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963" w:rsidRPr="00B05FEE" w:rsidRDefault="00271963" w:rsidP="00271963">
      <w:pPr>
        <w:spacing w:before="120"/>
        <w:jc w:val="center"/>
        <w:rPr>
          <w:b/>
          <w:bCs/>
          <w:sz w:val="32"/>
          <w:szCs w:val="32"/>
        </w:rPr>
      </w:pPr>
      <w:r w:rsidRPr="00B05FEE">
        <w:rPr>
          <w:b/>
          <w:bCs/>
          <w:sz w:val="32"/>
          <w:szCs w:val="32"/>
        </w:rPr>
        <w:t xml:space="preserve">Изучение обычного права в якутской историографии </w:t>
      </w:r>
    </w:p>
    <w:p w:rsidR="00271963" w:rsidRPr="00B05FEE" w:rsidRDefault="00271963" w:rsidP="00271963">
      <w:pPr>
        <w:spacing w:before="120"/>
        <w:jc w:val="center"/>
        <w:rPr>
          <w:sz w:val="28"/>
          <w:szCs w:val="28"/>
        </w:rPr>
      </w:pPr>
      <w:r w:rsidRPr="00B05FEE">
        <w:rPr>
          <w:sz w:val="28"/>
          <w:szCs w:val="28"/>
        </w:rPr>
        <w:t xml:space="preserve">Борисов А. А.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Обычное право</w:t>
      </w:r>
      <w:r>
        <w:t xml:space="preserve"> </w:t>
      </w:r>
      <w:r w:rsidRPr="007866C4">
        <w:t xml:space="preserve">— это та сфера социальных отношений традиционного общества, которая 1) регулирует взаимные связи между человеком и обществом; 2) устанавливает через культурные традиции и обычаи диалог между социумом и природой; 3) создает неписанный кодекс поведенческих норм.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В отечественной науке данной областью знаний занимается нормативная этнография. На Западе так называемое «предправо» (firstlaw)</w:t>
      </w:r>
      <w:r>
        <w:t xml:space="preserve"> </w:t>
      </w:r>
      <w:r w:rsidRPr="007866C4">
        <w:t xml:space="preserve">— предмет изучения юридической антропологии. Актуальность дисциплины прежде всего связана с интегрированностью обычно-правовых институтов в современной жизни. Возникновение государства в исторический период привело к сужению функций обычного права. Тем не менее, до сих пор есть определенные ниши общественной, культурной и политической жизни заполняемые нормами и предписаниями обычного права. Например, это система запретов, связанная с хозяйственной жизнедеятельностью человека в сельской местности с охотой, рыболовством и т.д.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Об обычном праве якутов сложилась солидная историографическая традиция, которая, к сожалению, за последние 70</w:t>
      </w:r>
      <w:r>
        <w:t xml:space="preserve"> </w:t>
      </w:r>
      <w:r w:rsidRPr="007866C4">
        <w:t xml:space="preserve">лет не получила достойного продолжения, за исключением работ этнографического характера и некоторых историко-правоведческих исследований.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Отрывочные сведения о некоторых элементах обычного права якутов встречаются у путешественников (у Э.</w:t>
      </w:r>
      <w:r>
        <w:t xml:space="preserve"> </w:t>
      </w:r>
      <w:r w:rsidRPr="007866C4">
        <w:t>И.</w:t>
      </w:r>
      <w:r>
        <w:t xml:space="preserve"> </w:t>
      </w:r>
      <w:r w:rsidRPr="007866C4">
        <w:t>Идеса, Н.</w:t>
      </w:r>
      <w:r>
        <w:t xml:space="preserve"> </w:t>
      </w:r>
      <w:r w:rsidRPr="007866C4">
        <w:t>Витзена и др.) и у некоторых случайных наблюдателей (таких как Г. фон Фик) конца XVII–XVIII</w:t>
      </w:r>
      <w:r>
        <w:t xml:space="preserve"> </w:t>
      </w:r>
      <w:r w:rsidRPr="007866C4">
        <w:t>в. Первым исследованием по обычному праву якутов следует назвать «Описание якутов» Я.</w:t>
      </w:r>
      <w:r>
        <w:t xml:space="preserve"> </w:t>
      </w:r>
      <w:r w:rsidRPr="007866C4">
        <w:t>И.</w:t>
      </w:r>
      <w:r>
        <w:t xml:space="preserve"> </w:t>
      </w:r>
      <w:r w:rsidRPr="007866C4">
        <w:t>Линденау, основанное на материалах, собранных с 1741</w:t>
      </w:r>
      <w:r>
        <w:t xml:space="preserve"> </w:t>
      </w:r>
      <w:r w:rsidRPr="007866C4">
        <w:t>по 1745</w:t>
      </w:r>
      <w:r>
        <w:t xml:space="preserve"> </w:t>
      </w:r>
      <w:r w:rsidRPr="007866C4">
        <w:t>гг. Эти материалы были переведены на русский язык и опубликованы в советское время[1]. Собственно обычному праву якутов автор посвятил три главы: 13-ую «Об их (т.е. якутов</w:t>
      </w:r>
      <w:r>
        <w:t xml:space="preserve"> </w:t>
      </w:r>
      <w:r w:rsidRPr="007866C4">
        <w:t>— А.</w:t>
      </w:r>
      <w:r>
        <w:t xml:space="preserve"> </w:t>
      </w:r>
      <w:r w:rsidRPr="007866C4">
        <w:t>Б.) браках и церемонии при них», 16-ую «О разводе, причинах последнего и о воспитании детей и 17-ую «О правосудии и о том, как злой поступок</w:t>
      </w:r>
      <w:r>
        <w:t xml:space="preserve"> </w:t>
      </w:r>
      <w:r w:rsidRPr="007866C4">
        <w:t>— воровство, убийство, проституция и нарушение брачной верности</w:t>
      </w:r>
      <w:r>
        <w:t xml:space="preserve"> </w:t>
      </w:r>
      <w:r w:rsidRPr="007866C4">
        <w:t xml:space="preserve">— карается»[2].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Несмотря на отрывочность, приводимых Я.</w:t>
      </w:r>
      <w:r>
        <w:t xml:space="preserve"> </w:t>
      </w:r>
      <w:r w:rsidRPr="007866C4">
        <w:t>И.</w:t>
      </w:r>
      <w:r>
        <w:t xml:space="preserve"> </w:t>
      </w:r>
      <w:r w:rsidRPr="007866C4">
        <w:t>Линденау сведений, следует обратить внимание на попытку систематизировать эти знания. По-видимому, автор воспользовался источниками, которые отложились в результате деятельности администрации Якутского уезда по регулированию обычноправовых норм якутов. Дело в том, что ещё в XVII</w:t>
      </w:r>
      <w:r>
        <w:t xml:space="preserve"> </w:t>
      </w:r>
      <w:r w:rsidRPr="007866C4">
        <w:t>в. специальными царскими указами якутам было разрешено судить в присутствии служилых людей «не в больших делах», стоимостью до 5</w:t>
      </w:r>
      <w:r>
        <w:t xml:space="preserve"> </w:t>
      </w:r>
      <w:r w:rsidRPr="007866C4">
        <w:t xml:space="preserve">рублей[3].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Начиная по крайней мере с «Инструкции», данной в 1728</w:t>
      </w:r>
      <w:r>
        <w:t xml:space="preserve"> </w:t>
      </w:r>
      <w:r w:rsidRPr="007866C4">
        <w:t>г. по императорскому указу, тайным советником и чрезвычайным послом С.</w:t>
      </w:r>
      <w:r>
        <w:t xml:space="preserve"> </w:t>
      </w:r>
      <w:r w:rsidRPr="007866C4">
        <w:t xml:space="preserve">Владиславичем-Рагузинским пограничным дозорщикам Фирсову и Михалеву, происходит регулирование таких судебных дел как невыплата калымов[4]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В середине XIX</w:t>
      </w:r>
      <w:r>
        <w:t xml:space="preserve"> </w:t>
      </w:r>
      <w:r w:rsidRPr="007866C4">
        <w:t>в. изучением обычаев и традиционного быта якутов занимались сибирский краевед Н.</w:t>
      </w:r>
      <w:r>
        <w:t xml:space="preserve"> </w:t>
      </w:r>
      <w:r w:rsidRPr="007866C4">
        <w:t>С.</w:t>
      </w:r>
      <w:r>
        <w:t xml:space="preserve"> </w:t>
      </w:r>
      <w:r w:rsidRPr="007866C4">
        <w:t>Щукин., известные путешественники А.</w:t>
      </w:r>
      <w:r>
        <w:t xml:space="preserve"> </w:t>
      </w:r>
      <w:r w:rsidRPr="007866C4">
        <w:t>Ф.</w:t>
      </w:r>
      <w:r>
        <w:t xml:space="preserve"> </w:t>
      </w:r>
      <w:r w:rsidRPr="007866C4">
        <w:t>Миддендорф, Р.</w:t>
      </w:r>
      <w:r>
        <w:t xml:space="preserve"> </w:t>
      </w:r>
      <w:r w:rsidRPr="007866C4">
        <w:t>К.</w:t>
      </w:r>
      <w:r>
        <w:t xml:space="preserve"> </w:t>
      </w:r>
      <w:r w:rsidRPr="007866C4">
        <w:t xml:space="preserve">Маак, которые в своих этнографических исследованиях опубликовали интересные сведения по некоторым областям обычного права якутов[5].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И.</w:t>
      </w:r>
      <w:r>
        <w:t xml:space="preserve"> </w:t>
      </w:r>
      <w:r w:rsidRPr="007866C4">
        <w:t>И.</w:t>
      </w:r>
      <w:r>
        <w:t xml:space="preserve"> </w:t>
      </w:r>
      <w:r w:rsidRPr="007866C4">
        <w:t>Майнов писал: «Исконные начала якутского обычного права, сложившиеся в века существования разрозненных племенных групп в условиях родового быта, постепенно переплетались в якутских наслегах и улусах с формами, свойственными «сельскому обществу» русских крестьян; обычая и обряды, возникшие первоначально на почве анимистического миросозерцания, в конце XIX</w:t>
      </w:r>
      <w:r>
        <w:t xml:space="preserve"> </w:t>
      </w:r>
      <w:r w:rsidRPr="007866C4">
        <w:t>в. продолжали существовать бок о бок с идеями и нормами поведения, в более или менее искаженном виде достигшими до приалданских и притаттинских наслегов через ряд посредствующих звеньев от очень далёких первоисточников». Здесь уместен вопрос как, при каких обстоятельствах, через какие каналы происходило проникновение этих идей и норм поведения в якутское общество. «Общинное землепользование уживалось в наслегах с наследственным владением сенокосными участками и со многими преимуществами в пользу наслежной знати»,</w:t>
      </w:r>
      <w:r>
        <w:t xml:space="preserve"> </w:t>
      </w:r>
      <w:r w:rsidRPr="007866C4">
        <w:t>— продолжает И.</w:t>
      </w:r>
      <w:r>
        <w:t xml:space="preserve"> </w:t>
      </w:r>
      <w:r w:rsidRPr="007866C4">
        <w:t>И.</w:t>
      </w:r>
      <w:r>
        <w:t xml:space="preserve"> </w:t>
      </w:r>
      <w:r w:rsidRPr="007866C4">
        <w:t>Майнов, имея в виду конечно же мнение одного из крупных исследователей данной проблемы Н.</w:t>
      </w:r>
      <w:r>
        <w:t xml:space="preserve"> </w:t>
      </w:r>
      <w:r w:rsidRPr="007866C4">
        <w:t>А.</w:t>
      </w:r>
      <w:r>
        <w:t xml:space="preserve"> </w:t>
      </w:r>
      <w:r w:rsidRPr="007866C4">
        <w:t>Виташевского на этот счёт[6]. И.</w:t>
      </w:r>
      <w:r>
        <w:t xml:space="preserve"> </w:t>
      </w:r>
      <w:r w:rsidRPr="007866C4">
        <w:t>И.</w:t>
      </w:r>
      <w:r>
        <w:t xml:space="preserve"> </w:t>
      </w:r>
      <w:r w:rsidRPr="007866C4">
        <w:t>Майнов первым обратил внимание на инициативу русских властей во второй половине XVIII</w:t>
      </w:r>
      <w:r>
        <w:t xml:space="preserve"> </w:t>
      </w:r>
      <w:r w:rsidRPr="007866C4">
        <w:t>— первой четверти XIX</w:t>
      </w:r>
      <w:r>
        <w:t xml:space="preserve"> </w:t>
      </w:r>
      <w:r w:rsidRPr="007866C4">
        <w:t>в. по сбору сведений об обычном праве якутов. На С. VI И. И .Майнов замечает, что «обычаи якутов» записанные в то время по сообщениям нескольких тойонов, имена которых теперь установить уже невозможно, необходимо требуют строго критического отношения. Некоторые черты сообщённых Сперанскому обычаев в той редакции, в которой они изложены в «Сборнике» Самоквасова, делают вероятным предположение, что это не всегда действительно укоренившийся туземный обычай, а местами скорее пожелание самих составителей свода». Автор иллюстрирует сказанное несколькими примерами. Далее он справедливо отметил и то, что построение и язык перевода испытали сильное влияние витиеватого стиля российских канцелярий и консисторий двадцатых годов XIX</w:t>
      </w:r>
      <w:r>
        <w:t xml:space="preserve"> </w:t>
      </w:r>
      <w:r w:rsidRPr="007866C4">
        <w:t xml:space="preserve">в., в частности, фрагмент из раздела I «О жертвоприношениях» об обряде возлияния кумыса на ысыахе.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И.</w:t>
      </w:r>
      <w:r>
        <w:t xml:space="preserve"> </w:t>
      </w:r>
      <w:r w:rsidRPr="007866C4">
        <w:t>И.</w:t>
      </w:r>
      <w:r>
        <w:t xml:space="preserve"> </w:t>
      </w:r>
      <w:r w:rsidRPr="007866C4">
        <w:t>Майнов выгодно оценивает работы Д.</w:t>
      </w:r>
      <w:r>
        <w:t xml:space="preserve"> </w:t>
      </w:r>
      <w:r w:rsidRPr="007866C4">
        <w:t>И.</w:t>
      </w:r>
      <w:r>
        <w:t xml:space="preserve"> </w:t>
      </w:r>
      <w:r w:rsidRPr="007866C4">
        <w:t>Павлинова, особенно «Об мущественном праве якутов» по сравнению со «Сборником» Самоквасова, так как она основана «преимущественно на письменных источниках» и богата фактическим материалом. «Задача автора (Павлинова</w:t>
      </w:r>
      <w:r>
        <w:t xml:space="preserve"> </w:t>
      </w:r>
      <w:r w:rsidRPr="007866C4">
        <w:t>— А.</w:t>
      </w:r>
      <w:r>
        <w:t xml:space="preserve"> </w:t>
      </w:r>
      <w:r w:rsidRPr="007866C4">
        <w:t xml:space="preserve">Б.) состояла главным образом в описании существующих обычаев и в распределении различных явлений якутской правовой жизни по рубрикам русского гражданского права».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Продолжая историографический обзор, И.</w:t>
      </w:r>
      <w:r>
        <w:t xml:space="preserve"> </w:t>
      </w:r>
      <w:r w:rsidRPr="007866C4">
        <w:t>И.</w:t>
      </w:r>
      <w:r>
        <w:t xml:space="preserve"> </w:t>
      </w:r>
      <w:r w:rsidRPr="007866C4">
        <w:t>Майнов отметил скудность материалов, имевшихся в распоряжении Н.</w:t>
      </w:r>
      <w:r>
        <w:t xml:space="preserve"> </w:t>
      </w:r>
      <w:r w:rsidRPr="007866C4">
        <w:t>А.</w:t>
      </w:r>
      <w:r>
        <w:t xml:space="preserve"> </w:t>
      </w:r>
      <w:r w:rsidRPr="007866C4">
        <w:t>Кострова[7], высоко оценил критические замечания другого исследователя Д.</w:t>
      </w:r>
      <w:r>
        <w:t xml:space="preserve"> </w:t>
      </w:r>
      <w:r w:rsidRPr="007866C4">
        <w:t>А.</w:t>
      </w:r>
      <w:r>
        <w:t xml:space="preserve"> </w:t>
      </w:r>
      <w:r w:rsidRPr="007866C4">
        <w:t>Кочнева[8] в адрес М.</w:t>
      </w:r>
      <w:r>
        <w:t xml:space="preserve"> </w:t>
      </w:r>
      <w:r w:rsidRPr="007866C4">
        <w:t>Вруцевича, Н.</w:t>
      </w:r>
      <w:r>
        <w:t xml:space="preserve"> </w:t>
      </w:r>
      <w:r w:rsidRPr="007866C4">
        <w:t>А.</w:t>
      </w:r>
      <w:r>
        <w:t xml:space="preserve"> </w:t>
      </w:r>
      <w:r w:rsidRPr="007866C4">
        <w:t>Кострова, В.</w:t>
      </w:r>
      <w:r>
        <w:t xml:space="preserve"> </w:t>
      </w:r>
      <w:r w:rsidRPr="007866C4">
        <w:t>Л.</w:t>
      </w:r>
      <w:r>
        <w:t xml:space="preserve"> </w:t>
      </w:r>
      <w:r w:rsidRPr="007866C4">
        <w:t>Серошевского, хотя у него и отсутствовали свои материалы При этом следует добавить, что Д.</w:t>
      </w:r>
      <w:r>
        <w:t xml:space="preserve"> </w:t>
      </w:r>
      <w:r w:rsidRPr="007866C4">
        <w:t>А.</w:t>
      </w:r>
      <w:r>
        <w:t xml:space="preserve"> </w:t>
      </w:r>
      <w:r w:rsidRPr="007866C4">
        <w:t>Кочневым выполнен довольно содержательный анализ современной ему историографии. Ему также удалось показать состояние самоуправления, имущественного, семейного, брачного, наследственного, уголовного права, традиционного якутского суда и других областей обычного права на конец XIX</w:t>
      </w:r>
      <w:r>
        <w:t xml:space="preserve"> </w:t>
      </w:r>
      <w:r w:rsidRPr="007866C4">
        <w:t>в. Заметки М.</w:t>
      </w:r>
      <w:r>
        <w:t xml:space="preserve"> </w:t>
      </w:r>
      <w:r w:rsidRPr="007866C4">
        <w:t>Овчинникова, по мнению И.</w:t>
      </w:r>
      <w:r>
        <w:t xml:space="preserve"> </w:t>
      </w:r>
      <w:r w:rsidRPr="007866C4">
        <w:t>И.</w:t>
      </w:r>
      <w:r>
        <w:t xml:space="preserve"> </w:t>
      </w:r>
      <w:r w:rsidRPr="007866C4">
        <w:t>Майнова, носят случайный характер, за исключением выборки из архивных дел Олёкминского полицейского управления, а статья Н.</w:t>
      </w:r>
      <w:r>
        <w:t xml:space="preserve"> </w:t>
      </w:r>
      <w:r w:rsidRPr="007866C4">
        <w:t xml:space="preserve"> Харузина не могла иметь сколько-нибудь существенного значения для уяснения обычного права якутов. Хотя, на наш взгляд, последнему удалось отметить господство малой семьи «в обстановке очень жизненных следов родового быта»[9]. Высоко оценивая работу Н.</w:t>
      </w:r>
      <w:r>
        <w:t xml:space="preserve"> </w:t>
      </w:r>
      <w:r w:rsidRPr="007866C4">
        <w:t>А.</w:t>
      </w:r>
      <w:r>
        <w:t xml:space="preserve"> </w:t>
      </w:r>
      <w:r w:rsidRPr="007866C4">
        <w:t>Виташевского, И.</w:t>
      </w:r>
      <w:r>
        <w:t xml:space="preserve"> </w:t>
      </w:r>
      <w:r w:rsidRPr="007866C4">
        <w:t>И.</w:t>
      </w:r>
      <w:r>
        <w:t xml:space="preserve"> </w:t>
      </w:r>
      <w:r w:rsidRPr="007866C4">
        <w:t xml:space="preserve">Майнов отмечает наличие в тексте обширных отступлений в область этнографии, которые объясняются стремлением учёного сделать гораздо более широкое и многостороннее исследование. Главный труд данного исследователя[10], на наш взгляд, представляет собой ценнейший свод эмпирического, первичного материала по обычному праву якутов. Автору удалось описание общего состояния этого особого явления в якутском общественном сознании в современный ему период.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В историографический обзор И.</w:t>
      </w:r>
      <w:r>
        <w:t xml:space="preserve"> </w:t>
      </w:r>
      <w:r w:rsidRPr="007866C4">
        <w:t>И.</w:t>
      </w:r>
      <w:r>
        <w:t xml:space="preserve"> </w:t>
      </w:r>
      <w:r w:rsidRPr="007866C4">
        <w:t>Майнова не попали материалы И.</w:t>
      </w:r>
      <w:r>
        <w:t xml:space="preserve"> </w:t>
      </w:r>
      <w:r w:rsidRPr="007866C4">
        <w:t>А.</w:t>
      </w:r>
      <w:r>
        <w:t xml:space="preserve"> </w:t>
      </w:r>
      <w:r w:rsidRPr="007866C4">
        <w:t>Худякова в то время мало известные, в которых содержатся интересные наблюдения по правовым обычаям верхоянских якутов[11]. Особый интерес представляют сведения по промысловому праву и обычаю гостеприимства. Ценность сведений И.</w:t>
      </w:r>
      <w:r>
        <w:t xml:space="preserve"> </w:t>
      </w:r>
      <w:r w:rsidRPr="007866C4">
        <w:t>А.</w:t>
      </w:r>
      <w:r>
        <w:t xml:space="preserve"> </w:t>
      </w:r>
      <w:r w:rsidRPr="007866C4">
        <w:t xml:space="preserve">Худякова заключена в их большой информативности, позволяющей представить отдельные правовые обычаи саха в полном объёме. Помимо этого следует подчеркнуть тот факт, что свои наблюдения он проводил в Верхоянском округе и тем самым расширил пространственные рамки объекта исследования. До него имелись данные об обычном праве якутов Якутского и Вилюйского округов.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По видимому, работа Л.</w:t>
      </w:r>
      <w:r>
        <w:t xml:space="preserve"> </w:t>
      </w:r>
      <w:r w:rsidRPr="007866C4">
        <w:t>Г.</w:t>
      </w:r>
      <w:r>
        <w:t xml:space="preserve"> </w:t>
      </w:r>
      <w:r w:rsidRPr="007866C4">
        <w:t>Левенталя из-за своего названия не могла претендовать на разряд исследований по обычному праву. тем не менее в ней содержаться весьма ценные материалы по интересующей нас проблеме. Л.</w:t>
      </w:r>
      <w:r>
        <w:t xml:space="preserve"> </w:t>
      </w:r>
      <w:r w:rsidRPr="007866C4">
        <w:t>Г.</w:t>
      </w:r>
      <w:r>
        <w:t xml:space="preserve"> </w:t>
      </w:r>
      <w:r w:rsidRPr="007866C4">
        <w:t>Левенталь показал, что Ясачная комиссия была «первым шагом в смысле воздействия со стороны русских властей на земельные отношения якутов». Он выявил важнейшие элементы обычного права якутов: право сильного как «обычной и признанной наследственной привилегии», отсутствие у якутов привычки общественного распределения и переделов земли, «ибо до того (до Ясачной комиссии</w:t>
      </w:r>
      <w:r>
        <w:t xml:space="preserve"> </w:t>
      </w:r>
      <w:r w:rsidRPr="007866C4">
        <w:t>— А.</w:t>
      </w:r>
      <w:r>
        <w:t xml:space="preserve"> </w:t>
      </w:r>
      <w:r w:rsidRPr="007866C4">
        <w:t xml:space="preserve">Б.) относительно неё в ходу были лишь частные сделки между частными людьми», в якутском обществе господствовала «захватно-наследственная основа владения землёй»[12].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Впоследствии, уже в советское время эти положения автора были фактически подтверждены в исследованиях С.</w:t>
      </w:r>
      <w:r>
        <w:t xml:space="preserve"> </w:t>
      </w:r>
      <w:r w:rsidRPr="007866C4">
        <w:t>А.</w:t>
      </w:r>
      <w:r>
        <w:t xml:space="preserve"> </w:t>
      </w:r>
      <w:r w:rsidRPr="007866C4">
        <w:t>Токарева[13], Г.</w:t>
      </w:r>
      <w:r>
        <w:t xml:space="preserve"> </w:t>
      </w:r>
      <w:r w:rsidRPr="007866C4">
        <w:t>П.</w:t>
      </w:r>
      <w:r>
        <w:t xml:space="preserve"> </w:t>
      </w:r>
      <w:r w:rsidRPr="007866C4">
        <w:t>Башарина[14], В.</w:t>
      </w:r>
      <w:r>
        <w:t xml:space="preserve"> </w:t>
      </w:r>
      <w:r w:rsidRPr="007866C4">
        <w:t>Н.</w:t>
      </w:r>
      <w:r>
        <w:t xml:space="preserve"> </w:t>
      </w:r>
      <w:r w:rsidRPr="007866C4">
        <w:t>Иванова[15] и др., в трудах которых вопросам обычного права саха уделялось немалое внимание. Специальных работ в тот период не было, но в контексте обширной историографии по истории общественных отношений якутов названными исследователями высказывались ценные положения и приводились многочисленные документальные факты, иллюстрировавшие те или иные юридические обычаи саха. С.</w:t>
      </w:r>
      <w:r>
        <w:t xml:space="preserve"> </w:t>
      </w:r>
      <w:r w:rsidRPr="007866C4">
        <w:t>А.</w:t>
      </w:r>
      <w:r>
        <w:t xml:space="preserve"> </w:t>
      </w:r>
      <w:r w:rsidRPr="007866C4">
        <w:t>Токарев пришёл к выводу, что «всякие убийства, похищения людей и тому подобные преступления считались по якутским обычаям частным делом заинтересованных лиц или родовых групп»[16]. Замена обычая кровной мести головщиной (композицией) рассматривалась им как признак разложения первобытнообщинного строя якутов. Господство малой семьи как основной экономической ячейки в якутском обществе XVII</w:t>
      </w:r>
      <w:r>
        <w:t xml:space="preserve"> </w:t>
      </w:r>
      <w:r w:rsidRPr="007866C4">
        <w:t>в. заставляло исследователя развивать тезис об антагонизме рода и семьи. Хотя обычное право всё ещё защищало род и не охраняло частной собственности[17]. В этот период подвергалось острой критике дореволюционное научное наследие учёных-ссыльных народников и польских повстанцев (прежде всего, В.</w:t>
      </w:r>
      <w:r>
        <w:t xml:space="preserve"> </w:t>
      </w:r>
      <w:r w:rsidRPr="007866C4">
        <w:t>Л.</w:t>
      </w:r>
      <w:r>
        <w:t xml:space="preserve"> </w:t>
      </w:r>
      <w:r w:rsidRPr="007866C4">
        <w:t>Серошевского, Л.</w:t>
      </w:r>
      <w:r>
        <w:t xml:space="preserve"> </w:t>
      </w:r>
      <w:r w:rsidRPr="007866C4">
        <w:t>Г.</w:t>
      </w:r>
      <w:r>
        <w:t xml:space="preserve"> </w:t>
      </w:r>
      <w:r w:rsidRPr="007866C4">
        <w:t>Левенталя, Э.</w:t>
      </w:r>
      <w:r>
        <w:t xml:space="preserve"> </w:t>
      </w:r>
      <w:r w:rsidRPr="007866C4">
        <w:t>К.</w:t>
      </w:r>
      <w:r>
        <w:t xml:space="preserve"> </w:t>
      </w:r>
      <w:r w:rsidRPr="007866C4">
        <w:t>Пекарского), которые выдвинули целую концепцию о якутском «роде», который был реанимирован реформами царского правительства и сохранялся вплоть до конца XIX</w:t>
      </w:r>
      <w:r>
        <w:t xml:space="preserve"> </w:t>
      </w:r>
      <w:r w:rsidRPr="007866C4">
        <w:t>в. На наш взгляд, для понимания проблемы обычного права очень важно иметь чёткое представление о характере общественного строя изучаемого народа, ибо ещё патриарх нормативной этнографии М.</w:t>
      </w:r>
      <w:r>
        <w:t xml:space="preserve"> </w:t>
      </w:r>
      <w:r w:rsidRPr="007866C4">
        <w:t>М.</w:t>
      </w:r>
      <w:r>
        <w:t xml:space="preserve"> </w:t>
      </w:r>
      <w:r w:rsidRPr="007866C4">
        <w:t>Ковалевский писал, что право</w:t>
      </w:r>
      <w:r>
        <w:t xml:space="preserve"> </w:t>
      </w:r>
      <w:r w:rsidRPr="007866C4">
        <w:t xml:space="preserve">— это «внешнее выражение общественных отношений»[18].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Советские историки Г.</w:t>
      </w:r>
      <w:r>
        <w:t xml:space="preserve"> </w:t>
      </w:r>
      <w:r w:rsidRPr="007866C4">
        <w:t>П.</w:t>
      </w:r>
      <w:r>
        <w:t xml:space="preserve"> </w:t>
      </w:r>
      <w:r w:rsidRPr="007866C4">
        <w:t>Башарин и В.</w:t>
      </w:r>
      <w:r>
        <w:t xml:space="preserve"> </w:t>
      </w:r>
      <w:r w:rsidRPr="007866C4">
        <w:t>Н.</w:t>
      </w:r>
      <w:r>
        <w:t xml:space="preserve"> </w:t>
      </w:r>
      <w:r w:rsidRPr="007866C4">
        <w:t>Иванов выдвинули тезис о патриархально-феодальном характере якутского общества, соответственно и обычно-правовые нормы, по их мнению, служили интересам социальной верхушки</w:t>
      </w:r>
      <w:r>
        <w:t xml:space="preserve"> </w:t>
      </w:r>
      <w:r w:rsidRPr="007866C4">
        <w:t>— тойоната, монополизировавшей земельную собственность[19]. Ряд исследователей (И.</w:t>
      </w:r>
      <w:r>
        <w:t xml:space="preserve"> </w:t>
      </w:r>
      <w:r w:rsidRPr="007866C4">
        <w:t>С.</w:t>
      </w:r>
      <w:r>
        <w:t xml:space="preserve"> </w:t>
      </w:r>
      <w:r w:rsidRPr="007866C4">
        <w:t>Гурвич, Г.</w:t>
      </w:r>
      <w:r>
        <w:t xml:space="preserve"> </w:t>
      </w:r>
      <w:r w:rsidRPr="007866C4">
        <w:t>У.</w:t>
      </w:r>
      <w:r>
        <w:t xml:space="preserve"> </w:t>
      </w:r>
      <w:r w:rsidRPr="007866C4">
        <w:t>Эргис, В.</w:t>
      </w:r>
      <w:r>
        <w:t xml:space="preserve"> </w:t>
      </w:r>
      <w:r w:rsidRPr="007866C4">
        <w:t>Ф.</w:t>
      </w:r>
      <w:r>
        <w:t xml:space="preserve"> </w:t>
      </w:r>
      <w:r w:rsidRPr="007866C4">
        <w:t>Иванов) указывали на значительный вес общинно-родовых порядков в якутском общественном строе даже в более позднее время в XVIII</w:t>
      </w:r>
      <w:r>
        <w:t xml:space="preserve"> </w:t>
      </w:r>
      <w:r w:rsidRPr="007866C4">
        <w:t>— первой пол. XIX</w:t>
      </w:r>
      <w:r>
        <w:t xml:space="preserve"> </w:t>
      </w:r>
      <w:r w:rsidRPr="007866C4">
        <w:t xml:space="preserve">вв.[20]. Вышеназванные противоречия, на наш взгляд, снимаются новой постановкой данного вопроса. Если рассматривать традиционные институты не как пережиток, а как оригинальную особенность.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По-видимому, основу общественного строя якутов составляли патронимические объединения (кланы)</w:t>
      </w:r>
      <w:r>
        <w:t xml:space="preserve"> </w:t>
      </w:r>
      <w:r w:rsidRPr="007866C4">
        <w:t>— особая форма социальной организации[21], возникшая в ряде регионов Евразии, противостоящая, с одной стороны, родовой организации, с другой</w:t>
      </w:r>
      <w:r>
        <w:t xml:space="preserve"> </w:t>
      </w:r>
      <w:r w:rsidRPr="007866C4">
        <w:t xml:space="preserve">— классовому обществу. И это не переходное, промежуточное состояние между названными стадиями общественного развития, а скорее альтернатива, обусловленная специфичными условиями этнической истории народа, природы и климата его этнобиоценоза. К такой форме располагают многосоставность этногенеза, рассредоточенность расселения, особенности хозяйственно-культурного типа, при котором индивидуальное хозяйство органически сочетается с патронимическими началами потестарной организации.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Удачный опыт этнографического изучения обычного права саха представлен в работах А. И. Гоголева[22], где вырисовываются характерные особенности юридических обычаев якутов, с одной стороны, свойственных родовой организации, а с другой, соответствующих классовому обществу. Вслед за своими старшими предшественниками исследователь констатировал, что несмотря на то, что обычное право поддерживало патриархально-феодальные отношения, в целом, оно сохраняло немало пережитков первобытно-общинных отношений. Указанному исследователю принадлежит приоритет в постановке вопроса о якутской патронимии, что нашло дальнейшее развитие в новейшем исследовании Ф.</w:t>
      </w:r>
      <w:r>
        <w:t xml:space="preserve"> </w:t>
      </w:r>
      <w:r w:rsidRPr="007866C4">
        <w:t>Ф.</w:t>
      </w:r>
      <w:r>
        <w:t xml:space="preserve"> </w:t>
      </w:r>
      <w:r w:rsidRPr="007866C4">
        <w:t>Васильева[23]. Основные элементы брачного и наследственного права якутов описаны в работах П.</w:t>
      </w:r>
      <w:r>
        <w:t xml:space="preserve"> </w:t>
      </w:r>
      <w:r w:rsidRPr="007866C4">
        <w:t>А.</w:t>
      </w:r>
      <w:r>
        <w:t xml:space="preserve"> </w:t>
      </w:r>
      <w:r w:rsidRPr="007866C4">
        <w:t>Слепцова[24]. Исследователь пришёл к выводу об ослаблении патриархальных начал якутской семьи во второй половине XIX</w:t>
      </w:r>
      <w:r>
        <w:t xml:space="preserve"> </w:t>
      </w:r>
      <w:r w:rsidRPr="007866C4">
        <w:t xml:space="preserve">в. под влиянием социальных и экономических процессов.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Исследования правоведов М.</w:t>
      </w:r>
      <w:r>
        <w:t xml:space="preserve"> </w:t>
      </w:r>
      <w:r w:rsidRPr="007866C4">
        <w:t>М.</w:t>
      </w:r>
      <w:r>
        <w:t xml:space="preserve"> </w:t>
      </w:r>
      <w:r w:rsidRPr="007866C4">
        <w:t>Федорова и М.</w:t>
      </w:r>
      <w:r>
        <w:t xml:space="preserve"> </w:t>
      </w:r>
      <w:r w:rsidRPr="007866C4">
        <w:t>Н.</w:t>
      </w:r>
      <w:r>
        <w:t xml:space="preserve"> </w:t>
      </w:r>
      <w:r w:rsidRPr="007866C4">
        <w:t>Игнатьевой осветили вопрос санкционирования русской властью норм обычного права якутов. Был проанализирован большой корпус нормативных актов русских властей, оказавших влияние на применение обычного права[25]. При этом у названных авторов не совсем ясно, сложилось ли обычное право у якутов к XVII</w:t>
      </w:r>
      <w:r>
        <w:t xml:space="preserve"> </w:t>
      </w:r>
      <w:r w:rsidRPr="007866C4">
        <w:t>в. или нет. В одном месте они пишут о важном месте в соционормативной культуре якутов этого института уже к приходу русских, а в другом</w:t>
      </w:r>
      <w:r>
        <w:t xml:space="preserve"> </w:t>
      </w:r>
      <w:r w:rsidRPr="007866C4">
        <w:t>— о формировании его в XVIII–XIX</w:t>
      </w:r>
      <w:r>
        <w:t xml:space="preserve"> </w:t>
      </w:r>
      <w:r w:rsidRPr="007866C4">
        <w:t xml:space="preserve">вв.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По мнению В.</w:t>
      </w:r>
      <w:r>
        <w:t xml:space="preserve"> </w:t>
      </w:r>
      <w:r w:rsidRPr="007866C4">
        <w:t>В.</w:t>
      </w:r>
      <w:r>
        <w:t xml:space="preserve"> </w:t>
      </w:r>
      <w:r w:rsidRPr="007866C4">
        <w:t>Карлова, «Материалы по обычному праву и общественному быту якутов» представляют собой богатейший и до сих пор не до конца использованный источник для изучения обычно-правовых отношений у якутов». Поэтому в предлагаемом исследовании работа Н.</w:t>
      </w:r>
      <w:r>
        <w:t xml:space="preserve"> </w:t>
      </w:r>
      <w:r w:rsidRPr="007866C4">
        <w:t>А.</w:t>
      </w:r>
      <w:r>
        <w:t xml:space="preserve"> </w:t>
      </w:r>
      <w:r w:rsidRPr="007866C4">
        <w:t>Виташевского, отчасти, Д.</w:t>
      </w:r>
      <w:r>
        <w:t xml:space="preserve"> </w:t>
      </w:r>
      <w:r w:rsidRPr="007866C4">
        <w:t>М.</w:t>
      </w:r>
      <w:r>
        <w:t xml:space="preserve"> </w:t>
      </w:r>
      <w:r w:rsidRPr="007866C4">
        <w:t xml:space="preserve">Павлинова использованы в качестве первоисточника, особенно те разделы, где по признанию первого, имеющиеся там материалы представляют лишь простую сводку собранных фактов.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Анализируя исследовательский опыт якутоведов С.</w:t>
      </w:r>
      <w:r>
        <w:t xml:space="preserve"> </w:t>
      </w:r>
      <w:r w:rsidRPr="007866C4">
        <w:t>А.</w:t>
      </w:r>
      <w:r>
        <w:t xml:space="preserve"> </w:t>
      </w:r>
      <w:r w:rsidRPr="007866C4">
        <w:t>Токарева, Г.</w:t>
      </w:r>
      <w:r>
        <w:t xml:space="preserve"> </w:t>
      </w:r>
      <w:r w:rsidRPr="007866C4">
        <w:t>П.</w:t>
      </w:r>
      <w:r>
        <w:t xml:space="preserve"> </w:t>
      </w:r>
      <w:r w:rsidRPr="007866C4">
        <w:t>Башарина, З.</w:t>
      </w:r>
      <w:r>
        <w:t xml:space="preserve"> </w:t>
      </w:r>
      <w:r w:rsidRPr="007866C4">
        <w:t>В.</w:t>
      </w:r>
      <w:r>
        <w:t xml:space="preserve"> </w:t>
      </w:r>
      <w:r w:rsidRPr="007866C4">
        <w:t>Гоголева, В.</w:t>
      </w:r>
      <w:r>
        <w:t xml:space="preserve"> </w:t>
      </w:r>
      <w:r w:rsidRPr="007866C4">
        <w:t>В.</w:t>
      </w:r>
      <w:r>
        <w:t xml:space="preserve"> </w:t>
      </w:r>
      <w:r w:rsidRPr="007866C4">
        <w:t>Карлов пишет: «У якутов существовала общинная собственность на сенокосные угодья. Это находилось в противоречии со стремлением тойонской верхушки захватить в свою полную наследственную собственность лучшие участки. Отсюда бесконечные споры из-за угодий. Отстаивание общиной своих исконных коллективных прав вылилось в напряжённую борьбу между ней и тойонатом. В этой борьбе тойонская верхушка прибегала к различным</w:t>
      </w:r>
      <w:r>
        <w:t xml:space="preserve"> </w:t>
      </w:r>
      <w:r w:rsidRPr="007866C4">
        <w:t>— экономическим и внеэкономическим</w:t>
      </w:r>
      <w:r>
        <w:t xml:space="preserve"> </w:t>
      </w:r>
      <w:r w:rsidRPr="007866C4">
        <w:t xml:space="preserve">— рычагам давления на рядовых общинников, в том числе к силе „захватного“ права.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Создание русскими властями знаменитой „классной“ системы землевладения усложнило и запутало взаимоотношения верхушки с рядовой массой, вырвав тойонов из-под пресса уравнительного действия общинных норм силой экономического преимущества, освященного государственной властью»[26]. На наш взгляд, даже «классная» система не ослабила клановую систему якутов, а тезис о противостоянии тойонской верхушки и общины</w:t>
      </w:r>
      <w:r>
        <w:t xml:space="preserve"> </w:t>
      </w:r>
      <w:r w:rsidRPr="007866C4">
        <w:t>— дань классовой идеологии, отходящей в прошлое. В действительности, это была борьба между различными кланами-уусами. Община возникла после мероприятий Первой ясачной комиссии во второй половине XVIII</w:t>
      </w:r>
      <w:r>
        <w:t xml:space="preserve"> </w:t>
      </w:r>
      <w:r w:rsidRPr="007866C4">
        <w:t xml:space="preserve">в.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Уже ко второй трети XIX</w:t>
      </w:r>
      <w:r>
        <w:t xml:space="preserve"> </w:t>
      </w:r>
      <w:r w:rsidRPr="007866C4">
        <w:t>в. сложились все предпосылки для нового этапа в изучении обычного права саха. Во-первых, в якутском общественном и экономическом развитии происходят ощутимые изменения. Деятельность Ясачных Комиссий, земельные преобразования, наконец, административные реформы («Устав» об управлении сибирских инородцев 1822</w:t>
      </w:r>
      <w:r>
        <w:t xml:space="preserve"> </w:t>
      </w:r>
      <w:r w:rsidRPr="007866C4">
        <w:t>г.) привели к трансформации социальных слоёв, имущественной дифференциации, появлению новых институтов власти и общественных отношений. Активизировалось самоуправление саха (улусная структура, Степная Дума), которое стимулировало дальнейшее развитие обычноправовых норм. Во-вторых, накопился значительный объём знаний. Общество и государство стали активно востребовать эти знания в практических целях. В-третьих, в общественных науках наметились новые тенденции теоретического развития (школа государственников, позднее юридическая школа), которые оказывали своё позитивное воздействие на исследователей второй половины XIX</w:t>
      </w:r>
      <w:r>
        <w:t xml:space="preserve"> </w:t>
      </w:r>
      <w:r w:rsidRPr="007866C4">
        <w:t>в. К этому времени относится первая публикация норм обычного права сибирских инородцев, в том числе и якутов[27]. Важно отметить, что носители обычноправовой традиции сами стали участвовать в процессе обобщения юридических обычаев, а в ряде случаев привнося свою трактовку, исходя из идеологических и экономических интересов. Второй этап приходится на последнюю треть XIX</w:t>
      </w:r>
      <w:r>
        <w:t xml:space="preserve"> </w:t>
      </w:r>
      <w:r w:rsidRPr="007866C4">
        <w:t>в., когда начинается планомерное изучение важнейших областей обычного права якутов (Д.</w:t>
      </w:r>
      <w:r>
        <w:t xml:space="preserve"> </w:t>
      </w:r>
      <w:r w:rsidRPr="007866C4">
        <w:t>М.</w:t>
      </w:r>
      <w:r>
        <w:t xml:space="preserve"> </w:t>
      </w:r>
      <w:r w:rsidRPr="007866C4">
        <w:t>Павлинов, Н.</w:t>
      </w:r>
      <w:r>
        <w:t xml:space="preserve"> </w:t>
      </w:r>
      <w:r w:rsidRPr="007866C4">
        <w:t>А.</w:t>
      </w:r>
      <w:r>
        <w:t xml:space="preserve"> </w:t>
      </w:r>
      <w:r w:rsidRPr="007866C4">
        <w:t>Виташевский, Д.</w:t>
      </w:r>
      <w:r>
        <w:t xml:space="preserve"> </w:t>
      </w:r>
      <w:r w:rsidRPr="007866C4">
        <w:t>Кочнев и др.). В их трудах на уровне науки тех лет предпринята попытка обобщить имеющегося объёма знаний по данной теме. Наметилась попытка выявить исторические корни отдельных обычно-правовых норм якутов. Отмечено характерное противоречие, проходящее через все стороны обычного права якутов, между частным, наследственным, с одной стороны, и общинным интересами, с другой. По мнению многих, интенсивное вмешательство русского государства и законодательства в обычное право якутов начинается во 2-ой половине XVIII</w:t>
      </w:r>
      <w:r>
        <w:t xml:space="preserve"> </w:t>
      </w:r>
      <w:r w:rsidRPr="007866C4">
        <w:t xml:space="preserve">в., с аграрными реформами. Вместе с тем, подчёркивалось значительное сохранение пережитков родового строя, которые соединились с общинностью, введённой русскими властями в указанное время.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В советское время практически не было написано крупных работ по обычному праву якутов, но историки общественного строя якутского народа (С.</w:t>
      </w:r>
      <w:r>
        <w:t xml:space="preserve"> </w:t>
      </w:r>
      <w:r w:rsidRPr="007866C4">
        <w:t>А.</w:t>
      </w:r>
      <w:r>
        <w:t xml:space="preserve"> </w:t>
      </w:r>
      <w:r w:rsidRPr="007866C4">
        <w:t>Токарев, Г.</w:t>
      </w:r>
      <w:r>
        <w:t xml:space="preserve"> </w:t>
      </w:r>
      <w:r w:rsidRPr="007866C4">
        <w:t>П.</w:t>
      </w:r>
      <w:r>
        <w:t xml:space="preserve"> </w:t>
      </w:r>
      <w:r w:rsidRPr="007866C4">
        <w:t>Башарин, В.</w:t>
      </w:r>
      <w:r>
        <w:t xml:space="preserve"> </w:t>
      </w:r>
      <w:r w:rsidRPr="007866C4">
        <w:t>Н.</w:t>
      </w:r>
      <w:r>
        <w:t xml:space="preserve"> </w:t>
      </w:r>
      <w:r w:rsidRPr="007866C4">
        <w:t>Иванов и др.) не могли обойти стороной эту важнейшую тему. Большинство этих исследователей отметило высокий уровень развития классовых отношений в якутском обществе уже к XVII–XVIII</w:t>
      </w:r>
      <w:r>
        <w:t xml:space="preserve"> </w:t>
      </w:r>
      <w:r w:rsidRPr="007866C4">
        <w:t xml:space="preserve">вв. Поэтому утвердилось мнение о стремлении тойонской верхушки использовать некоторые нормы обычного права для реализации классовых интересов. При этом важно отметить, что в отличие от своих дореволюционных предшественников советские историки использовали массовый письменный источник.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Вопрос о соотношении т.н. «родовых» начал под которыми надо понимать либо остатки первобытного строя, либо влияние общины, созданной в XVIII</w:t>
      </w:r>
      <w:r>
        <w:t xml:space="preserve"> </w:t>
      </w:r>
      <w:r w:rsidRPr="007866C4">
        <w:t xml:space="preserve">в., частного интереса и государственных институтов в обычном праве в целом далёк от своего решения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У якутов их древние нормативные обычаи в XVIII–XIX</w:t>
      </w:r>
      <w:r>
        <w:t xml:space="preserve"> </w:t>
      </w:r>
      <w:r w:rsidRPr="007866C4">
        <w:t xml:space="preserve">вв. были санкционированы русским государством. Это дало отечественным исследователям основание утверждать, что обычное право якутов сформировалось в этот период. Что же было до этого? Самые ранние письменные документы зафиксировали обычаи композиции («головщину»), что находит подтверждение в фольклорных материалах («солук»). Широко практиковались обычаи дарения, наподобие северо-американского «потлач», в том числе связанные с брачными правовыми нормами («теркют»). Общественная жизнь регулировалась сложными связями различного уровня между «уусами».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Земельные отношения якутов всегда вызывали многочисленные жаркие споры. Делались различные выводы. Вопрос о собственности на землю решался в рамках классовой теории. Отсутствие феодальных доменов и вместе с тем отсутствие развитых родовых форм земельной собственности позволяло в целом оценивать общественные отношения якутов XVII–XVIII</w:t>
      </w:r>
      <w:r>
        <w:t xml:space="preserve"> </w:t>
      </w:r>
      <w:r w:rsidRPr="007866C4">
        <w:t>вв. как дофеодальные в целом. Обычно-правовые нормы якутов четко разделяли выгоны и покосы по характеру пользования и владения. В первом случае</w:t>
      </w:r>
      <w:r>
        <w:t xml:space="preserve"> </w:t>
      </w:r>
      <w:r w:rsidRPr="007866C4">
        <w:t>— свободный выпас скота без каких-либо ограничений, во втором</w:t>
      </w:r>
      <w:r>
        <w:t xml:space="preserve"> </w:t>
      </w:r>
      <w:r w:rsidRPr="007866C4">
        <w:t>— наличие определенных участков, обремененных различными обязательствами и нормами частного или общественного характера. Несмотря на то, что старшее поколение этнографов (Н.</w:t>
      </w:r>
      <w:r>
        <w:t xml:space="preserve"> </w:t>
      </w:r>
      <w:r w:rsidRPr="007866C4">
        <w:t>А.</w:t>
      </w:r>
      <w:r>
        <w:t xml:space="preserve"> </w:t>
      </w:r>
      <w:r w:rsidRPr="007866C4">
        <w:t xml:space="preserve">Виташевский) отрицали такое понятие как «собственность» по отношению к земле у якутов все же приходится поставить вопрос как же называть земельные угодья, которые отчуждались, служили объектом сделок и передавались по наследству.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В отечественной историографии накоплен значительный объем материалов по самым разным областям обычного права, особенно по брачному, имущественному, земельному, промысловому праву. Наибольших успехов достигло старшее поколение. В советское время была расширена источниковая база (массовое использование письменных источников), но методологические установки сковывались классовой теорией.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Современные исследования призваны показать причины устойчивости обычно-правовых норм, закономерности их функционирования внутри государственной системы. </w:t>
      </w:r>
    </w:p>
    <w:p w:rsidR="00271963" w:rsidRPr="00B05FEE" w:rsidRDefault="00271963" w:rsidP="00271963">
      <w:pPr>
        <w:spacing w:before="120"/>
        <w:jc w:val="center"/>
        <w:rPr>
          <w:b/>
          <w:bCs/>
          <w:sz w:val="28"/>
          <w:szCs w:val="28"/>
        </w:rPr>
      </w:pPr>
      <w:r w:rsidRPr="00B05FEE">
        <w:rPr>
          <w:b/>
          <w:bCs/>
          <w:sz w:val="28"/>
          <w:szCs w:val="28"/>
        </w:rPr>
        <w:t>Список литературы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Линденау Я. И. Описание народов Сибири (первая половина XVIII века): Историко-этнографические материалы о народах Сибири и Северо-Востока. Магадан, 1983.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Там же. С. 32-35.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Дополнения к Актам историческим. Т.VIII. СПб., 1859. С. 154.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Архив ЯНЦ CО РАН, ф.4, оп.16, д.1, лл.21-21об.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Щукин Н. Поездка в Якутск. Изд. 2-е. СПб., 1844; Он же. Якуты // Журнал МВД. Ч.7. СПб., 1854; Миддендорф А. Ф. Путешествие на север и восток Сибири. Ч.2. 1878; Маак Р. Л. Вилюйский округ Якутской области. 2-е изд. РОССПЭН, 1996.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Майнов И. Предисловие // Материалы по обычному праву и общественному быту якутов. Л., 1929. С. I–XXXIII.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Костров Н. Очерки юридического быта якутов // Записки РГО по отделению этнографии. 1878. Кн.8. С. 259-299.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Кочнев Д. А. Очерки юридического быта якутов // Известия общества любителей археологии, истории и этнографии при Казанском университете. Казань, 1899. Т.XV. Вып.5-6.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Харузин Н. Н. Юридические обычаи якутов (по материалам Н. П. Припузова) // Этнографическое обозрение. 1898. Вып.2. С. 56.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Виташевский Н. А. Якутские материалы для разработки эмбриологии права // Материалы по обычному праву и общественному быту якутов. Л., 1929. С. 89-220.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Худяков И. А. Краткое описание Верхоянского округа. Л., 1969. С. 123-135.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Левенталь Л.</w:t>
      </w:r>
      <w:r>
        <w:t xml:space="preserve"> </w:t>
      </w:r>
      <w:r w:rsidRPr="007866C4">
        <w:t>Г.</w:t>
      </w:r>
      <w:r>
        <w:t xml:space="preserve"> </w:t>
      </w:r>
      <w:r w:rsidRPr="007866C4">
        <w:t xml:space="preserve">Подати, повинности и земля у якутов // Материалы по обычному праву и общественному быту якутов. Л., 1929. С. 270, 272, 275, 281.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Токарев С. А Очерк истории якутского народа. М., 1940; Он же. Общественный строй якутов в XVII–XVIII</w:t>
      </w:r>
      <w:r>
        <w:t xml:space="preserve"> </w:t>
      </w:r>
      <w:r w:rsidRPr="007866C4">
        <w:t xml:space="preserve">вв. Якутск, 1945; Он же Происхождение сельской общины у якутов // Исторические записки. М., 1945. Вып.14. С. 170-201.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Башарин Г.</w:t>
      </w:r>
      <w:r>
        <w:t xml:space="preserve"> </w:t>
      </w:r>
      <w:r w:rsidRPr="007866C4">
        <w:t>П.</w:t>
      </w:r>
      <w:r>
        <w:t xml:space="preserve"> </w:t>
      </w:r>
      <w:r w:rsidRPr="007866C4">
        <w:t>История аграрных отношений в Якутии (60-е гг. XVIII</w:t>
      </w:r>
      <w:r>
        <w:t xml:space="preserve"> </w:t>
      </w:r>
      <w:r w:rsidRPr="007866C4">
        <w:t>— середина XIX</w:t>
      </w:r>
      <w:r>
        <w:t xml:space="preserve"> </w:t>
      </w:r>
      <w:r w:rsidRPr="007866C4">
        <w:t xml:space="preserve">в.). М., 1956.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Иванов В.</w:t>
      </w:r>
      <w:r>
        <w:t xml:space="preserve"> </w:t>
      </w:r>
      <w:r w:rsidRPr="007866C4">
        <w:t>Н.</w:t>
      </w:r>
      <w:r>
        <w:t xml:space="preserve"> </w:t>
      </w:r>
      <w:r w:rsidRPr="007866C4">
        <w:t xml:space="preserve">Социально-экономические отношения у якутов. XVII век. Якутск, 1966.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Токарев С.</w:t>
      </w:r>
      <w:r>
        <w:t xml:space="preserve"> </w:t>
      </w:r>
      <w:r w:rsidRPr="007866C4">
        <w:t>А.</w:t>
      </w:r>
      <w:r>
        <w:t xml:space="preserve"> </w:t>
      </w:r>
      <w:r w:rsidRPr="007866C4">
        <w:t xml:space="preserve">Очерк истории… С. 28.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Токарев С.</w:t>
      </w:r>
      <w:r>
        <w:t xml:space="preserve"> </w:t>
      </w:r>
      <w:r w:rsidRPr="007866C4">
        <w:t>А.</w:t>
      </w:r>
      <w:r>
        <w:t xml:space="preserve"> </w:t>
      </w:r>
      <w:r w:rsidRPr="007866C4">
        <w:t xml:space="preserve">Общественный строй… С. 50-51, 69, 73, 79.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Родовой быт в настоящем, недавнем и отдалённом прошлом. Опыт в области сравнительной этнографии и истории права проф. Максима Ковалевского. Выпуск первый // Приложение к журналу «Вестник и библиотека самообразования» за февраль 1905</w:t>
      </w:r>
      <w:r>
        <w:t xml:space="preserve"> </w:t>
      </w:r>
      <w:r w:rsidRPr="007866C4">
        <w:t xml:space="preserve">г. СПб., 1905. С. 7.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Башарин Г.</w:t>
      </w:r>
      <w:r>
        <w:t xml:space="preserve"> </w:t>
      </w:r>
      <w:r w:rsidRPr="007866C4">
        <w:t>П.</w:t>
      </w:r>
      <w:r>
        <w:t xml:space="preserve"> </w:t>
      </w:r>
      <w:r w:rsidRPr="007866C4">
        <w:t>Указ. соч.; Иванов В.</w:t>
      </w:r>
      <w:r>
        <w:t xml:space="preserve"> </w:t>
      </w:r>
      <w:r w:rsidRPr="007866C4">
        <w:t>Н.</w:t>
      </w:r>
      <w:r>
        <w:t xml:space="preserve"> </w:t>
      </w:r>
      <w:r w:rsidRPr="007866C4">
        <w:t xml:space="preserve">Указ. соч.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Гурвич И.</w:t>
      </w:r>
      <w:r>
        <w:t xml:space="preserve"> </w:t>
      </w:r>
      <w:r w:rsidRPr="007866C4">
        <w:t>С.</w:t>
      </w:r>
      <w:r>
        <w:t xml:space="preserve"> </w:t>
      </w:r>
      <w:r w:rsidRPr="007866C4">
        <w:t xml:space="preserve"> К вопросу об общественном строе якутов в XVII–XIX веках // Ученые записки ИЯЛИ ЯФ АН СССР. Вып.3. Якутск, 1955. С. 3-17; Эргис Г.</w:t>
      </w:r>
      <w:r>
        <w:t xml:space="preserve"> </w:t>
      </w:r>
      <w:r w:rsidRPr="007866C4">
        <w:t>У.</w:t>
      </w:r>
      <w:r>
        <w:t xml:space="preserve"> </w:t>
      </w:r>
      <w:r w:rsidRPr="007866C4">
        <w:t>[Г.</w:t>
      </w:r>
      <w:r>
        <w:t xml:space="preserve"> </w:t>
      </w:r>
      <w:r w:rsidRPr="007866C4">
        <w:t>П.</w:t>
      </w:r>
      <w:r>
        <w:t xml:space="preserve"> </w:t>
      </w:r>
      <w:r w:rsidRPr="007866C4">
        <w:t>Башарин. История аграрных отношений в Якутии (60-е годы XVIII</w:t>
      </w:r>
      <w:r>
        <w:t xml:space="preserve"> </w:t>
      </w:r>
      <w:r w:rsidRPr="007866C4">
        <w:t>— середина XIX</w:t>
      </w:r>
      <w:r>
        <w:t xml:space="preserve"> </w:t>
      </w:r>
      <w:r w:rsidRPr="007866C4">
        <w:t>в.). М., 1956. Рец.] // Сов. Этнография. 1958. № 1. С. 186-189; Иванов В.</w:t>
      </w:r>
      <w:r>
        <w:t xml:space="preserve"> </w:t>
      </w:r>
      <w:r w:rsidRPr="007866C4">
        <w:t>Ф.</w:t>
      </w:r>
      <w:r>
        <w:t xml:space="preserve"> </w:t>
      </w:r>
      <w:r w:rsidRPr="007866C4">
        <w:t>Социально-экономические отношения в Якутии (конец XVII</w:t>
      </w:r>
      <w:r>
        <w:t xml:space="preserve"> </w:t>
      </w:r>
      <w:r w:rsidRPr="007866C4">
        <w:t>— начало XIX</w:t>
      </w:r>
      <w:r>
        <w:t xml:space="preserve"> </w:t>
      </w:r>
      <w:r w:rsidRPr="007866C4">
        <w:t xml:space="preserve">в.). Новосибирск, 1992. С. 47-49.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Косвен М. О. Семейная община и патронимия. М., 1963, где говорится в основном о патронимиях, встречающихся у народов бывшего Советcкого Союза. Кроме того, это объединение группы родственных семей</w:t>
      </w:r>
      <w:r>
        <w:t xml:space="preserve"> </w:t>
      </w:r>
      <w:r w:rsidRPr="007866C4">
        <w:t>— цоси (чуси) у народа ицзу. См.: Народы Восточной Азии / Н.Н.Чебоксаров и др. М., 1965. С. 542-543, а также</w:t>
      </w:r>
      <w:r>
        <w:t xml:space="preserve"> </w:t>
      </w:r>
      <w:r w:rsidRPr="007866C4">
        <w:t>— Итс Р. Ф., Яковлев А. Г. К вопросу о социально-экономическом строе ляншаньской группы народности и // Община и социальная организация у народов Восточной и Юго-Восточной Азии. Л., 1967. С. 102-103, 105-106. В раннесредневековой Японии, например, «система социальных ранов тесно связана с патронимическими группами (удзи). Удзи</w:t>
      </w:r>
      <w:r>
        <w:t xml:space="preserve"> </w:t>
      </w:r>
      <w:r w:rsidRPr="007866C4">
        <w:t xml:space="preserve">— не род, не естественно возникшая социальная организация, а семейная группа, где главенствующее положение занимает влиятельная семья, включавшая не только кровных родственников, но и лиц, не состоящих с ней в родстве». См.: История Японии / Ю. Д. Кузнецов, Г. Б. Новлицкий, И. М. Сырицын. М., 1988. С. 29. Наиболее полно клановая система изучена у кельтоязычных народов. См., например: Шкунаев С. В. Община и общество западных кельтов. М., 1989.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Гоголев А. И. Историческая этнография якутов: Народные знания и обычное право. Якутск:, 1983. С. 73-91; Он же. Социальная организация и традиционная семья якутов в XVII веке // Семья у народов Север-Востока СССР: Сб. науч. трудов. Якутск, 1988. С. 89-98.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Васильев Ф. Ф. Раннеякутский улус: социальные и военные структуры // Этнос: традиции и современность. Якутск, 1994. С. 32-50; Он же. Военное дело якутов. Якутск, 1995. С. 42-61.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Слепцов П. А. Традиционное право наследования у якутов (сер. XIX</w:t>
      </w:r>
      <w:r>
        <w:t xml:space="preserve"> </w:t>
      </w:r>
      <w:r w:rsidRPr="007866C4">
        <w:t>— нач. XX века) // Вестник ЛГУ. 1984. Вып.2. № 8. С. 102-104; Он же.Традиционная семья и обрядность у якутов (XIX</w:t>
      </w:r>
      <w:r>
        <w:t xml:space="preserve"> </w:t>
      </w:r>
      <w:r w:rsidRPr="007866C4">
        <w:t>— начало XX</w:t>
      </w:r>
      <w:r>
        <w:t xml:space="preserve"> </w:t>
      </w:r>
      <w:r w:rsidRPr="007866C4">
        <w:t xml:space="preserve">в.). Якутск, 1989. С. 64-69.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>Федоров М.</w:t>
      </w:r>
      <w:r>
        <w:t xml:space="preserve"> </w:t>
      </w:r>
      <w:r w:rsidRPr="007866C4">
        <w:t>М.</w:t>
      </w:r>
      <w:r>
        <w:t xml:space="preserve"> </w:t>
      </w:r>
      <w:r w:rsidRPr="007866C4">
        <w:t>История правового положения народов Восточной Сибири в составе России. Иркутск, 1991; Памятники права Саха (Якутия): Сборник документов и материалов в двух частях / Отв.ред. М.</w:t>
      </w:r>
      <w:r>
        <w:t xml:space="preserve"> </w:t>
      </w:r>
      <w:r w:rsidRPr="007866C4">
        <w:t>М.</w:t>
      </w:r>
      <w:r>
        <w:t xml:space="preserve"> </w:t>
      </w:r>
      <w:r w:rsidRPr="007866C4">
        <w:t>Федоров. Якутск, 1994; Игнатьева М. Н. К вопросу о выкупном браке по обычному праву якутов // Полярная звезда. 1983. № 2. С. 117-119; Она же. Сахалар нэhилиэстибиннэй бырааптара (XVII–XIX Yйэлэр) // Хотугу сулус. 1984. №</w:t>
      </w:r>
      <w:r>
        <w:t xml:space="preserve"> </w:t>
      </w:r>
      <w:r w:rsidRPr="007866C4">
        <w:t>8. С. 97-99; Она же. Обычное право якутов (XVII–XIX</w:t>
      </w:r>
      <w:r>
        <w:t xml:space="preserve"> </w:t>
      </w:r>
      <w:r w:rsidRPr="007866C4">
        <w:t xml:space="preserve">вв.): Автореф. дис. … канд. юрид. наук. / АН СССР. Ин-т государства и права. М., 1989.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Карлов В. В. Обычное право народов Сибири и его изучение // Обычное право народов Сибири. М., 1997. С. 66. </w:t>
      </w:r>
    </w:p>
    <w:p w:rsidR="00271963" w:rsidRPr="007866C4" w:rsidRDefault="00271963" w:rsidP="00271963">
      <w:pPr>
        <w:spacing w:before="120"/>
        <w:ind w:firstLine="567"/>
        <w:jc w:val="both"/>
      </w:pPr>
      <w:r w:rsidRPr="007866C4">
        <w:t xml:space="preserve">Самоквасов Д. Я. Сборник обычного права сибирских инородцев. Варшава, 1876.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963"/>
    <w:rsid w:val="00256E8C"/>
    <w:rsid w:val="00271963"/>
    <w:rsid w:val="002E2337"/>
    <w:rsid w:val="003F3287"/>
    <w:rsid w:val="004915ED"/>
    <w:rsid w:val="007866C4"/>
    <w:rsid w:val="00B05FEE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B348DE-F71C-489A-884A-0B153D90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96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15798</Words>
  <Characters>9005</Characters>
  <Application>Microsoft Office Word</Application>
  <DocSecurity>0</DocSecurity>
  <Lines>75</Lines>
  <Paragraphs>49</Paragraphs>
  <ScaleCrop>false</ScaleCrop>
  <Company>Home</Company>
  <LinksUpToDate>false</LinksUpToDate>
  <CharactersWithSpaces>24754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обычного права в якутской историографии </dc:title>
  <dc:subject/>
  <dc:creator>User</dc:creator>
  <cp:keywords/>
  <dc:description/>
  <cp:lastModifiedBy>admin</cp:lastModifiedBy>
  <cp:revision>2</cp:revision>
  <dcterms:created xsi:type="dcterms:W3CDTF">2014-01-25T18:22:00Z</dcterms:created>
  <dcterms:modified xsi:type="dcterms:W3CDTF">2014-01-25T18:22:00Z</dcterms:modified>
</cp:coreProperties>
</file>