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1E9" w:rsidRPr="00752E86" w:rsidRDefault="003611E9" w:rsidP="003611E9">
      <w:pPr>
        <w:spacing w:before="120"/>
        <w:jc w:val="center"/>
        <w:rPr>
          <w:b/>
          <w:bCs/>
          <w:sz w:val="32"/>
          <w:szCs w:val="32"/>
        </w:rPr>
      </w:pPr>
      <w:r w:rsidRPr="00752E86">
        <w:rPr>
          <w:b/>
          <w:bCs/>
          <w:sz w:val="32"/>
          <w:szCs w:val="32"/>
        </w:rPr>
        <w:t>Вторичное обращение паев паевых инвестиционных фондов</w:t>
      </w:r>
    </w:p>
    <w:p w:rsidR="003611E9" w:rsidRPr="00752E86" w:rsidRDefault="003611E9" w:rsidP="003611E9">
      <w:pPr>
        <w:spacing w:before="120"/>
        <w:ind w:firstLine="567"/>
        <w:jc w:val="both"/>
        <w:rPr>
          <w:sz w:val="28"/>
          <w:szCs w:val="28"/>
        </w:rPr>
      </w:pPr>
      <w:r w:rsidRPr="00752E86">
        <w:rPr>
          <w:sz w:val="28"/>
          <w:szCs w:val="28"/>
        </w:rPr>
        <w:t>Салава Алпаров, Генеральный директор ООО «Межрегиональный специализированный депозитарий»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Появление в последние годы большого количества паевых инвестиционных фондов связано в первую очередь с возросшим интересом к этим инструментам со стороны инвесторов.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На сегодняшний день приобретение паев паевых инвестиционных фондов возможно осуществить при подачи заявки на приобретение паев в управляющей компании, либо у ее агента. Также следует отметить, что все больший интерес проявляют управляющие компании к возможности обращения паев своих паевых инвестиционных фондов через организаторов торговли. Прежде всего это связано с расширением и выходом паев за пределы местонахождения агентов и самих управляющих компаний.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Тем не менее приобретение паев через организаторов торговли не всегда удовлетворяет управляющие компании по ряду причин: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- приобретение осуществляется только через брокера, а значит, на вторичном рынке, что не приводит к увеличению размера паевого инвестиционного фонда (до того момента, пока брокер не приобретет паи у самой управляющей компании);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- при приобретение паев инвестору необходимо заключить соответствующие</w:t>
      </w:r>
      <w:r>
        <w:t xml:space="preserve"> </w:t>
      </w:r>
      <w:r w:rsidRPr="00B759F5">
        <w:t>договоры с брокером (брокерский, депозитарный и т. д.);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- паи инвестора учитываются не в реестре владельцев паев паевого инвестиционного фонда, а на депозитарном счете у брокера;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-</w:t>
      </w:r>
      <w:r>
        <w:t xml:space="preserve"> </w:t>
      </w:r>
      <w:r w:rsidRPr="00B759F5">
        <w:t>брокеру необходимо иметь запас паев в случае приобретения большого количества паев инвесторов;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-</w:t>
      </w:r>
      <w:r>
        <w:t xml:space="preserve"> </w:t>
      </w:r>
      <w:r w:rsidRPr="00B759F5">
        <w:t>брокеру необходимо поддерживать двусторонние котировки.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Избежать указанных неудобств возможно путем продажи паев через Интернет. Продажа/покупка паев через Интернет дала бы дополнительный стимул к развитию рынка коллективного инвестирования, в частности, повысила бы интерес к индустрии паевых инвестиционных фондов.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Тем не менее на сегодняшний день существуют причины, не позволяющие осуществлять сделки купли/продажи паев через Интернет.</w:t>
      </w:r>
    </w:p>
    <w:p w:rsidR="003611E9" w:rsidRPr="00752E86" w:rsidRDefault="003611E9" w:rsidP="003611E9">
      <w:pPr>
        <w:spacing w:before="120"/>
        <w:jc w:val="center"/>
        <w:rPr>
          <w:b/>
          <w:bCs/>
          <w:sz w:val="28"/>
          <w:szCs w:val="28"/>
        </w:rPr>
      </w:pPr>
      <w:r w:rsidRPr="00752E86">
        <w:rPr>
          <w:b/>
          <w:bCs/>
          <w:sz w:val="28"/>
          <w:szCs w:val="28"/>
        </w:rPr>
        <w:t>1. Выдача и погашение паев.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Выдача и погашения паев паевых инвестиционных фондов осуществляется на основании заявок. В соответствии с Постановлением Правительства от 27 августа 2002 г. № 633 «О типовых правилах доверительного управления открытым паевым инвестиционным фондом» заявки на приобретение инвестиционных паев подаются: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-</w:t>
      </w:r>
      <w:r>
        <w:t xml:space="preserve"> </w:t>
      </w:r>
      <w:r w:rsidRPr="00B759F5">
        <w:t>управляющей компании;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-</w:t>
      </w:r>
      <w:r>
        <w:t xml:space="preserve"> </w:t>
      </w:r>
      <w:r w:rsidRPr="00B759F5">
        <w:t>агентам.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Формы заявок на приобретение инвестиционных паев должны прилагаться к правилам фонда, т. е. быть на бумажном носителе.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Более того, выдача инвестиционных паев напрямую связана с открытием счета в реестре владельцев паев паевого инвестиционного фонда. При этом необходимо заполнить такие документы, как анкета и заявление на открытие счета в реестре. Формы данных документов регистрируются вместе с правилами ведения реестра владельцев паев паевых инвестиционных фондов, разработанными специализированным депозитарием в Федеральной службе по финансовым рынкам.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Все три документа - заявка, заявление и анкета - подписываются лицом, которому открывается соответствующий счет.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В соответствии с Постановлением Федеральной комиссии по рынку ценных бумаг от 7 июня 2002 г. № 20/пс «Об учете прав на инвестиционные паи паевых инвестиционных фондов» образцы подписей на анкете зарегистрированного лица должны быть сделаны в присутствии работника регистратора и иного лица, которому она представлена, или заверены в установленном порядке (нотариально). При этом работник, в присутствии которого сделаны образцы подписей в анкете, обязан установить личность каждого лица, сделавшего образец подписи, на основании документов, удостоверяющих личность, реквизиты которых вносятся в анкету зарегистрированного лица, сделать в анкете отметку «подпись проверил» (или иную аналогичную по смыслу) и подписать ее.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При открытии лицевых счетов зарегистрированного юридического лица и зарегистрированного лица - Российской Федерации, субъекта Российской Федерации или муниципального образования - работник должен на основании представленных документов удостовериться в праве представителей, образцы подписей которых вносятся в анкету зарегистрированного лица, и действовать от имени соответствующих зарегистрированных лиц.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Операция «погашение инвестиционных паев» менее зарегламентирована. В частности, в соответствии с Постановлением Правительства от 27 августа 2002 г. № 633 «О типовых правилах доверительного управления открытым паевым инвестиционным фондом» заявки на погашение инвестиционных паев подаются: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-</w:t>
      </w:r>
      <w:r>
        <w:t xml:space="preserve"> </w:t>
      </w:r>
      <w:r w:rsidRPr="00B759F5">
        <w:t>управляющей компании;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-</w:t>
      </w:r>
      <w:r>
        <w:t xml:space="preserve"> </w:t>
      </w:r>
      <w:r w:rsidRPr="00B759F5">
        <w:t>агентам.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При этом может быть предусмотрено, что заявки на погашение инвестиционных паев могут направляться посредством почтовой, электронной или иной связи, позволяющей достоверно установить лицо, направившее заявку. В этом случае правилами фонда должен быть предусмотрен порядок направления заявок на погашение инвестиционных паев с использованием упомянутых видов связи, что тем самым косвенно позволяет осуществлять погашение паев через Интернет. Однако остро встает вопрос установления достоверности лица, направившего заявку. В данном случае можно предложить использовать электронно-цифровую подпись (однако это дорогостоящая процедура и не каждому по карману) либо защиту в виде ввода пароля, выданного управляющей компанией либо агентом.</w:t>
      </w:r>
    </w:p>
    <w:p w:rsidR="003611E9" w:rsidRPr="00752E86" w:rsidRDefault="003611E9" w:rsidP="003611E9">
      <w:pPr>
        <w:spacing w:before="120"/>
        <w:jc w:val="center"/>
        <w:rPr>
          <w:b/>
          <w:bCs/>
          <w:sz w:val="28"/>
          <w:szCs w:val="28"/>
        </w:rPr>
      </w:pPr>
      <w:r w:rsidRPr="00752E86">
        <w:rPr>
          <w:b/>
          <w:bCs/>
          <w:sz w:val="28"/>
          <w:szCs w:val="28"/>
        </w:rPr>
        <w:t>2. Покупка/продажа паев на вторичном рынке.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Покупка/продажа паев на вторичном рынке позволяет избежать ограничений по обращению паев на рынке. В частности, нет необходимости подавать заявку агенту или управляющей компании, достаточно заключить договор купли/продажи паев с владельцем паев. Кроме того, не обязательно подписывать заявление на открытие лицевого счета в реестре владельцев паев паевого инвестиционного счета.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Все операции на вторичном рынке более правильно осуществлять, минуя реестр владельцев паев паевого инвестиционного фонда и используя сторонний депозитарий (депозитарий открывает счет номинального владельца в реестре владельцев паев паевого инвестиционного фонда). В данном случае мы обходим требования, содержащиеся в Постановлении Федеральной комиссии по рынку ценных бумаг от 7 июня 2002 г. № 20/пс «Об учете прав на инвестиционные паи паевых инвестиционных фондов».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Зачисление паев на счет будет осуществляться на основании договора купли/продажи паев, депозитарного договора, заключенного с депозитарием, и поручения на зачисление бумаг, поданного в депозитарий.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Данная операция сводится к тому, что будущему владельцу необходимо явиться в депозитарий, заполнить и подписать документы депозитария (договор, анкету, поручение) и соответствующий договор покупки паев.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Совершить данную операцию через Интернет на сегодняшний день невозможно - возникает вопрос об идентификации личности.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Продажа паев на вторичном рынке осуществляется на основании договора продажи паев и подачи соответствующего поручения в депозитарий (что также требует личного присутствия либо первичного присутствия и назначения брокера оператором счета).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Все описанное выше однозначно указывает на то, что существующая на данный момент нормативно-правовая база не позволяет осуществлять операции с паями через Интернет.</w:t>
      </w:r>
    </w:p>
    <w:p w:rsidR="003611E9" w:rsidRPr="00B759F5" w:rsidRDefault="003611E9" w:rsidP="003611E9">
      <w:pPr>
        <w:spacing w:before="120"/>
        <w:ind w:firstLine="567"/>
        <w:jc w:val="both"/>
      </w:pPr>
      <w:r w:rsidRPr="00B759F5">
        <w:t>В качестве одного из выходов из данной ситуации можно было бы рассмотреть вариант с использованием таких банковских инструментов, как кредитные карточки. В этом случае клиент - это не лицо, пришедшее к агенту или управляющей компании, а действующий клиент банка, получивший кредитную карточку. На основании документов, полученных от банка, регистратор мог бы открывать счета. Внеся соответствующие поправки в Постановление Правительства от 27 августа 2002 г. № 633 «О типовых правилах доверительного управления открытым паевым инвестиционным фондом» и правила доверительного управления соответствующих фондов и сделав возможным подачу заявки на приобретения паев иным способом, например через Интернет (подписью заявки следует считать отправление денежных средств на счет паевого инвестиционного фонда), мы смогли бы достичь необходимого результата.</w:t>
      </w:r>
    </w:p>
    <w:p w:rsidR="003611E9" w:rsidRPr="00B05F8E" w:rsidRDefault="003611E9" w:rsidP="003611E9">
      <w:pPr>
        <w:spacing w:before="120"/>
        <w:jc w:val="center"/>
        <w:rPr>
          <w:b/>
          <w:bCs/>
          <w:sz w:val="28"/>
          <w:szCs w:val="28"/>
        </w:rPr>
      </w:pPr>
      <w:r w:rsidRPr="00B05F8E">
        <w:rPr>
          <w:b/>
          <w:bCs/>
          <w:sz w:val="28"/>
          <w:szCs w:val="28"/>
        </w:rPr>
        <w:t>Список литературы</w:t>
      </w:r>
    </w:p>
    <w:p w:rsidR="003611E9" w:rsidRDefault="003611E9" w:rsidP="003611E9">
      <w:pPr>
        <w:spacing w:before="120"/>
        <w:ind w:firstLine="567"/>
        <w:jc w:val="both"/>
      </w:pPr>
      <w:r>
        <w:t>Журнал «Депозитариум» №8, 2005.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1E9"/>
    <w:rsid w:val="003611E9"/>
    <w:rsid w:val="00466875"/>
    <w:rsid w:val="00616072"/>
    <w:rsid w:val="00752E86"/>
    <w:rsid w:val="007B39D8"/>
    <w:rsid w:val="008B35EE"/>
    <w:rsid w:val="00B05F8E"/>
    <w:rsid w:val="00B42C45"/>
    <w:rsid w:val="00B47B6A"/>
    <w:rsid w:val="00B7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A60382-DC12-4574-B909-EA3E7DF6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1E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4998</Words>
  <Characters>2850</Characters>
  <Application>Microsoft Office Word</Application>
  <DocSecurity>0</DocSecurity>
  <Lines>23</Lines>
  <Paragraphs>15</Paragraphs>
  <ScaleCrop>false</ScaleCrop>
  <Company>Home</Company>
  <LinksUpToDate>false</LinksUpToDate>
  <CharactersWithSpaces>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Вторичное обращение паев паевых инвестиционных фондов</dc:title>
  <dc:subject/>
  <dc:creator>User</dc:creator>
  <cp:keywords/>
  <dc:description/>
  <cp:lastModifiedBy>admin</cp:lastModifiedBy>
  <cp:revision>2</cp:revision>
  <dcterms:created xsi:type="dcterms:W3CDTF">2014-01-25T08:57:00Z</dcterms:created>
  <dcterms:modified xsi:type="dcterms:W3CDTF">2014-01-25T08:57:00Z</dcterms:modified>
</cp:coreProperties>
</file>