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A8" w:rsidRDefault="007012D6">
      <w:pPr>
        <w:pStyle w:val="1"/>
        <w:jc w:val="center"/>
      </w:pPr>
      <w:r>
        <w:t>Электронная декларация по НДС: тонкости отчета в новой форме</w:t>
      </w:r>
    </w:p>
    <w:p w:rsidR="003528A8" w:rsidRPr="007012D6" w:rsidRDefault="007012D6">
      <w:pPr>
        <w:pStyle w:val="a3"/>
      </w:pPr>
      <w:r>
        <w:t> </w:t>
      </w:r>
    </w:p>
    <w:p w:rsidR="003528A8" w:rsidRDefault="007012D6">
      <w:pPr>
        <w:pStyle w:val="a3"/>
      </w:pPr>
      <w:r>
        <w:t>41875 «О подаче деклараций по НДС». Данные рекомендации обязательны для всех налоговых инспекций.</w:t>
      </w:r>
    </w:p>
    <w:p w:rsidR="003528A8" w:rsidRDefault="007012D6">
      <w:pPr>
        <w:pStyle w:val="a3"/>
      </w:pPr>
      <w:r>
        <w:t>Минфин России дал разъяснения в связи с запросом ФНС России о порядке представления налоговых деклараций (уточненных налоговых деклараций) по налогу на добавленную стоимость в связи с внесенными изменениями о переходе на электронную отчетность.</w:t>
      </w:r>
    </w:p>
    <w:p w:rsidR="003528A8" w:rsidRDefault="007012D6">
      <w:pPr>
        <w:pStyle w:val="a3"/>
      </w:pPr>
      <w:r>
        <w:t>Внимание</w:t>
      </w:r>
    </w:p>
    <w:p w:rsidR="003528A8" w:rsidRDefault="007012D6">
      <w:pPr>
        <w:pStyle w:val="a3"/>
      </w:pPr>
      <w:r>
        <w:t>По новым правилам налогоплательщики, налоговые агенты, а также другие лица, обязанные платить НДС, должны представить в инспекцию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20-го числа месяца, следующего за истекшим налоговым периодом, если иное не предусмотрено главой 21 Налогового кодекса (п. 5 ст. 174 НК РФ).</w:t>
      </w:r>
    </w:p>
    <w:p w:rsidR="003528A8" w:rsidRDefault="007012D6">
      <w:pPr>
        <w:pStyle w:val="a3"/>
      </w:pPr>
      <w:r>
        <w:t>На основании пункта 3 статьи 24 Закона № 134-ФЗ данная норма вступает в силу с 1 января 2014 года.</w:t>
      </w:r>
    </w:p>
    <w:p w:rsidR="003528A8" w:rsidRDefault="007012D6">
      <w:pPr>
        <w:pStyle w:val="a3"/>
      </w:pPr>
      <w:r>
        <w:t>Учитывая изложенное, представление декларации по НДС в электронном формате производится начиная с налогового периода за I квартал 2014 года. А декларации за IV квартал 2014 года сдаются хоть и в 2014 году, но касаются периода, на который поправки в Налоговом кодексе не распространялись, а значит, по старым правилам.</w:t>
      </w:r>
    </w:p>
    <w:p w:rsidR="003528A8" w:rsidRDefault="007012D6">
      <w:pPr>
        <w:pStyle w:val="a3"/>
      </w:pPr>
      <w:r>
        <w:t>Кроме того, в бумажном виде можно представлять уточненные налоговые декларации по НДС за периоды, предшествующие налоговому периоду I квартала 2014 года, в порядке, действовавшем до вступления в силу Закона № 134-ФЗ.</w:t>
      </w:r>
    </w:p>
    <w:p w:rsidR="003528A8" w:rsidRDefault="007012D6">
      <w:pPr>
        <w:pStyle w:val="a3"/>
      </w:pPr>
      <w:r>
        <w:t>Несвоевременная сдача</w:t>
      </w:r>
    </w:p>
    <w:p w:rsidR="003528A8" w:rsidRDefault="007012D6">
      <w:pPr>
        <w:pStyle w:val="a3"/>
      </w:pPr>
      <w:r>
        <w:t>За несвоевременную сдачу декларации с нового года будут наказывать не только плательщиков НДС, но и лиц, которые формально плательщиками НДС не являются (они указаны в п. 5 ст. 173 НК РФ).</w:t>
      </w:r>
    </w:p>
    <w:p w:rsidR="003528A8" w:rsidRDefault="007012D6">
      <w:pPr>
        <w:pStyle w:val="a3"/>
      </w:pPr>
      <w:r>
        <w:t>Раньше привлечение к ответственности за то, что фирма не сдала декларацию по НДС можно было оспорить в суде. Многие выигрывали дела по причине того, что фирма не является налогоплательщиком НДС (постановление Президиума ВАС РФ от 30 октября 2007 г. № 4544/07). Дело в том, что в ныне действующей редакции пункта 5 статьи 174 Налогового кодекса декларацию по НДС обязаны представлять только налогоплательщики НДС.</w:t>
      </w:r>
    </w:p>
    <w:p w:rsidR="003528A8" w:rsidRDefault="007012D6">
      <w:pPr>
        <w:pStyle w:val="a3"/>
      </w:pPr>
      <w:r>
        <w:t>Согласно новой редакции нормы, вступающей в силу с начала 2014 года, декларацию обязаны представлять не только плательщики НДС, но и все, кто хоть раз выставлял счет-фактуру с выделенной суммой налога.</w:t>
      </w:r>
    </w:p>
    <w:p w:rsidR="003528A8" w:rsidRDefault="007012D6">
      <w:pPr>
        <w:pStyle w:val="a3"/>
      </w:pPr>
      <w:r>
        <w:t>В связи с этим изменили и карательную норму. Прежде за несвоевременную подачу декларации могли наказать только налогоплательщика, с нового года это уточнение из статьи 119 Налогового кодекса уберут. За несвоевременное представление налоговой декларации по НДС с нового года будет отвечать любой, кто выставил счет-фактуру с выделенной суммой налога.</w:t>
      </w:r>
    </w:p>
    <w:p w:rsidR="003528A8" w:rsidRDefault="007012D6">
      <w:pPr>
        <w:pStyle w:val="a3"/>
      </w:pPr>
      <w:r>
        <w:t>Гибридная «первичка»</w:t>
      </w:r>
    </w:p>
    <w:p w:rsidR="003528A8" w:rsidRDefault="007012D6">
      <w:pPr>
        <w:pStyle w:val="a3"/>
      </w:pPr>
      <w:r>
        <w:t>Здесь невольно вспоминается универсальный передаточный документ, предложенный ФНС России, который объединяет в себе счет-фактуру и бухгалтерскую «первичку» (письмо ФНС России от 21 октября 2013 г. № ММВ-20-3/96).</w:t>
      </w:r>
    </w:p>
    <w:p w:rsidR="003528A8" w:rsidRDefault="007012D6">
      <w:pPr>
        <w:pStyle w:val="a3"/>
      </w:pPr>
      <w:r>
        <w:t>Предложенная форма может быть использована, и только в качестве первичного документа для оформления перечисленных в письме фактов хозяйственной жизни (статус документа - «2»). Тогда в документе не заполняются (или в соответствующих полях ставятся прочерки) показатели, установленные в качестве обязательных исключительно для счета-фактуры: «Налоговая ставка» (графа 7) и «Сумма налога, предъявляемая покупателю» (графа 8).</w:t>
      </w:r>
    </w:p>
    <w:p w:rsidR="003528A8" w:rsidRDefault="007012D6">
      <w:pPr>
        <w:pStyle w:val="a3"/>
      </w:pPr>
      <w:r>
        <w:t>Другими словами, выставление УПД не обязывает платить НДС и отчитываться за это. Новая форма носит рекомендательный характер, решение о ее применении необходимо закрепить в учетной политике.</w:t>
      </w:r>
    </w:p>
    <w:p w:rsidR="003528A8" w:rsidRDefault="007012D6">
      <w:pPr>
        <w:pStyle w:val="a3"/>
      </w:pPr>
      <w:r>
        <w:t>Использование предлагаемой формы документа, имеющего в своем названии слова «Счет-фактура», в статусе только первичного документа организациями и предпринимателями, не являющимися плательщиками налога на добавленную стоимость, не влечет за собой для них обязанности по исчислению и уплате в бюджет НДС (при этом у таких организаций не будет значений в показателях граф 7 и 8).</w:t>
      </w:r>
    </w:p>
    <w:p w:rsidR="003528A8" w:rsidRDefault="007012D6">
      <w:pPr>
        <w:pStyle w:val="a3"/>
      </w:pPr>
      <w:r>
        <w:t>Другими словами, выставление УПД не обязывает платить НДС и отчитываться за это. Новая форма носит рекомендательный характер, решение о ее применении необходимо закрепить в учетной политике.</w:t>
      </w:r>
    </w:p>
    <w:p w:rsidR="003528A8" w:rsidRDefault="007012D6">
      <w:pPr>
        <w:pStyle w:val="a3"/>
      </w:pPr>
      <w:r>
        <w:t>Как подписывать декларацию</w:t>
      </w:r>
    </w:p>
    <w:p w:rsidR="003528A8" w:rsidRDefault="007012D6">
      <w:pPr>
        <w:pStyle w:val="a3"/>
      </w:pPr>
      <w:r>
        <w:t>Электронную декларацию нужно представлять по телекоммуникационным каналам связи с применением усиленной квалифицированной электронной подписи (п. 1 ст. 80 НК РФ). Правила закреплены в Федеральном законе от 6 апреля 2011 г. № 63-ФЗ «Об электронной подписи». Согласно статье 20 этого закона, с 1 июля 2013 года утрачивает силу Федеральный закон от 10 января 2002 г. № 1-ФЗ «Об электронной цифровой подписи».</w:t>
      </w:r>
    </w:p>
    <w:p w:rsidR="003528A8" w:rsidRDefault="007012D6">
      <w:pPr>
        <w:pStyle w:val="a3"/>
      </w:pPr>
      <w:r>
        <w:t>Вместе с тем, до 31 декабря текущего года некоторые еще могут пользоваться старым ключом электронной подписи, не нарушая закон. А именно те, кто приобрел ЭЦП до 1 июля 2013 года. Если, конечно, срок выданного сертификата не истекает до 31 декабря. Это подтверждает и ФНС России в письме от 30 сентября 2013 г. № ПА-4-6/17542.</w:t>
      </w:r>
    </w:p>
    <w:p w:rsidR="003528A8" w:rsidRDefault="007012D6">
      <w:pPr>
        <w:pStyle w:val="a3"/>
      </w:pPr>
      <w:r>
        <w:t>Поскольку с 1 января 2014 года отчетность можно подписывать только усиленной квалифицированной электронной подписью, до этой даты необходимо вместо сертификатов ЭЦП получить квалифицированные сертификаты ЭП.</w:t>
      </w:r>
    </w:p>
    <w:p w:rsidR="003528A8" w:rsidRDefault="007012D6">
      <w:pPr>
        <w:pStyle w:val="a3"/>
      </w:pPr>
      <w:r>
        <w:t>Перечень операторов электронного документооборота, включенных в Сеть доверия ФНС России, можно найти на сайте www.nalog.ru. Для того чтобы его найти, необходимо перейти во вкладку «Налоговая отчетность», далее раздел «Представление в электронном виде», потом подраздел «Электронные счета-фактуры», в котором из списка выбрать «Реестр операторов ЭДО».</w:t>
      </w:r>
    </w:p>
    <w:p w:rsidR="003528A8" w:rsidRDefault="007012D6">
      <w:pPr>
        <w:pStyle w:val="a3"/>
      </w:pPr>
      <w:r>
        <w:t>Усиленная квалифицированная электронная подпись соответствует всем признакам неквалифицированной, но ее ключ должен быть указан в квалифицированном сертификате. Этот сертификат подтверждает принадлежность ключа проверки подписи тому или иному лицу. Его выдает удостоверяющий центр в виде электронного или бумажного документа.</w:t>
      </w:r>
    </w:p>
    <w:p w:rsidR="003528A8" w:rsidRDefault="007012D6">
      <w:pPr>
        <w:pStyle w:val="a3"/>
      </w:pPr>
      <w:r>
        <w:t>Перечень удостоверяющих центров приведен на сайте www.rosreestr.ru. Для того чтобы его найти на сайте, необходимо выбрать вкладку «Государственные услуги», далее раздел «Государственный учет кадастрового недвижимого имущества», далее перейти в подраздел «Программное обеспечение», в котором из списка выбрать «Перечень удостоверяющих центров».</w:t>
      </w:r>
      <w:bookmarkStart w:id="0" w:name="_GoBack"/>
      <w:bookmarkEnd w:id="0"/>
    </w:p>
    <w:sectPr w:rsidR="00352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2D6"/>
    <w:rsid w:val="003528A8"/>
    <w:rsid w:val="006A1B1B"/>
    <w:rsid w:val="0070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B65B8-09DF-41D0-8022-D08DF791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5196</Characters>
  <Application>Microsoft Office Word</Application>
  <DocSecurity>0</DocSecurity>
  <Lines>43</Lines>
  <Paragraphs>12</Paragraphs>
  <ScaleCrop>false</ScaleCrop>
  <Company>diakov.net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Электронная декларация по НДС: тонкости отчета в новой форме</dc:title>
  <dc:subject/>
  <dc:creator>Irina</dc:creator>
  <cp:keywords/>
  <dc:description/>
  <cp:lastModifiedBy>Irina</cp:lastModifiedBy>
  <cp:revision>2</cp:revision>
  <dcterms:created xsi:type="dcterms:W3CDTF">2014-08-02T19:12:00Z</dcterms:created>
  <dcterms:modified xsi:type="dcterms:W3CDTF">2014-08-02T19:12:00Z</dcterms:modified>
</cp:coreProperties>
</file>