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3DE" w:rsidRDefault="00E463DE" w:rsidP="005F6767">
      <w:pPr>
        <w:pStyle w:val="a7"/>
        <w:ind w:left="180" w:right="153"/>
      </w:pPr>
    </w:p>
    <w:p w:rsidR="0021793C" w:rsidRDefault="0021793C" w:rsidP="005F6767">
      <w:pPr>
        <w:pStyle w:val="a7"/>
        <w:ind w:left="180" w:right="153"/>
      </w:pPr>
      <w:r>
        <w:t>МОСКОВСКИЙ ГОСУДАРСТВЕННЫЙ УНИВЕРСИТЕТ</w:t>
      </w:r>
    </w:p>
    <w:p w:rsidR="0021793C" w:rsidRPr="007F4366" w:rsidRDefault="0021793C" w:rsidP="005F6767">
      <w:pPr>
        <w:ind w:left="180" w:right="153"/>
        <w:jc w:val="center"/>
        <w:rPr>
          <w:b/>
        </w:rPr>
      </w:pPr>
      <w:r w:rsidRPr="007F4366">
        <w:rPr>
          <w:b/>
          <w:sz w:val="40"/>
        </w:rPr>
        <w:t>им. М.В. Ломоносова</w:t>
      </w:r>
    </w:p>
    <w:p w:rsidR="0021793C" w:rsidRDefault="003E4726" w:rsidP="005F6767">
      <w:pPr>
        <w:ind w:left="180" w:right="153"/>
        <w:jc w:val="center"/>
        <w:rPr>
          <w:b/>
          <w:sz w:val="32"/>
        </w:rPr>
      </w:pPr>
      <w:r>
        <w:rPr>
          <w:b/>
          <w:noProof/>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Эмблема2" style="width:122.25pt;height:81pt;visibility:visible">
            <v:imagedata r:id="rId7" o:title="" gain="112993f"/>
          </v:shape>
        </w:pict>
      </w:r>
    </w:p>
    <w:p w:rsidR="0021793C" w:rsidRDefault="0021793C" w:rsidP="005F6767">
      <w:pPr>
        <w:ind w:left="180" w:right="153"/>
        <w:jc w:val="center"/>
        <w:rPr>
          <w:b/>
          <w:sz w:val="32"/>
        </w:rPr>
      </w:pPr>
    </w:p>
    <w:p w:rsidR="0021793C" w:rsidRPr="0035610C" w:rsidRDefault="0021793C" w:rsidP="005F6767">
      <w:pPr>
        <w:pStyle w:val="6"/>
        <w:ind w:left="180" w:right="153"/>
        <w:jc w:val="center"/>
        <w:rPr>
          <w:lang w:val="ru-RU"/>
        </w:rPr>
      </w:pPr>
    </w:p>
    <w:p w:rsidR="0021793C" w:rsidRPr="0035610C" w:rsidRDefault="0021793C" w:rsidP="005F6767">
      <w:pPr>
        <w:ind w:left="180" w:right="153"/>
        <w:jc w:val="center"/>
      </w:pPr>
    </w:p>
    <w:p w:rsidR="0021793C" w:rsidRPr="0035610C" w:rsidRDefault="0021793C" w:rsidP="005F6767">
      <w:pPr>
        <w:ind w:left="180" w:right="153"/>
        <w:jc w:val="center"/>
      </w:pPr>
    </w:p>
    <w:p w:rsidR="0021793C" w:rsidRPr="0035610C" w:rsidRDefault="0021793C" w:rsidP="005F6767">
      <w:pPr>
        <w:ind w:left="180" w:right="153"/>
        <w:jc w:val="center"/>
      </w:pPr>
    </w:p>
    <w:p w:rsidR="0021793C" w:rsidRPr="000453FB" w:rsidRDefault="0021793C" w:rsidP="005F6767">
      <w:pPr>
        <w:ind w:left="180" w:right="153"/>
        <w:jc w:val="center"/>
        <w:rPr>
          <w:caps/>
          <w:lang w:val="en-US"/>
        </w:rPr>
      </w:pPr>
      <w:r>
        <w:rPr>
          <w:rFonts w:ascii="Times New Roman" w:hAnsi="Times New Roman"/>
          <w:caps/>
        </w:rPr>
        <w:t>Реферат по информационным технологиям</w:t>
      </w:r>
    </w:p>
    <w:p w:rsidR="0021793C" w:rsidRPr="007F4366" w:rsidRDefault="0021793C" w:rsidP="005F6767">
      <w:pPr>
        <w:ind w:left="180" w:right="153"/>
        <w:jc w:val="center"/>
      </w:pPr>
    </w:p>
    <w:p w:rsidR="0021793C" w:rsidRPr="00BC4AA4" w:rsidRDefault="0021793C" w:rsidP="005F6767">
      <w:pPr>
        <w:ind w:left="180" w:right="153"/>
        <w:jc w:val="center"/>
        <w:rPr>
          <w:rFonts w:ascii="Times New Roman" w:hAnsi="Times New Roman"/>
          <w:caps/>
          <w:sz w:val="28"/>
          <w:szCs w:val="28"/>
        </w:rPr>
      </w:pPr>
      <w:r>
        <w:rPr>
          <w:rFonts w:ascii="Times New Roman" w:hAnsi="Times New Roman"/>
          <w:sz w:val="28"/>
          <w:szCs w:val="28"/>
        </w:rPr>
        <w:t>Информационная безопасность и электронное правительство</w:t>
      </w:r>
    </w:p>
    <w:p w:rsidR="0021793C" w:rsidRPr="007F4366" w:rsidRDefault="0021793C" w:rsidP="005F6767">
      <w:pPr>
        <w:ind w:left="180" w:right="153"/>
        <w:jc w:val="center"/>
        <w:rPr>
          <w:caps/>
          <w:sz w:val="32"/>
          <w:szCs w:val="32"/>
        </w:rPr>
      </w:pPr>
    </w:p>
    <w:p w:rsidR="0021793C" w:rsidRPr="007F4366" w:rsidRDefault="0021793C" w:rsidP="005F6767">
      <w:pPr>
        <w:ind w:left="180" w:right="153"/>
        <w:jc w:val="center"/>
        <w:rPr>
          <w:caps/>
          <w:sz w:val="32"/>
          <w:szCs w:val="32"/>
        </w:rPr>
      </w:pPr>
    </w:p>
    <w:p w:rsidR="0021793C" w:rsidRPr="007F4366" w:rsidRDefault="0021793C" w:rsidP="005F6767">
      <w:pPr>
        <w:ind w:left="180" w:right="153"/>
        <w:jc w:val="center"/>
        <w:rPr>
          <w:caps/>
          <w:sz w:val="32"/>
          <w:szCs w:val="32"/>
        </w:rPr>
      </w:pPr>
    </w:p>
    <w:p w:rsidR="0021793C" w:rsidRPr="007F4366" w:rsidRDefault="0021793C" w:rsidP="005F6767">
      <w:pPr>
        <w:ind w:left="180" w:right="153"/>
        <w:jc w:val="center"/>
        <w:rPr>
          <w:caps/>
          <w:sz w:val="32"/>
          <w:szCs w:val="32"/>
        </w:rPr>
      </w:pPr>
    </w:p>
    <w:p w:rsidR="0021793C" w:rsidRPr="007F4366" w:rsidRDefault="0021793C" w:rsidP="005F6767">
      <w:pPr>
        <w:ind w:left="180" w:right="153"/>
        <w:jc w:val="center"/>
        <w:rPr>
          <w:caps/>
          <w:sz w:val="32"/>
          <w:szCs w:val="32"/>
        </w:rPr>
      </w:pPr>
    </w:p>
    <w:p w:rsidR="0021793C" w:rsidRPr="007F4366" w:rsidRDefault="0021793C" w:rsidP="005F6767">
      <w:pPr>
        <w:ind w:left="180" w:right="153"/>
        <w:jc w:val="center"/>
        <w:rPr>
          <w:caps/>
          <w:sz w:val="32"/>
          <w:szCs w:val="32"/>
        </w:rPr>
      </w:pPr>
    </w:p>
    <w:p w:rsidR="0021793C" w:rsidRPr="007F4366" w:rsidRDefault="0021793C" w:rsidP="005F6767">
      <w:pPr>
        <w:ind w:left="180" w:right="153"/>
        <w:jc w:val="center"/>
        <w:rPr>
          <w:caps/>
          <w:sz w:val="32"/>
          <w:szCs w:val="32"/>
        </w:rPr>
      </w:pPr>
    </w:p>
    <w:p w:rsidR="0021793C" w:rsidRPr="007F4366" w:rsidRDefault="0021793C" w:rsidP="005F6767">
      <w:pPr>
        <w:ind w:left="180" w:right="153"/>
        <w:jc w:val="center"/>
        <w:rPr>
          <w:caps/>
          <w:sz w:val="32"/>
          <w:szCs w:val="32"/>
        </w:rPr>
      </w:pPr>
    </w:p>
    <w:p w:rsidR="0021793C" w:rsidRPr="007F4366" w:rsidRDefault="0021793C" w:rsidP="005F6767">
      <w:pPr>
        <w:ind w:left="180" w:right="153"/>
        <w:jc w:val="center"/>
        <w:rPr>
          <w:caps/>
          <w:sz w:val="32"/>
          <w:szCs w:val="32"/>
        </w:rPr>
      </w:pPr>
    </w:p>
    <w:p w:rsidR="0021793C" w:rsidRPr="007F4366" w:rsidRDefault="0021793C" w:rsidP="005F6767">
      <w:pPr>
        <w:ind w:left="180" w:right="153"/>
        <w:jc w:val="right"/>
        <w:rPr>
          <w:sz w:val="32"/>
          <w:szCs w:val="32"/>
        </w:rPr>
      </w:pPr>
      <w:r w:rsidRPr="007F4366">
        <w:rPr>
          <w:sz w:val="32"/>
          <w:szCs w:val="32"/>
        </w:rPr>
        <w:t xml:space="preserve">Выполнил: Попов Ф.А. </w:t>
      </w:r>
      <w:r>
        <w:rPr>
          <w:sz w:val="32"/>
          <w:szCs w:val="32"/>
        </w:rPr>
        <w:t>510</w:t>
      </w:r>
      <w:r w:rsidRPr="007F4366">
        <w:rPr>
          <w:sz w:val="32"/>
          <w:szCs w:val="32"/>
        </w:rPr>
        <w:t>гр.</w:t>
      </w:r>
    </w:p>
    <w:p w:rsidR="0021793C" w:rsidRPr="007F4366" w:rsidRDefault="0021793C" w:rsidP="005F6767">
      <w:pPr>
        <w:ind w:left="180" w:right="153"/>
        <w:jc w:val="right"/>
        <w:rPr>
          <w:caps/>
          <w:sz w:val="32"/>
          <w:szCs w:val="32"/>
        </w:rPr>
      </w:pPr>
    </w:p>
    <w:p w:rsidR="0021793C" w:rsidRPr="007F4366" w:rsidRDefault="0021793C" w:rsidP="005F6767">
      <w:pPr>
        <w:ind w:left="180" w:right="153"/>
        <w:jc w:val="right"/>
        <w:rPr>
          <w:sz w:val="32"/>
          <w:szCs w:val="32"/>
        </w:rPr>
      </w:pPr>
      <w:r>
        <w:rPr>
          <w:sz w:val="32"/>
          <w:szCs w:val="32"/>
        </w:rPr>
        <w:t>Преподаватель: Липунцов Ю.П.</w:t>
      </w:r>
      <w:r w:rsidRPr="007F4366">
        <w:rPr>
          <w:sz w:val="32"/>
          <w:szCs w:val="32"/>
        </w:rPr>
        <w:t xml:space="preserve"> </w:t>
      </w:r>
    </w:p>
    <w:p w:rsidR="0021793C" w:rsidRPr="007F4366" w:rsidRDefault="0021793C" w:rsidP="005F6767">
      <w:pPr>
        <w:ind w:left="180" w:right="153"/>
        <w:jc w:val="center"/>
        <w:rPr>
          <w:caps/>
          <w:sz w:val="32"/>
          <w:szCs w:val="32"/>
        </w:rPr>
      </w:pPr>
    </w:p>
    <w:p w:rsidR="0021793C" w:rsidRPr="007F4366" w:rsidRDefault="0021793C" w:rsidP="005F6767">
      <w:pPr>
        <w:ind w:left="180" w:right="153"/>
        <w:jc w:val="center"/>
      </w:pPr>
    </w:p>
    <w:p w:rsidR="0021793C" w:rsidRPr="007F4366" w:rsidRDefault="0021793C" w:rsidP="005F6767">
      <w:pPr>
        <w:ind w:left="180" w:right="153"/>
        <w:jc w:val="center"/>
      </w:pPr>
    </w:p>
    <w:p w:rsidR="0021793C" w:rsidRPr="007F4366" w:rsidRDefault="0021793C" w:rsidP="005F6767">
      <w:pPr>
        <w:ind w:left="180" w:right="153"/>
        <w:jc w:val="center"/>
      </w:pPr>
    </w:p>
    <w:p w:rsidR="0021793C" w:rsidRPr="007F4366" w:rsidRDefault="0021793C" w:rsidP="005F6767">
      <w:pPr>
        <w:ind w:left="180" w:right="153"/>
        <w:jc w:val="center"/>
      </w:pPr>
    </w:p>
    <w:p w:rsidR="0021793C" w:rsidRPr="007F4366" w:rsidRDefault="0021793C" w:rsidP="005F6767">
      <w:pPr>
        <w:ind w:left="180" w:right="153"/>
        <w:jc w:val="center"/>
      </w:pPr>
    </w:p>
    <w:p w:rsidR="0021793C" w:rsidRPr="007F4366" w:rsidRDefault="0021793C" w:rsidP="005F6767">
      <w:pPr>
        <w:ind w:left="180" w:right="153"/>
        <w:jc w:val="center"/>
      </w:pPr>
    </w:p>
    <w:p w:rsidR="0021793C" w:rsidRDefault="0021793C" w:rsidP="005F6767">
      <w:pPr>
        <w:shd w:val="clear" w:color="auto" w:fill="FFFFFF"/>
        <w:autoSpaceDE w:val="0"/>
        <w:autoSpaceDN w:val="0"/>
        <w:adjustRightInd w:val="0"/>
        <w:spacing w:line="360" w:lineRule="auto"/>
        <w:ind w:firstLine="720"/>
        <w:jc w:val="center"/>
      </w:pPr>
      <w:r w:rsidRPr="007F4366">
        <w:t>МОСКВА 20</w:t>
      </w:r>
      <w:r>
        <w:t>10</w:t>
      </w:r>
      <w:r w:rsidRPr="007F4366">
        <w:t>.</w:t>
      </w:r>
    </w:p>
    <w:p w:rsidR="0021793C" w:rsidRDefault="0021793C" w:rsidP="005F6767">
      <w:pPr>
        <w:spacing w:line="360" w:lineRule="auto"/>
        <w:ind w:firstLine="567"/>
        <w:jc w:val="both"/>
        <w:rPr>
          <w:rFonts w:ascii="Times New Roman" w:hAnsi="Times New Roman"/>
          <w:b/>
        </w:rPr>
      </w:pPr>
    </w:p>
    <w:p w:rsidR="0021793C" w:rsidRDefault="0021793C" w:rsidP="005F6767">
      <w:pPr>
        <w:pStyle w:val="a6"/>
        <w:tabs>
          <w:tab w:val="left" w:pos="1200"/>
        </w:tabs>
        <w:spacing w:line="360" w:lineRule="auto"/>
        <w:ind w:right="62" w:firstLine="567"/>
        <w:jc w:val="both"/>
        <w:rPr>
          <w:rFonts w:ascii="Times New Roman" w:hAnsi="Times New Roman"/>
          <w:color w:val="auto"/>
          <w:szCs w:val="24"/>
        </w:rPr>
      </w:pPr>
    </w:p>
    <w:p w:rsidR="0021793C" w:rsidRDefault="0021793C" w:rsidP="006C1A54">
      <w:pPr>
        <w:spacing w:line="360" w:lineRule="auto"/>
        <w:ind w:firstLine="567"/>
        <w:jc w:val="both"/>
        <w:rPr>
          <w:rFonts w:ascii="Times New Roman" w:hAnsi="Times New Roman"/>
        </w:rPr>
      </w:pPr>
      <w:r>
        <w:rPr>
          <w:rFonts w:ascii="Times New Roman" w:hAnsi="Times New Roman"/>
        </w:rPr>
        <w:t>Объективно категория информационной безопасности возникла с появлением средств информационных коммуникаций между людьми, а также с осознанием человеком наличия у людей и их сообществ интересов, которым может быть нанесен ущерб путем воздействия на средства информационных коммуникаций, наличие и развитие которых обеспечивает информационный обмен между всеми элементами социума.</w:t>
      </w:r>
    </w:p>
    <w:p w:rsidR="0021793C" w:rsidRDefault="0021793C" w:rsidP="006C1A54">
      <w:pPr>
        <w:spacing w:line="360" w:lineRule="auto"/>
        <w:ind w:firstLine="567"/>
        <w:jc w:val="both"/>
        <w:rPr>
          <w:rFonts w:ascii="Times New Roman" w:hAnsi="Times New Roman"/>
        </w:rPr>
      </w:pPr>
      <w:r>
        <w:rPr>
          <w:rFonts w:ascii="Times New Roman" w:hAnsi="Times New Roman"/>
        </w:rPr>
        <w:t>В общем смысле под информационной безопасностью понимается защита конфиденциальности, целостности и доступности информации</w:t>
      </w:r>
      <w:r>
        <w:rPr>
          <w:rStyle w:val="a5"/>
          <w:rFonts w:ascii="Times New Roman" w:hAnsi="Times New Roman"/>
        </w:rPr>
        <w:footnoteReference w:id="1"/>
      </w:r>
      <w:r>
        <w:rPr>
          <w:rFonts w:ascii="Times New Roman" w:hAnsi="Times New Roman"/>
        </w:rPr>
        <w:t>:</w:t>
      </w:r>
    </w:p>
    <w:p w:rsidR="0021793C" w:rsidRPr="008A465E" w:rsidRDefault="0021793C" w:rsidP="008A465E">
      <w:pPr>
        <w:pStyle w:val="1"/>
        <w:numPr>
          <w:ilvl w:val="0"/>
          <w:numId w:val="1"/>
        </w:numPr>
        <w:spacing w:line="360" w:lineRule="auto"/>
        <w:jc w:val="both"/>
        <w:rPr>
          <w:rFonts w:ascii="Times New Roman" w:hAnsi="Times New Roman"/>
        </w:rPr>
      </w:pPr>
      <w:r w:rsidRPr="008A465E">
        <w:rPr>
          <w:rFonts w:ascii="Times New Roman" w:hAnsi="Times New Roman"/>
        </w:rPr>
        <w:t>Конфиденциальность – свойство информационных ресурсов, в том числе информации, связанное с тем, что они не станут доступными, и не будут раскрыты для неуполномоченных лиц</w:t>
      </w:r>
    </w:p>
    <w:p w:rsidR="0021793C" w:rsidRPr="008A465E" w:rsidRDefault="0021793C" w:rsidP="008A465E">
      <w:pPr>
        <w:pStyle w:val="1"/>
        <w:numPr>
          <w:ilvl w:val="0"/>
          <w:numId w:val="1"/>
        </w:numPr>
        <w:spacing w:line="360" w:lineRule="auto"/>
        <w:jc w:val="both"/>
        <w:rPr>
          <w:rFonts w:ascii="Times New Roman" w:hAnsi="Times New Roman"/>
        </w:rPr>
      </w:pPr>
      <w:r w:rsidRPr="008A465E">
        <w:rPr>
          <w:rFonts w:ascii="Times New Roman" w:hAnsi="Times New Roman"/>
        </w:rPr>
        <w:t>Целостность – неизменность информации в процессе ее передачи и хранения.</w:t>
      </w:r>
    </w:p>
    <w:p w:rsidR="0021793C" w:rsidRPr="008A465E" w:rsidRDefault="0021793C" w:rsidP="008A465E">
      <w:pPr>
        <w:pStyle w:val="1"/>
        <w:numPr>
          <w:ilvl w:val="0"/>
          <w:numId w:val="1"/>
        </w:numPr>
        <w:spacing w:line="360" w:lineRule="auto"/>
        <w:jc w:val="both"/>
        <w:rPr>
          <w:rFonts w:ascii="Times New Roman" w:hAnsi="Times New Roman"/>
        </w:rPr>
      </w:pPr>
      <w:r w:rsidRPr="008A465E">
        <w:rPr>
          <w:rFonts w:ascii="Times New Roman" w:hAnsi="Times New Roman"/>
        </w:rPr>
        <w:t>Доступность - свойство информационных ресурсов, в том числе информации, определяющее возможность их получения</w:t>
      </w:r>
      <w:r w:rsidRPr="008A465E">
        <w:rPr>
          <w:rFonts w:ascii="Times New Roman" w:hAnsi="Times New Roman"/>
          <w:lang w:val="en-US"/>
        </w:rPr>
        <w:t xml:space="preserve"> </w:t>
      </w:r>
      <w:r w:rsidRPr="008A465E">
        <w:rPr>
          <w:rFonts w:ascii="Times New Roman" w:hAnsi="Times New Roman"/>
        </w:rPr>
        <w:t>и использования по требованию уполномоченных лиц.</w:t>
      </w:r>
    </w:p>
    <w:p w:rsidR="0021793C" w:rsidRDefault="0021793C" w:rsidP="00691111">
      <w:pPr>
        <w:spacing w:line="360" w:lineRule="auto"/>
        <w:ind w:firstLine="567"/>
        <w:jc w:val="both"/>
        <w:rPr>
          <w:rFonts w:ascii="Times New Roman" w:hAnsi="Times New Roman"/>
        </w:rPr>
      </w:pPr>
      <w:r>
        <w:rPr>
          <w:rFonts w:ascii="Times New Roman" w:hAnsi="Times New Roman"/>
        </w:rPr>
        <w:t xml:space="preserve">Вопросы информационной безопасности возникали на всех этапах развития государства. Но в наше время, с развитием концепции электронного правительства, проблема обеспечения информационной безопасности стоит исключительно остро. Успех создания устойчивой системы электронного государства напрямую зависит от того, каким образом будет осуществляться защита от несанкционированного доступа. На данный момент существует множество концепций обеспечения информационной безопасности для электронного правительства, и рецепты разнятся от создания собственной операционной системы с закрытым кодом, что, по мнению сторонников данной идеи, сведет к минимуму возможности внешнего несанкционированного доступа, до концепции полной открытости информации, что резко сократит расходы на защиту информации, но при этом само понятие информационной безопасности окажется под вопросом. </w:t>
      </w:r>
    </w:p>
    <w:p w:rsidR="0021793C" w:rsidRDefault="0021793C" w:rsidP="00691111">
      <w:pPr>
        <w:spacing w:line="360" w:lineRule="auto"/>
        <w:ind w:firstLine="567"/>
        <w:jc w:val="both"/>
        <w:rPr>
          <w:rFonts w:ascii="Times New Roman" w:hAnsi="Times New Roman"/>
        </w:rPr>
      </w:pPr>
      <w:r>
        <w:rPr>
          <w:rFonts w:ascii="Times New Roman" w:hAnsi="Times New Roman"/>
        </w:rPr>
        <w:t>В данной работе рассматриваются три статьи, посвященные вопросам обеспечение информационной безопасности в рамках концепции электронного правительства.</w:t>
      </w:r>
    </w:p>
    <w:p w:rsidR="0021793C" w:rsidRDefault="0021793C" w:rsidP="00755622">
      <w:pPr>
        <w:spacing w:line="360" w:lineRule="auto"/>
        <w:ind w:firstLine="567"/>
        <w:jc w:val="both"/>
        <w:rPr>
          <w:rFonts w:ascii="Times New Roman" w:hAnsi="Times New Roman"/>
        </w:rPr>
      </w:pPr>
      <w:r>
        <w:rPr>
          <w:rFonts w:ascii="Times New Roman" w:hAnsi="Times New Roman"/>
        </w:rPr>
        <w:t xml:space="preserve">Статья шведского исследователя </w:t>
      </w:r>
      <w:r>
        <w:rPr>
          <w:rFonts w:ascii="Times New Roman" w:hAnsi="Times New Roman"/>
          <w:lang w:val="en-US"/>
        </w:rPr>
        <w:t xml:space="preserve">“The principle of security safeguards: Unauthorized activities” </w:t>
      </w:r>
      <w:r>
        <w:rPr>
          <w:rFonts w:ascii="Times New Roman" w:hAnsi="Times New Roman"/>
        </w:rPr>
        <w:t xml:space="preserve">посвящена анализу различных видов несанкционированных действий, осуществление которых возможно в рамках информационных систем. </w:t>
      </w:r>
    </w:p>
    <w:p w:rsidR="0021793C" w:rsidRPr="00227885" w:rsidRDefault="0021793C" w:rsidP="00755622">
      <w:pPr>
        <w:spacing w:line="360" w:lineRule="auto"/>
        <w:ind w:firstLine="567"/>
        <w:jc w:val="both"/>
        <w:rPr>
          <w:rFonts w:ascii="Times New Roman" w:hAnsi="Times New Roman"/>
        </w:rPr>
      </w:pPr>
      <w:r>
        <w:rPr>
          <w:rFonts w:ascii="Times New Roman" w:hAnsi="Times New Roman"/>
        </w:rPr>
        <w:t>Одним из основополагающих принципов конфиденциальности информации является принцип мер безопасности, который гласит: «личная информация должна быть защищена путем приемлемых мер безопасности для предотвращения несанкционированного доступа, уничтожения, использования, измерения или раскрытия  данных».</w:t>
      </w:r>
    </w:p>
    <w:p w:rsidR="0021793C" w:rsidRDefault="0021793C" w:rsidP="00755622">
      <w:pPr>
        <w:spacing w:line="360" w:lineRule="auto"/>
        <w:ind w:firstLine="567"/>
        <w:jc w:val="both"/>
        <w:rPr>
          <w:rFonts w:ascii="Times New Roman" w:hAnsi="Times New Roman"/>
        </w:rPr>
      </w:pPr>
      <w:r>
        <w:rPr>
          <w:rFonts w:ascii="Times New Roman" w:hAnsi="Times New Roman"/>
        </w:rPr>
        <w:t>Несанкционированные действия представляют собой не только действия со стороны лиц, не допущенных до работы с данной информацией, но и превышение полномочий со стороны лиц, имеющих право на работу с данной информацией. Как указывалось выше, автор выделяет пять типов несанкционированных действий: доступ, использование, уничтожение, изменение и раскрытие.</w:t>
      </w:r>
    </w:p>
    <w:p w:rsidR="0021793C" w:rsidRDefault="0021793C" w:rsidP="00755622">
      <w:pPr>
        <w:spacing w:line="360" w:lineRule="auto"/>
        <w:ind w:firstLine="567"/>
        <w:jc w:val="both"/>
        <w:rPr>
          <w:rFonts w:ascii="Times New Roman" w:hAnsi="Times New Roman"/>
        </w:rPr>
      </w:pPr>
      <w:r>
        <w:rPr>
          <w:rFonts w:ascii="Times New Roman" w:hAnsi="Times New Roman"/>
        </w:rPr>
        <w:t>Несанкционированный доступ является наиболее широким понятием, под несанкционированный доступ в его базовом понимании попадают все лица и организации, не связанные с владельцем информации соответствующим контрактом.  Доступ может быть нескольких типов: доступ к физическим границам информационной системы, доступ к самой информационной системе и доступ к коммуникационной системе, передающей данные между двумя информационными системами.</w:t>
      </w:r>
    </w:p>
    <w:p w:rsidR="0021793C" w:rsidRDefault="0021793C" w:rsidP="00755622">
      <w:pPr>
        <w:spacing w:line="360" w:lineRule="auto"/>
        <w:ind w:firstLine="567"/>
        <w:jc w:val="both"/>
        <w:rPr>
          <w:rFonts w:ascii="Times New Roman" w:hAnsi="Times New Roman"/>
        </w:rPr>
      </w:pPr>
      <w:r>
        <w:rPr>
          <w:rFonts w:ascii="Times New Roman" w:hAnsi="Times New Roman"/>
        </w:rPr>
        <w:t>Несанкционированное использование информации является куда более сложным явлением. Дело в том, что лица, обладающие доступом к информации, формально имеют право пользоваться информацией исключительно в тех целях, для которых ими был получен доступ к данной информации. Для определения несанкционированного использования информации необходимо вести специальные регистрационные записи пользователей информации.</w:t>
      </w:r>
    </w:p>
    <w:p w:rsidR="0021793C" w:rsidRDefault="0021793C" w:rsidP="00755622">
      <w:pPr>
        <w:spacing w:line="360" w:lineRule="auto"/>
        <w:ind w:firstLine="567"/>
        <w:jc w:val="both"/>
        <w:rPr>
          <w:rFonts w:ascii="Times New Roman" w:hAnsi="Times New Roman"/>
        </w:rPr>
      </w:pPr>
      <w:r>
        <w:rPr>
          <w:rFonts w:ascii="Times New Roman" w:hAnsi="Times New Roman"/>
        </w:rPr>
        <w:t>Несанкционированное уничтожение информации обычно бывает связано с тем, что контролирующие информацию организации обязуются хранит ее некоторое необходимое время. Таким образом, преждевременное удаление информации с сервера является нарушением принципа мер безопасности.</w:t>
      </w:r>
    </w:p>
    <w:p w:rsidR="0021793C" w:rsidRDefault="0021793C" w:rsidP="00755622">
      <w:pPr>
        <w:spacing w:line="360" w:lineRule="auto"/>
        <w:ind w:firstLine="567"/>
        <w:jc w:val="both"/>
        <w:rPr>
          <w:rFonts w:ascii="Times New Roman" w:hAnsi="Times New Roman"/>
        </w:rPr>
      </w:pPr>
      <w:r>
        <w:rPr>
          <w:rFonts w:ascii="Times New Roman" w:hAnsi="Times New Roman"/>
        </w:rPr>
        <w:t>Несанкционированное изменение информации влияет на такое необходимое свойство информационной безопасности как целостность информации.</w:t>
      </w:r>
    </w:p>
    <w:p w:rsidR="0021793C" w:rsidRDefault="0021793C" w:rsidP="00755622">
      <w:pPr>
        <w:spacing w:line="360" w:lineRule="auto"/>
        <w:ind w:firstLine="567"/>
        <w:jc w:val="both"/>
        <w:rPr>
          <w:rFonts w:ascii="Times New Roman" w:hAnsi="Times New Roman"/>
        </w:rPr>
      </w:pPr>
      <w:r>
        <w:rPr>
          <w:rFonts w:ascii="Times New Roman" w:hAnsi="Times New Roman"/>
        </w:rPr>
        <w:t>Несанкционированное раскрытие информации может иметь различные формы. Основополагающим принципом разглашения информации является то, что информация, собранная для одной цели, не может быть использована для несовместимых с этой целью других целей. Еще одной формой несанкционированного  раскрытия является случайное разглашение личной информации – в общем случае это ситуация, в которой компания берет на себя обязательства по защите информации, которые не может сдержать.</w:t>
      </w:r>
    </w:p>
    <w:p w:rsidR="0021793C" w:rsidRDefault="0021793C" w:rsidP="00755622">
      <w:pPr>
        <w:spacing w:line="360" w:lineRule="auto"/>
        <w:ind w:firstLine="567"/>
        <w:jc w:val="both"/>
        <w:rPr>
          <w:rFonts w:ascii="Times New Roman" w:hAnsi="Times New Roman"/>
        </w:rPr>
      </w:pPr>
      <w:r>
        <w:rPr>
          <w:rFonts w:ascii="Times New Roman" w:hAnsi="Times New Roman"/>
        </w:rPr>
        <w:t xml:space="preserve">Таким образом, общими рекомендациями автора по вопросам предотвращения несанкционированных действия являются: </w:t>
      </w:r>
    </w:p>
    <w:p w:rsidR="0021793C" w:rsidRPr="007F7F01" w:rsidRDefault="0021793C" w:rsidP="00755622">
      <w:pPr>
        <w:pStyle w:val="1"/>
        <w:numPr>
          <w:ilvl w:val="0"/>
          <w:numId w:val="2"/>
        </w:numPr>
        <w:spacing w:line="360" w:lineRule="auto"/>
        <w:jc w:val="both"/>
        <w:rPr>
          <w:rFonts w:ascii="Times New Roman" w:hAnsi="Times New Roman"/>
        </w:rPr>
      </w:pPr>
      <w:r w:rsidRPr="007F7F01">
        <w:rPr>
          <w:rFonts w:ascii="Times New Roman" w:hAnsi="Times New Roman"/>
        </w:rPr>
        <w:t>Создание механизмов контроля там, где это необходимо</w:t>
      </w:r>
    </w:p>
    <w:p w:rsidR="0021793C" w:rsidRPr="007F7F01" w:rsidRDefault="0021793C" w:rsidP="00755622">
      <w:pPr>
        <w:pStyle w:val="1"/>
        <w:numPr>
          <w:ilvl w:val="0"/>
          <w:numId w:val="2"/>
        </w:numPr>
        <w:spacing w:line="360" w:lineRule="auto"/>
        <w:jc w:val="both"/>
        <w:rPr>
          <w:rFonts w:ascii="Times New Roman" w:hAnsi="Times New Roman"/>
        </w:rPr>
      </w:pPr>
      <w:r w:rsidRPr="007F7F01">
        <w:rPr>
          <w:rFonts w:ascii="Times New Roman" w:hAnsi="Times New Roman"/>
        </w:rPr>
        <w:t>Ведение записей доступа к личной информации</w:t>
      </w:r>
    </w:p>
    <w:p w:rsidR="0021793C" w:rsidRPr="007F7F01" w:rsidRDefault="0021793C" w:rsidP="00755622">
      <w:pPr>
        <w:pStyle w:val="1"/>
        <w:numPr>
          <w:ilvl w:val="0"/>
          <w:numId w:val="2"/>
        </w:numPr>
        <w:spacing w:line="360" w:lineRule="auto"/>
        <w:jc w:val="both"/>
        <w:rPr>
          <w:rFonts w:ascii="Times New Roman" w:hAnsi="Times New Roman"/>
        </w:rPr>
      </w:pPr>
      <w:r w:rsidRPr="007F7F01">
        <w:rPr>
          <w:rFonts w:ascii="Times New Roman" w:hAnsi="Times New Roman"/>
        </w:rPr>
        <w:t>Исключение общеизвестной личной или прочей информации из ключей доступа к информации.</w:t>
      </w:r>
    </w:p>
    <w:p w:rsidR="0021793C" w:rsidRDefault="0021793C" w:rsidP="00691111">
      <w:pPr>
        <w:spacing w:line="360" w:lineRule="auto"/>
        <w:ind w:firstLine="567"/>
        <w:jc w:val="both"/>
        <w:rPr>
          <w:rFonts w:ascii="Times New Roman" w:hAnsi="Times New Roman"/>
        </w:rPr>
      </w:pPr>
    </w:p>
    <w:p w:rsidR="0021793C" w:rsidRDefault="0021793C" w:rsidP="00691111">
      <w:pPr>
        <w:spacing w:line="360" w:lineRule="auto"/>
        <w:ind w:firstLine="567"/>
        <w:jc w:val="both"/>
        <w:rPr>
          <w:rFonts w:ascii="Times New Roman" w:hAnsi="Times New Roman"/>
        </w:rPr>
      </w:pPr>
      <w:r>
        <w:rPr>
          <w:rFonts w:ascii="Times New Roman" w:hAnsi="Times New Roman"/>
        </w:rPr>
        <w:t>В статье американских исследователей «</w:t>
      </w:r>
      <w:r>
        <w:rPr>
          <w:rFonts w:ascii="Times New Roman" w:hAnsi="Times New Roman"/>
          <w:lang w:val="en-US"/>
        </w:rPr>
        <w:t>Opportunities and threads: A security assessment of state e-government sites</w:t>
      </w:r>
      <w:r>
        <w:rPr>
          <w:rFonts w:ascii="Times New Roman" w:hAnsi="Times New Roman"/>
        </w:rPr>
        <w:t>» рассматриваются вопросы обеспечения информационной безопасности сайтов электронного правительства в США. В частности исследуется то, какие меры обозначены в политике безопасности для защиты сайтов, как на данных сайтах осуществляется защита личной информации сотрудников и граждан, насколько защищенными являются сетевые системы данных сайтов, и насколько сильны различия между богатыми и менее обеспеченными штатами в плане информационной защиты сайтов электронного правительства.</w:t>
      </w:r>
    </w:p>
    <w:p w:rsidR="0021793C" w:rsidRDefault="0021793C" w:rsidP="00691111">
      <w:pPr>
        <w:spacing w:line="360" w:lineRule="auto"/>
        <w:ind w:firstLine="567"/>
        <w:jc w:val="both"/>
        <w:rPr>
          <w:rFonts w:ascii="Times New Roman" w:hAnsi="Times New Roman"/>
        </w:rPr>
      </w:pPr>
      <w:r>
        <w:rPr>
          <w:rFonts w:ascii="Times New Roman" w:hAnsi="Times New Roman"/>
        </w:rPr>
        <w:t>Авторы выделяют три основных метода проверки безопасности сети: аудит безопасности, оценка уязвимости и тест на проникновение. В рамках своего исследования для проверки безопасности американских сайтов авторы применяют анализ контента, аудит информационной безопасности, и составление карт компьютерной безопасности сети.</w:t>
      </w:r>
    </w:p>
    <w:p w:rsidR="0021793C" w:rsidRDefault="0021793C" w:rsidP="00691111">
      <w:pPr>
        <w:spacing w:line="360" w:lineRule="auto"/>
        <w:ind w:firstLine="567"/>
        <w:jc w:val="both"/>
        <w:rPr>
          <w:rFonts w:ascii="Times New Roman" w:hAnsi="Times New Roman"/>
        </w:rPr>
      </w:pPr>
      <w:r>
        <w:rPr>
          <w:rFonts w:ascii="Times New Roman" w:hAnsi="Times New Roman"/>
        </w:rPr>
        <w:t>Результаты исследования показали, что на большинстве сайтов просто предлагается ссылка на страницу с политикой безопасности, на которой общими словами сообщается, что сайты электронного правительства созданы для обеспечения безопасной среды для хранения информации, и меры безопасности необходимы для того, чтобы информация не была потеряна, использована не по назначению или изменена. Малое число сайтов включают в свою политику безопасности необходимость использования логина и пароля для доступа к информации. И лишь несколько сайтов предложили антихакерское предупреждение и предупреждение об отсутствии ответственности за использование полученной на сайте информации.</w:t>
      </w:r>
    </w:p>
    <w:p w:rsidR="0021793C" w:rsidRDefault="0021793C" w:rsidP="00691111">
      <w:pPr>
        <w:spacing w:line="360" w:lineRule="auto"/>
        <w:ind w:firstLine="567"/>
        <w:jc w:val="both"/>
        <w:rPr>
          <w:rFonts w:ascii="Times New Roman" w:hAnsi="Times New Roman"/>
        </w:rPr>
      </w:pPr>
      <w:r>
        <w:rPr>
          <w:rFonts w:ascii="Times New Roman" w:hAnsi="Times New Roman"/>
        </w:rPr>
        <w:t>Практически все сайты защищают информацию о своих сотрудниках – страницы аккаунтов сотрудников закрыты для общего обозрения. Однако несколько сайтов позволяют организовать поиск сотрудника по имени, занимаемой должности и связям. Однако даже на этих сайтах невозможно найти информацию о заработной плате сотрудников или именах и адресах граждан.</w:t>
      </w:r>
    </w:p>
    <w:p w:rsidR="0021793C" w:rsidRDefault="0021793C" w:rsidP="00691111">
      <w:pPr>
        <w:spacing w:line="360" w:lineRule="auto"/>
        <w:ind w:firstLine="567"/>
        <w:jc w:val="both"/>
        <w:rPr>
          <w:rFonts w:ascii="Times New Roman" w:hAnsi="Times New Roman"/>
        </w:rPr>
      </w:pPr>
      <w:r>
        <w:rPr>
          <w:rFonts w:ascii="Times New Roman" w:hAnsi="Times New Roman"/>
        </w:rPr>
        <w:t xml:space="preserve">Степень защиты всех сайтов находится примерно на одинаковом уровне. Все 51 сайт поддаются определению </w:t>
      </w:r>
      <w:r>
        <w:rPr>
          <w:rFonts w:ascii="Times New Roman" w:hAnsi="Times New Roman"/>
          <w:lang w:val="en-US"/>
        </w:rPr>
        <w:t xml:space="preserve">IP </w:t>
      </w:r>
      <w:r>
        <w:rPr>
          <w:rFonts w:ascii="Times New Roman" w:hAnsi="Times New Roman"/>
        </w:rPr>
        <w:t>и доступны для сервисов всемирной паутины.  Для всех сайтов определялись стандарты веб-сервисов (</w:t>
      </w:r>
      <w:r>
        <w:rPr>
          <w:rFonts w:ascii="Times New Roman" w:hAnsi="Times New Roman"/>
          <w:lang w:val="en-US"/>
        </w:rPr>
        <w:t>Apache, Microsoft IIS, Netscape)</w:t>
      </w:r>
      <w:r>
        <w:rPr>
          <w:rFonts w:ascii="Times New Roman" w:hAnsi="Times New Roman"/>
        </w:rPr>
        <w:t>. Также примерно для трети сайтов удалось определить операционную систему.</w:t>
      </w:r>
    </w:p>
    <w:p w:rsidR="0021793C" w:rsidRDefault="0021793C" w:rsidP="002D4B64">
      <w:pPr>
        <w:spacing w:line="360" w:lineRule="auto"/>
        <w:ind w:firstLine="567"/>
        <w:jc w:val="both"/>
        <w:rPr>
          <w:rFonts w:ascii="Times New Roman" w:hAnsi="Times New Roman"/>
        </w:rPr>
      </w:pPr>
      <w:r>
        <w:rPr>
          <w:rFonts w:ascii="Times New Roman" w:hAnsi="Times New Roman"/>
        </w:rPr>
        <w:t xml:space="preserve">Также по результатам исследования удалось определить, что обеспеченные штаты отличаются от менее обеспеченных в плане защиты информации только со стороны аудита и шифровки. </w:t>
      </w:r>
    </w:p>
    <w:p w:rsidR="0021793C" w:rsidRDefault="0021793C" w:rsidP="002D4B64">
      <w:pPr>
        <w:spacing w:line="360" w:lineRule="auto"/>
        <w:ind w:firstLine="567"/>
        <w:jc w:val="both"/>
        <w:rPr>
          <w:rFonts w:ascii="Times New Roman" w:hAnsi="Times New Roman"/>
        </w:rPr>
      </w:pPr>
      <w:r>
        <w:rPr>
          <w:rFonts w:ascii="Times New Roman" w:hAnsi="Times New Roman"/>
        </w:rPr>
        <w:t>Резюмирую свое исследование, авторы отмечают, что всем сайтам необходимо стандартизировать свои политики безопасности и организовать на главной странице ссылку на полную политику безопасности. Также большинство сайтов не смогли организовать достаточно сильную защиту информации, чтобы предотвратить несанкционированный доступ. Не менее важно скрыть IP адреса и номера портов сайтов электронного правительства путем использования переводов сетевого адреса и технологий перевода адреса портов. Необходимо также защитить порты 80/</w:t>
      </w:r>
      <w:r>
        <w:rPr>
          <w:rFonts w:ascii="Times New Roman" w:hAnsi="Times New Roman"/>
          <w:lang w:val="en-US"/>
        </w:rPr>
        <w:t xml:space="preserve">tcp </w:t>
      </w:r>
      <w:r>
        <w:rPr>
          <w:rFonts w:ascii="Times New Roman" w:hAnsi="Times New Roman"/>
        </w:rPr>
        <w:t>и 443/</w:t>
      </w:r>
      <w:r>
        <w:rPr>
          <w:rFonts w:ascii="Times New Roman" w:hAnsi="Times New Roman"/>
          <w:lang w:val="en-US"/>
        </w:rPr>
        <w:t>tcp, и</w:t>
      </w:r>
      <w:r w:rsidRPr="00252CBF">
        <w:rPr>
          <w:rFonts w:ascii="Times New Roman" w:hAnsi="Times New Roman"/>
        </w:rPr>
        <w:t xml:space="preserve"> </w:t>
      </w:r>
      <w:r>
        <w:rPr>
          <w:rFonts w:ascii="Times New Roman" w:hAnsi="Times New Roman"/>
        </w:rPr>
        <w:t>оставить открытыми для сетевого доступа только прокси-сервера.</w:t>
      </w:r>
    </w:p>
    <w:p w:rsidR="0021793C" w:rsidRDefault="0021793C" w:rsidP="00755622">
      <w:pPr>
        <w:spacing w:line="360" w:lineRule="auto"/>
        <w:jc w:val="both"/>
        <w:rPr>
          <w:rFonts w:ascii="Times New Roman" w:hAnsi="Times New Roman"/>
        </w:rPr>
      </w:pPr>
    </w:p>
    <w:p w:rsidR="0021793C" w:rsidRDefault="0021793C" w:rsidP="002876A0">
      <w:pPr>
        <w:spacing w:line="360" w:lineRule="auto"/>
        <w:ind w:firstLine="567"/>
        <w:jc w:val="both"/>
        <w:rPr>
          <w:rFonts w:ascii="Times New Roman" w:hAnsi="Times New Roman"/>
        </w:rPr>
      </w:pPr>
      <w:r>
        <w:rPr>
          <w:rFonts w:ascii="Times New Roman" w:hAnsi="Times New Roman"/>
        </w:rPr>
        <w:t xml:space="preserve">Статья «Мнение эксперта: заметки с «Инфофорума»» белорусского автора описывает успехи России в разработке систем безопасности электронного государства. </w:t>
      </w:r>
    </w:p>
    <w:p w:rsidR="0021793C" w:rsidRDefault="0021793C" w:rsidP="002876A0">
      <w:pPr>
        <w:spacing w:line="360" w:lineRule="auto"/>
        <w:ind w:firstLine="567"/>
        <w:jc w:val="both"/>
        <w:rPr>
          <w:rFonts w:ascii="Times New Roman" w:hAnsi="Times New Roman"/>
        </w:rPr>
      </w:pPr>
      <w:r>
        <w:rPr>
          <w:rFonts w:ascii="Times New Roman" w:hAnsi="Times New Roman"/>
        </w:rPr>
        <w:t>В первую очередь автор отмечает изменение системы удостоверяющих центров в России. Если раньше существовало множество удостоверяющих центров, не связанных между собой, то теперь создан общегосударственный удостоверяющий центр, под который создается строгая иерархическая структура.</w:t>
      </w:r>
    </w:p>
    <w:p w:rsidR="0021793C" w:rsidRDefault="0021793C" w:rsidP="002876A0">
      <w:pPr>
        <w:spacing w:line="360" w:lineRule="auto"/>
        <w:ind w:firstLine="567"/>
        <w:jc w:val="both"/>
        <w:rPr>
          <w:rFonts w:ascii="Times New Roman" w:hAnsi="Times New Roman"/>
        </w:rPr>
      </w:pPr>
      <w:r>
        <w:rPr>
          <w:rFonts w:ascii="Times New Roman" w:hAnsi="Times New Roman"/>
        </w:rPr>
        <w:t>Также отмечается качественная база стандартов в разработке решений по проблемам безопасности: «</w:t>
      </w:r>
      <w:r w:rsidRPr="00B3079A">
        <w:rPr>
          <w:rFonts w:ascii="Times New Roman" w:hAnsi="Times New Roman"/>
        </w:rPr>
        <w:t>имеются методики сертификации, аттестации объектов информатизации, весьма значителен перечень норм, стандартов, инструкций и положений, описывающих весь процесс от начала проектирования защищенных ведомственных (корпоративных) сетей до практической реализации и проведения пр</w:t>
      </w:r>
      <w:r>
        <w:rPr>
          <w:rFonts w:ascii="Times New Roman" w:hAnsi="Times New Roman"/>
        </w:rPr>
        <w:t>оверок контролирующими органами».</w:t>
      </w:r>
    </w:p>
    <w:p w:rsidR="0021793C" w:rsidRPr="003503A3" w:rsidRDefault="0021793C" w:rsidP="002876A0">
      <w:pPr>
        <w:spacing w:line="360" w:lineRule="auto"/>
        <w:ind w:firstLine="567"/>
        <w:jc w:val="both"/>
        <w:rPr>
          <w:rFonts w:ascii="Times New Roman" w:hAnsi="Times New Roman"/>
          <w:lang w:val="en-US"/>
        </w:rPr>
      </w:pPr>
      <w:r>
        <w:rPr>
          <w:rFonts w:ascii="Times New Roman" w:hAnsi="Times New Roman"/>
        </w:rPr>
        <w:t>Автор особо выделяет российское законодательство в области использования лицензионных систем защиты информации. В то время как в Белоруссии случаи покупки лицензионных информационных систем являются единичными, то в России</w:t>
      </w:r>
      <w:r w:rsidRPr="003503A3">
        <w:t xml:space="preserve"> </w:t>
      </w:r>
      <w:r w:rsidRPr="003503A3">
        <w:rPr>
          <w:rFonts w:ascii="Times New Roman" w:hAnsi="Times New Roman"/>
        </w:rPr>
        <w:t>эксплуатируются и создаются десятки и сотни защищенных территориально распределенных ведомственных (к</w:t>
      </w:r>
      <w:r>
        <w:rPr>
          <w:rFonts w:ascii="Times New Roman" w:hAnsi="Times New Roman"/>
        </w:rPr>
        <w:t>орпоративных) IP-сетей на базе лицензионных</w:t>
      </w:r>
      <w:r w:rsidRPr="003503A3">
        <w:rPr>
          <w:rFonts w:ascii="Times New Roman" w:hAnsi="Times New Roman"/>
        </w:rPr>
        <w:t xml:space="preserve"> </w:t>
      </w:r>
      <w:r>
        <w:rPr>
          <w:rFonts w:ascii="Times New Roman" w:hAnsi="Times New Roman"/>
        </w:rPr>
        <w:t>средств корпоративной защиты информации.</w:t>
      </w:r>
    </w:p>
    <w:p w:rsidR="0021793C" w:rsidRDefault="0021793C" w:rsidP="002876A0">
      <w:pPr>
        <w:spacing w:line="360" w:lineRule="auto"/>
        <w:ind w:firstLine="567"/>
        <w:jc w:val="both"/>
        <w:rPr>
          <w:rFonts w:ascii="Times New Roman" w:hAnsi="Times New Roman"/>
        </w:rPr>
      </w:pPr>
      <w:r>
        <w:rPr>
          <w:rFonts w:ascii="Times New Roman" w:hAnsi="Times New Roman"/>
        </w:rPr>
        <w:t>Отдельно отмечается стремление России к соблюдению конвенции Совета Европы по защите персональных данных граждан и успехи в реализации программ по защите личных данных в различных сферах с учетом того, что в России данный закон существует только четыре года, в то время как в Европе данная проблема законодательно регулируется уже более тридцати лет.</w:t>
      </w:r>
    </w:p>
    <w:p w:rsidR="0021793C" w:rsidRDefault="0021793C" w:rsidP="002876A0">
      <w:pPr>
        <w:spacing w:line="360" w:lineRule="auto"/>
        <w:ind w:firstLine="567"/>
        <w:jc w:val="both"/>
        <w:rPr>
          <w:rFonts w:ascii="Times New Roman" w:hAnsi="Times New Roman"/>
        </w:rPr>
      </w:pPr>
      <w:r>
        <w:rPr>
          <w:rFonts w:ascii="Times New Roman" w:hAnsi="Times New Roman"/>
        </w:rPr>
        <w:t xml:space="preserve">Подводя итоги автор отмечает, что необходимо не увеличивать государственное финансирование, а точечно регулировать процесс создания систем информационной безопасности, и что </w:t>
      </w:r>
      <w:r w:rsidRPr="00755622">
        <w:rPr>
          <w:rFonts w:ascii="Times New Roman" w:hAnsi="Times New Roman"/>
        </w:rPr>
        <w:t xml:space="preserve">Россия, переложив финансовую часть на операторов персональных данных, в результате имеет развитый рынок национальных </w:t>
      </w:r>
      <w:r>
        <w:rPr>
          <w:rFonts w:ascii="Times New Roman" w:hAnsi="Times New Roman"/>
        </w:rPr>
        <w:t>средств защиты информации</w:t>
      </w:r>
      <w:r w:rsidRPr="00755622">
        <w:rPr>
          <w:rFonts w:ascii="Times New Roman" w:hAnsi="Times New Roman"/>
        </w:rPr>
        <w:t>, крупных отечественных производителей, современные технологии безопасности электронного государства.</w:t>
      </w:r>
    </w:p>
    <w:p w:rsidR="0021793C" w:rsidRDefault="0021793C" w:rsidP="002876A0">
      <w:pPr>
        <w:spacing w:line="360" w:lineRule="auto"/>
        <w:ind w:firstLine="567"/>
        <w:jc w:val="both"/>
        <w:rPr>
          <w:rFonts w:ascii="Times New Roman" w:hAnsi="Times New Roman"/>
        </w:rPr>
      </w:pPr>
    </w:p>
    <w:p w:rsidR="0021793C" w:rsidRDefault="0021793C" w:rsidP="002876A0">
      <w:pPr>
        <w:spacing w:line="360" w:lineRule="auto"/>
        <w:ind w:firstLine="567"/>
        <w:jc w:val="both"/>
        <w:rPr>
          <w:rFonts w:ascii="Times New Roman" w:hAnsi="Times New Roman"/>
        </w:rPr>
      </w:pPr>
      <w:r>
        <w:rPr>
          <w:rFonts w:ascii="Times New Roman" w:hAnsi="Times New Roman"/>
        </w:rPr>
        <w:t xml:space="preserve">В заключении можно отметить, что на данном этапе развития электронного правительства, технологии и системы несанкционированного доступа развиты гораздо сильнее, чем системы информационной безопасности. Даже в такой стране как США, являющейся несомненным лидером в сфере информационных технологий, сайты штатов недостаточно защищены и нуждаются в основательной доработке. </w:t>
      </w:r>
    </w:p>
    <w:p w:rsidR="0021793C" w:rsidRDefault="0021793C" w:rsidP="002876A0">
      <w:pPr>
        <w:spacing w:line="360" w:lineRule="auto"/>
        <w:ind w:firstLine="567"/>
        <w:jc w:val="both"/>
        <w:rPr>
          <w:rFonts w:ascii="Times New Roman" w:hAnsi="Times New Roman"/>
        </w:rPr>
      </w:pPr>
      <w:r>
        <w:rPr>
          <w:rFonts w:ascii="Times New Roman" w:hAnsi="Times New Roman"/>
        </w:rPr>
        <w:t>В России же ситуация выглядит весьма хорошо, но это на фоне Белоруссии – одной из самых отсталых стран восточной Европы. На самом деле в России тяжело говорить об общих недостатках сайтов электронного правительства, поскольку таковых пока весьма немного, и далеко не все субъекты федерации на данный момент имеют собственные системы электронного правительства.</w:t>
      </w:r>
    </w:p>
    <w:p w:rsidR="0021793C" w:rsidRDefault="0021793C" w:rsidP="002876A0">
      <w:pPr>
        <w:spacing w:line="360" w:lineRule="auto"/>
        <w:ind w:firstLine="567"/>
        <w:jc w:val="both"/>
        <w:rPr>
          <w:rFonts w:ascii="Times New Roman" w:hAnsi="Times New Roman"/>
        </w:rPr>
      </w:pPr>
      <w:r>
        <w:rPr>
          <w:rFonts w:ascii="Times New Roman" w:hAnsi="Times New Roman"/>
        </w:rPr>
        <w:t>Очевидно одно: необходимо разработать единые стандарты защиты информации в рамках программы электронного государства, унифицировать технологии, используемые в данной системе, и уже после этого можно будет создавать универсальные технологии информационной безопасности, которые будет легко интегрировать в различные сферы и подсистемы электронного государства.</w:t>
      </w: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Default="0021793C" w:rsidP="002D4B64">
      <w:pPr>
        <w:spacing w:line="360" w:lineRule="auto"/>
        <w:ind w:firstLine="567"/>
        <w:jc w:val="both"/>
        <w:rPr>
          <w:rFonts w:ascii="Times New Roman" w:hAnsi="Times New Roman"/>
        </w:rPr>
      </w:pPr>
    </w:p>
    <w:p w:rsidR="0021793C" w:rsidRPr="005F6767" w:rsidRDefault="0021793C" w:rsidP="005F6767">
      <w:pPr>
        <w:spacing w:line="360" w:lineRule="auto"/>
        <w:ind w:firstLine="567"/>
        <w:jc w:val="center"/>
        <w:rPr>
          <w:rFonts w:ascii="Times New Roman" w:hAnsi="Times New Roman"/>
          <w:b/>
        </w:rPr>
      </w:pPr>
      <w:r w:rsidRPr="005F6767">
        <w:rPr>
          <w:rFonts w:ascii="Times New Roman" w:hAnsi="Times New Roman"/>
          <w:b/>
        </w:rPr>
        <w:t>Список использованной литературы:</w:t>
      </w:r>
    </w:p>
    <w:p w:rsidR="0021793C" w:rsidRPr="00755622" w:rsidRDefault="0021793C" w:rsidP="00755622">
      <w:pPr>
        <w:pStyle w:val="1"/>
        <w:numPr>
          <w:ilvl w:val="0"/>
          <w:numId w:val="3"/>
        </w:numPr>
        <w:spacing w:line="360" w:lineRule="auto"/>
        <w:jc w:val="both"/>
        <w:rPr>
          <w:rFonts w:ascii="Times New Roman" w:hAnsi="Times New Roman"/>
          <w:lang w:val="en-US"/>
        </w:rPr>
      </w:pPr>
      <w:r w:rsidRPr="00755622">
        <w:rPr>
          <w:rFonts w:ascii="Times New Roman" w:hAnsi="Times New Roman"/>
          <w:lang w:val="en-US"/>
        </w:rPr>
        <w:t xml:space="preserve">Dayarathna R. “The principle of security safeguards: Unauthorized activities”, Computer law and security review, 2009, </w:t>
      </w:r>
      <w:r w:rsidRPr="00755622">
        <w:rPr>
          <w:rFonts w:ascii="Times New Roman" w:hAnsi="Times New Roman"/>
        </w:rPr>
        <w:t>№</w:t>
      </w:r>
      <w:r w:rsidRPr="00755622">
        <w:rPr>
          <w:rFonts w:ascii="Times New Roman" w:hAnsi="Times New Roman"/>
          <w:lang w:val="en-US"/>
        </w:rPr>
        <w:t>25 p. 165-172</w:t>
      </w:r>
    </w:p>
    <w:p w:rsidR="0021793C" w:rsidRPr="00755622" w:rsidRDefault="0021793C" w:rsidP="00755622">
      <w:pPr>
        <w:pStyle w:val="1"/>
        <w:numPr>
          <w:ilvl w:val="0"/>
          <w:numId w:val="3"/>
        </w:numPr>
        <w:spacing w:line="360" w:lineRule="auto"/>
        <w:jc w:val="both"/>
        <w:rPr>
          <w:rFonts w:ascii="Times New Roman" w:hAnsi="Times New Roman"/>
          <w:lang w:val="en-US"/>
        </w:rPr>
      </w:pPr>
      <w:r w:rsidRPr="00755622">
        <w:rPr>
          <w:rFonts w:ascii="Times New Roman" w:hAnsi="Times New Roman"/>
          <w:lang w:val="en-US"/>
        </w:rPr>
        <w:t>Zhao S.Y., Zhao J.J. “Opportunities and threads: A security assessment of state e-government sites”, Government Information Quarterly, 2009</w:t>
      </w:r>
    </w:p>
    <w:p w:rsidR="0021793C" w:rsidRPr="00755622" w:rsidRDefault="0021793C" w:rsidP="00755622">
      <w:pPr>
        <w:pStyle w:val="1"/>
        <w:numPr>
          <w:ilvl w:val="0"/>
          <w:numId w:val="3"/>
        </w:numPr>
        <w:spacing w:line="360" w:lineRule="auto"/>
        <w:jc w:val="both"/>
        <w:rPr>
          <w:rFonts w:ascii="Times New Roman" w:hAnsi="Times New Roman"/>
          <w:lang w:val="en-US"/>
        </w:rPr>
      </w:pPr>
      <w:r w:rsidRPr="00755622">
        <w:rPr>
          <w:rFonts w:ascii="Times New Roman" w:hAnsi="Times New Roman"/>
          <w:lang w:val="en-US"/>
        </w:rPr>
        <w:t xml:space="preserve">Сапрыкин А. </w:t>
      </w:r>
      <w:r w:rsidRPr="00755622">
        <w:rPr>
          <w:rFonts w:ascii="Times New Roman" w:hAnsi="Times New Roman"/>
        </w:rPr>
        <w:t>«Мнение эксперта: заметки с «Инфофорума»», 2010 http://it.tut.by/news/90417.html</w:t>
      </w:r>
      <w:bookmarkStart w:id="0" w:name="_GoBack"/>
      <w:bookmarkEnd w:id="0"/>
    </w:p>
    <w:sectPr w:rsidR="0021793C" w:rsidRPr="00755622" w:rsidSect="008A465E">
      <w:pgSz w:w="11900" w:h="16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93C" w:rsidRDefault="0021793C" w:rsidP="008A465E">
      <w:r>
        <w:separator/>
      </w:r>
    </w:p>
  </w:endnote>
  <w:endnote w:type="continuationSeparator" w:id="0">
    <w:p w:rsidR="0021793C" w:rsidRDefault="0021793C" w:rsidP="008A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93C" w:rsidRDefault="0021793C" w:rsidP="008A465E">
      <w:r>
        <w:separator/>
      </w:r>
    </w:p>
  </w:footnote>
  <w:footnote w:type="continuationSeparator" w:id="0">
    <w:p w:rsidR="0021793C" w:rsidRDefault="0021793C" w:rsidP="008A465E">
      <w:r>
        <w:continuationSeparator/>
      </w:r>
    </w:p>
  </w:footnote>
  <w:footnote w:id="1">
    <w:p w:rsidR="0021793C" w:rsidRDefault="0021793C">
      <w:pPr>
        <w:pStyle w:val="a3"/>
      </w:pPr>
      <w:r>
        <w:rPr>
          <w:rStyle w:val="a5"/>
        </w:rPr>
        <w:footnoteRef/>
      </w:r>
      <w:r>
        <w:t xml:space="preserve"> </w:t>
      </w:r>
      <w:r>
        <w:rPr>
          <w:rFonts w:ascii="Times New Roman" w:hAnsi="Times New Roman"/>
          <w:sz w:val="20"/>
          <w:szCs w:val="20"/>
        </w:rPr>
        <w:t>Национальный стандарт РФ «Информационная технология. Практические правила управления информационной безопасностью» (ГОСТ РИСО/МЭК 17799 –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3342"/>
    <w:multiLevelType w:val="hybridMultilevel"/>
    <w:tmpl w:val="691EFE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250433D1"/>
    <w:multiLevelType w:val="hybridMultilevel"/>
    <w:tmpl w:val="4D06653E"/>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
    <w:nsid w:val="7BCC1B4F"/>
    <w:multiLevelType w:val="hybridMultilevel"/>
    <w:tmpl w:val="A8C873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A54"/>
    <w:rsid w:val="000453FB"/>
    <w:rsid w:val="0009611B"/>
    <w:rsid w:val="000B55C1"/>
    <w:rsid w:val="0021793C"/>
    <w:rsid w:val="00227885"/>
    <w:rsid w:val="00252CBF"/>
    <w:rsid w:val="002876A0"/>
    <w:rsid w:val="002A3F73"/>
    <w:rsid w:val="002D3108"/>
    <w:rsid w:val="002D4B64"/>
    <w:rsid w:val="003322DD"/>
    <w:rsid w:val="003503A3"/>
    <w:rsid w:val="0035610C"/>
    <w:rsid w:val="003E4726"/>
    <w:rsid w:val="00410FA0"/>
    <w:rsid w:val="00434E5D"/>
    <w:rsid w:val="00475198"/>
    <w:rsid w:val="00557CFB"/>
    <w:rsid w:val="005F6767"/>
    <w:rsid w:val="00661D84"/>
    <w:rsid w:val="00691111"/>
    <w:rsid w:val="006C1A54"/>
    <w:rsid w:val="00755622"/>
    <w:rsid w:val="00772D69"/>
    <w:rsid w:val="00775F0D"/>
    <w:rsid w:val="007C3231"/>
    <w:rsid w:val="007E3C96"/>
    <w:rsid w:val="007F4366"/>
    <w:rsid w:val="007F7F01"/>
    <w:rsid w:val="008364A2"/>
    <w:rsid w:val="008366C4"/>
    <w:rsid w:val="00841EF8"/>
    <w:rsid w:val="008A465E"/>
    <w:rsid w:val="008C6DE7"/>
    <w:rsid w:val="00906FAB"/>
    <w:rsid w:val="00933476"/>
    <w:rsid w:val="00A2357F"/>
    <w:rsid w:val="00A52190"/>
    <w:rsid w:val="00A54956"/>
    <w:rsid w:val="00AA3170"/>
    <w:rsid w:val="00B2667A"/>
    <w:rsid w:val="00B3079A"/>
    <w:rsid w:val="00BC4AA4"/>
    <w:rsid w:val="00CD5B98"/>
    <w:rsid w:val="00D66692"/>
    <w:rsid w:val="00D81B07"/>
    <w:rsid w:val="00E463DE"/>
    <w:rsid w:val="00EB5A2F"/>
    <w:rsid w:val="00F05A0C"/>
    <w:rsid w:val="00F34129"/>
    <w:rsid w:val="00F44057"/>
    <w:rsid w:val="00F6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838DC7E-070F-4775-8164-675F73E8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FAB"/>
    <w:rPr>
      <w:sz w:val="24"/>
      <w:szCs w:val="24"/>
      <w:lang w:eastAsia="en-US"/>
    </w:rPr>
  </w:style>
  <w:style w:type="paragraph" w:styleId="6">
    <w:name w:val="heading 6"/>
    <w:basedOn w:val="a"/>
    <w:next w:val="a"/>
    <w:link w:val="60"/>
    <w:qFormat/>
    <w:rsid w:val="005F6767"/>
    <w:pPr>
      <w:spacing w:before="240" w:after="60"/>
      <w:outlineLvl w:val="5"/>
    </w:pPr>
    <w:rPr>
      <w:rFonts w:ascii="Times New Roman" w:hAnsi="Times New Roman"/>
      <w:b/>
      <w:bC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8A465E"/>
    <w:pPr>
      <w:ind w:left="720"/>
      <w:contextualSpacing/>
    </w:pPr>
  </w:style>
  <w:style w:type="paragraph" w:styleId="a3">
    <w:name w:val="footnote text"/>
    <w:basedOn w:val="a"/>
    <w:link w:val="a4"/>
    <w:rsid w:val="008A465E"/>
  </w:style>
  <w:style w:type="character" w:customStyle="1" w:styleId="a4">
    <w:name w:val="Текст виноски Знак"/>
    <w:basedOn w:val="a0"/>
    <w:link w:val="a3"/>
    <w:locked/>
    <w:rsid w:val="008A465E"/>
    <w:rPr>
      <w:rFonts w:cs="Times New Roman"/>
    </w:rPr>
  </w:style>
  <w:style w:type="character" w:styleId="a5">
    <w:name w:val="footnote reference"/>
    <w:basedOn w:val="a0"/>
    <w:rsid w:val="008A465E"/>
    <w:rPr>
      <w:rFonts w:cs="Times New Roman"/>
      <w:vertAlign w:val="superscript"/>
    </w:rPr>
  </w:style>
  <w:style w:type="character" w:customStyle="1" w:styleId="60">
    <w:name w:val="Заголовок 6 Знак"/>
    <w:basedOn w:val="a0"/>
    <w:link w:val="6"/>
    <w:locked/>
    <w:rsid w:val="005F6767"/>
    <w:rPr>
      <w:rFonts w:ascii="Times New Roman" w:hAnsi="Times New Roman" w:cs="Times New Roman"/>
      <w:b/>
      <w:bCs/>
      <w:sz w:val="22"/>
      <w:szCs w:val="22"/>
      <w:lang w:val="en-US" w:eastAsia="x-none"/>
    </w:rPr>
  </w:style>
  <w:style w:type="paragraph" w:customStyle="1" w:styleId="a6">
    <w:name w:val="Свободная форма"/>
    <w:autoRedefine/>
    <w:rsid w:val="005F6767"/>
    <w:rPr>
      <w:rFonts w:eastAsia="Times New Roman"/>
      <w:color w:val="000000"/>
      <w:sz w:val="24"/>
      <w:lang w:eastAsia="en-US"/>
    </w:rPr>
  </w:style>
  <w:style w:type="paragraph" w:styleId="a7">
    <w:name w:val="Title"/>
    <w:basedOn w:val="a"/>
    <w:link w:val="a8"/>
    <w:qFormat/>
    <w:rsid w:val="005F6767"/>
    <w:pPr>
      <w:jc w:val="center"/>
    </w:pPr>
    <w:rPr>
      <w:rFonts w:ascii="Times New Roman" w:hAnsi="Times New Roman"/>
      <w:b/>
      <w:sz w:val="36"/>
      <w:lang w:eastAsia="ru-RU"/>
    </w:rPr>
  </w:style>
  <w:style w:type="character" w:customStyle="1" w:styleId="a8">
    <w:name w:val="Назва Знак"/>
    <w:basedOn w:val="a0"/>
    <w:link w:val="a7"/>
    <w:locked/>
    <w:rsid w:val="005F6767"/>
    <w:rPr>
      <w:rFonts w:ascii="Times New Roman" w:hAnsi="Times New Roman" w:cs="Times New Roman"/>
      <w:b/>
      <w:sz w:val="36"/>
      <w:lang w:val="x-none" w:eastAsia="ru-RU"/>
    </w:rPr>
  </w:style>
  <w:style w:type="paragraph" w:styleId="a9">
    <w:name w:val="Balloon Text"/>
    <w:basedOn w:val="a"/>
    <w:link w:val="aa"/>
    <w:semiHidden/>
    <w:rsid w:val="005F6767"/>
    <w:rPr>
      <w:rFonts w:ascii="Lucida Grande CY" w:hAnsi="Lucida Grande CY" w:cs="Lucida Grande CY"/>
      <w:sz w:val="18"/>
      <w:szCs w:val="18"/>
    </w:rPr>
  </w:style>
  <w:style w:type="character" w:customStyle="1" w:styleId="aa">
    <w:name w:val="Текст у виносці Знак"/>
    <w:basedOn w:val="a0"/>
    <w:link w:val="a9"/>
    <w:semiHidden/>
    <w:locked/>
    <w:rsid w:val="005F6767"/>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1738</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МГУ</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Федор Попов</dc:creator>
  <cp:keywords/>
  <cp:lastModifiedBy>Irina</cp:lastModifiedBy>
  <cp:revision>2</cp:revision>
  <dcterms:created xsi:type="dcterms:W3CDTF">2014-08-29T11:52:00Z</dcterms:created>
  <dcterms:modified xsi:type="dcterms:W3CDTF">2014-08-29T11:52:00Z</dcterms:modified>
</cp:coreProperties>
</file>