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317" w:rsidRDefault="00812A54">
      <w:pPr>
        <w:pStyle w:val="11"/>
      </w:pPr>
      <w:r>
        <w:t>ОГЛАВЛЕНИЕ</w:t>
      </w:r>
    </w:p>
    <w:p w:rsidR="00AD2317" w:rsidRDefault="00812A54">
      <w:pPr>
        <w:pStyle w:val="11"/>
        <w:rPr>
          <w:noProof/>
        </w:rPr>
      </w:pPr>
      <w:r>
        <w:fldChar w:fldCharType="begin"/>
      </w:r>
      <w:r>
        <w:instrText xml:space="preserve"> TOC \o </w:instrText>
      </w:r>
      <w:r>
        <w:fldChar w:fldCharType="separate"/>
      </w:r>
      <w:r>
        <w:rPr>
          <w:noProof/>
        </w:rPr>
        <w:t>ВВЕДЕНИЕ</w:t>
      </w:r>
      <w:r>
        <w:rPr>
          <w:noProof/>
        </w:rPr>
        <w:tab/>
      </w:r>
      <w:r>
        <w:rPr>
          <w:noProof/>
        </w:rPr>
        <w:fldChar w:fldCharType="begin"/>
      </w:r>
      <w:r>
        <w:rPr>
          <w:noProof/>
        </w:rPr>
        <w:instrText xml:space="preserve"> PAGEREF _Toc482643783 \h </w:instrText>
      </w:r>
      <w:r>
        <w:rPr>
          <w:noProof/>
        </w:rPr>
      </w:r>
      <w:r>
        <w:rPr>
          <w:noProof/>
        </w:rPr>
        <w:fldChar w:fldCharType="separate"/>
      </w:r>
      <w:r>
        <w:rPr>
          <w:noProof/>
        </w:rPr>
        <w:t>2</w:t>
      </w:r>
      <w:r>
        <w:rPr>
          <w:noProof/>
        </w:rPr>
        <w:fldChar w:fldCharType="end"/>
      </w:r>
    </w:p>
    <w:p w:rsidR="00AD2317" w:rsidRDefault="00812A54">
      <w:pPr>
        <w:pStyle w:val="11"/>
        <w:rPr>
          <w:noProof/>
        </w:rPr>
      </w:pPr>
      <w:r>
        <w:rPr>
          <w:noProof/>
        </w:rPr>
        <w:t>1. ИСТОРИЯ СОЗДАНИЯ БРЕТТОНВУДСКОЙ ВАЛЮТНОЙ СИСТЕМЫ</w:t>
      </w:r>
      <w:r>
        <w:rPr>
          <w:noProof/>
        </w:rPr>
        <w:tab/>
      </w:r>
      <w:r>
        <w:rPr>
          <w:noProof/>
        </w:rPr>
        <w:fldChar w:fldCharType="begin"/>
      </w:r>
      <w:r>
        <w:rPr>
          <w:noProof/>
        </w:rPr>
        <w:instrText xml:space="preserve"> PAGEREF _Toc482643784 \h </w:instrText>
      </w:r>
      <w:r>
        <w:rPr>
          <w:noProof/>
        </w:rPr>
      </w:r>
      <w:r>
        <w:rPr>
          <w:noProof/>
        </w:rPr>
        <w:fldChar w:fldCharType="separate"/>
      </w:r>
      <w:r>
        <w:rPr>
          <w:noProof/>
        </w:rPr>
        <w:t>4</w:t>
      </w:r>
      <w:r>
        <w:rPr>
          <w:noProof/>
        </w:rPr>
        <w:fldChar w:fldCharType="end"/>
      </w:r>
    </w:p>
    <w:p w:rsidR="00AD2317" w:rsidRDefault="00812A54">
      <w:pPr>
        <w:pStyle w:val="20"/>
        <w:tabs>
          <w:tab w:val="right" w:leader="dot" w:pos="8778"/>
        </w:tabs>
        <w:rPr>
          <w:noProof/>
        </w:rPr>
      </w:pPr>
      <w:r>
        <w:rPr>
          <w:noProof/>
        </w:rPr>
        <w:t>1.1. Эволюция мировой валютной системы.</w:t>
      </w:r>
      <w:r>
        <w:rPr>
          <w:noProof/>
        </w:rPr>
        <w:tab/>
      </w:r>
      <w:r>
        <w:rPr>
          <w:noProof/>
        </w:rPr>
        <w:fldChar w:fldCharType="begin"/>
      </w:r>
      <w:r>
        <w:rPr>
          <w:noProof/>
        </w:rPr>
        <w:instrText xml:space="preserve"> PAGEREF _Toc482643785 \h </w:instrText>
      </w:r>
      <w:r>
        <w:rPr>
          <w:noProof/>
        </w:rPr>
      </w:r>
      <w:r>
        <w:rPr>
          <w:noProof/>
        </w:rPr>
        <w:fldChar w:fldCharType="separate"/>
      </w:r>
      <w:r>
        <w:rPr>
          <w:noProof/>
        </w:rPr>
        <w:t>4</w:t>
      </w:r>
      <w:r>
        <w:rPr>
          <w:noProof/>
        </w:rPr>
        <w:fldChar w:fldCharType="end"/>
      </w:r>
    </w:p>
    <w:p w:rsidR="00AD2317" w:rsidRDefault="00812A54">
      <w:pPr>
        <w:pStyle w:val="20"/>
        <w:tabs>
          <w:tab w:val="right" w:leader="dot" w:pos="8778"/>
        </w:tabs>
        <w:rPr>
          <w:noProof/>
        </w:rPr>
      </w:pPr>
      <w:r>
        <w:rPr>
          <w:noProof/>
        </w:rPr>
        <w:t>1.2. Влияние второй мировой войны.</w:t>
      </w:r>
      <w:r>
        <w:rPr>
          <w:noProof/>
        </w:rPr>
        <w:tab/>
      </w:r>
      <w:r>
        <w:rPr>
          <w:noProof/>
        </w:rPr>
        <w:fldChar w:fldCharType="begin"/>
      </w:r>
      <w:r>
        <w:rPr>
          <w:noProof/>
        </w:rPr>
        <w:instrText xml:space="preserve"> PAGEREF _Toc482643786 \h </w:instrText>
      </w:r>
      <w:r>
        <w:rPr>
          <w:noProof/>
        </w:rPr>
      </w:r>
      <w:r>
        <w:rPr>
          <w:noProof/>
        </w:rPr>
        <w:fldChar w:fldCharType="separate"/>
      </w:r>
      <w:r>
        <w:rPr>
          <w:noProof/>
        </w:rPr>
        <w:t>5</w:t>
      </w:r>
      <w:r>
        <w:rPr>
          <w:noProof/>
        </w:rPr>
        <w:fldChar w:fldCharType="end"/>
      </w:r>
    </w:p>
    <w:p w:rsidR="00AD2317" w:rsidRDefault="00812A54">
      <w:pPr>
        <w:pStyle w:val="20"/>
        <w:tabs>
          <w:tab w:val="right" w:leader="dot" w:pos="8778"/>
        </w:tabs>
        <w:rPr>
          <w:noProof/>
        </w:rPr>
      </w:pPr>
      <w:r>
        <w:rPr>
          <w:noProof/>
        </w:rPr>
        <w:t>1.3. Кризис мировой валютной системы и создание Бреттонвудской системы.</w:t>
      </w:r>
      <w:r>
        <w:rPr>
          <w:noProof/>
        </w:rPr>
        <w:tab/>
      </w:r>
      <w:r>
        <w:rPr>
          <w:noProof/>
        </w:rPr>
        <w:fldChar w:fldCharType="begin"/>
      </w:r>
      <w:r>
        <w:rPr>
          <w:noProof/>
        </w:rPr>
        <w:instrText xml:space="preserve"> PAGEREF _Toc482643787 \h </w:instrText>
      </w:r>
      <w:r>
        <w:rPr>
          <w:noProof/>
        </w:rPr>
      </w:r>
      <w:r>
        <w:rPr>
          <w:noProof/>
        </w:rPr>
        <w:fldChar w:fldCharType="separate"/>
      </w:r>
      <w:r>
        <w:rPr>
          <w:noProof/>
        </w:rPr>
        <w:t>7</w:t>
      </w:r>
      <w:r>
        <w:rPr>
          <w:noProof/>
        </w:rPr>
        <w:fldChar w:fldCharType="end"/>
      </w:r>
    </w:p>
    <w:p w:rsidR="00AD2317" w:rsidRDefault="00812A54">
      <w:pPr>
        <w:pStyle w:val="11"/>
        <w:rPr>
          <w:noProof/>
        </w:rPr>
      </w:pPr>
      <w:r>
        <w:rPr>
          <w:noProof/>
        </w:rPr>
        <w:t>2. ПРОБЛЕМЫ ФУНКЦИОНИРОВАНИЯ БРЕТТОНВУДСКОЙ ВАЛЮТНОЙ СИСТЕМЫ</w:t>
      </w:r>
      <w:r>
        <w:rPr>
          <w:noProof/>
        </w:rPr>
        <w:tab/>
      </w:r>
      <w:r>
        <w:rPr>
          <w:noProof/>
        </w:rPr>
        <w:fldChar w:fldCharType="begin"/>
      </w:r>
      <w:r>
        <w:rPr>
          <w:noProof/>
        </w:rPr>
        <w:instrText xml:space="preserve"> PAGEREF _Toc482643788 \h </w:instrText>
      </w:r>
      <w:r>
        <w:rPr>
          <w:noProof/>
        </w:rPr>
      </w:r>
      <w:r>
        <w:rPr>
          <w:noProof/>
        </w:rPr>
        <w:fldChar w:fldCharType="separate"/>
      </w:r>
      <w:r>
        <w:rPr>
          <w:noProof/>
        </w:rPr>
        <w:t>11</w:t>
      </w:r>
      <w:r>
        <w:rPr>
          <w:noProof/>
        </w:rPr>
        <w:fldChar w:fldCharType="end"/>
      </w:r>
    </w:p>
    <w:p w:rsidR="00AD2317" w:rsidRDefault="00812A54">
      <w:pPr>
        <w:pStyle w:val="20"/>
        <w:tabs>
          <w:tab w:val="right" w:leader="dot" w:pos="8778"/>
        </w:tabs>
        <w:rPr>
          <w:noProof/>
        </w:rPr>
      </w:pPr>
      <w:r>
        <w:rPr>
          <w:noProof/>
        </w:rPr>
        <w:t>2.1. Девальвации западноевропейских валют.</w:t>
      </w:r>
      <w:r>
        <w:rPr>
          <w:noProof/>
        </w:rPr>
        <w:tab/>
      </w:r>
      <w:r>
        <w:rPr>
          <w:noProof/>
        </w:rPr>
        <w:fldChar w:fldCharType="begin"/>
      </w:r>
      <w:r>
        <w:rPr>
          <w:noProof/>
        </w:rPr>
        <w:instrText xml:space="preserve"> PAGEREF _Toc482643789 \h </w:instrText>
      </w:r>
      <w:r>
        <w:rPr>
          <w:noProof/>
        </w:rPr>
      </w:r>
      <w:r>
        <w:rPr>
          <w:noProof/>
        </w:rPr>
        <w:fldChar w:fldCharType="separate"/>
      </w:r>
      <w:r>
        <w:rPr>
          <w:noProof/>
        </w:rPr>
        <w:t>11</w:t>
      </w:r>
      <w:r>
        <w:rPr>
          <w:noProof/>
        </w:rPr>
        <w:fldChar w:fldCharType="end"/>
      </w:r>
    </w:p>
    <w:p w:rsidR="00AD2317" w:rsidRDefault="00812A54">
      <w:pPr>
        <w:pStyle w:val="20"/>
        <w:tabs>
          <w:tab w:val="right" w:leader="dot" w:pos="8778"/>
        </w:tabs>
        <w:rPr>
          <w:noProof/>
        </w:rPr>
      </w:pPr>
      <w:r>
        <w:rPr>
          <w:noProof/>
        </w:rPr>
        <w:t>2.2. От американоцентризма к полицентризму в валютной сфере.</w:t>
      </w:r>
      <w:r>
        <w:rPr>
          <w:noProof/>
        </w:rPr>
        <w:tab/>
      </w:r>
      <w:r>
        <w:rPr>
          <w:noProof/>
        </w:rPr>
        <w:fldChar w:fldCharType="begin"/>
      </w:r>
      <w:r>
        <w:rPr>
          <w:noProof/>
        </w:rPr>
        <w:instrText xml:space="preserve"> PAGEREF _Toc482643790 \h </w:instrText>
      </w:r>
      <w:r>
        <w:rPr>
          <w:noProof/>
        </w:rPr>
      </w:r>
      <w:r>
        <w:rPr>
          <w:noProof/>
        </w:rPr>
        <w:fldChar w:fldCharType="separate"/>
      </w:r>
      <w:r>
        <w:rPr>
          <w:noProof/>
        </w:rPr>
        <w:t>14</w:t>
      </w:r>
      <w:r>
        <w:rPr>
          <w:noProof/>
        </w:rPr>
        <w:fldChar w:fldCharType="end"/>
      </w:r>
    </w:p>
    <w:p w:rsidR="00AD2317" w:rsidRDefault="00812A54">
      <w:pPr>
        <w:pStyle w:val="20"/>
        <w:tabs>
          <w:tab w:val="right" w:leader="dot" w:pos="8778"/>
        </w:tabs>
        <w:rPr>
          <w:noProof/>
        </w:rPr>
      </w:pPr>
      <w:r>
        <w:rPr>
          <w:noProof/>
        </w:rPr>
        <w:t>2.3. От «долларового голода» к «долларовому пресыщению».</w:t>
      </w:r>
      <w:r>
        <w:rPr>
          <w:noProof/>
        </w:rPr>
        <w:tab/>
      </w:r>
      <w:r>
        <w:rPr>
          <w:noProof/>
        </w:rPr>
        <w:fldChar w:fldCharType="begin"/>
      </w:r>
      <w:r>
        <w:rPr>
          <w:noProof/>
        </w:rPr>
        <w:instrText xml:space="preserve"> PAGEREF _Toc482643791 \h </w:instrText>
      </w:r>
      <w:r>
        <w:rPr>
          <w:noProof/>
        </w:rPr>
      </w:r>
      <w:r>
        <w:rPr>
          <w:noProof/>
        </w:rPr>
        <w:fldChar w:fldCharType="separate"/>
      </w:r>
      <w:r>
        <w:rPr>
          <w:noProof/>
        </w:rPr>
        <w:t>14</w:t>
      </w:r>
      <w:r>
        <w:rPr>
          <w:noProof/>
        </w:rPr>
        <w:fldChar w:fldCharType="end"/>
      </w:r>
    </w:p>
    <w:p w:rsidR="00AD2317" w:rsidRDefault="00812A54">
      <w:pPr>
        <w:pStyle w:val="20"/>
        <w:tabs>
          <w:tab w:val="right" w:leader="dot" w:pos="8778"/>
        </w:tabs>
        <w:rPr>
          <w:noProof/>
        </w:rPr>
      </w:pPr>
      <w:r>
        <w:rPr>
          <w:noProof/>
        </w:rPr>
        <w:t>2.4. Распад валютных зон.</w:t>
      </w:r>
      <w:r>
        <w:rPr>
          <w:noProof/>
        </w:rPr>
        <w:tab/>
      </w:r>
      <w:r>
        <w:rPr>
          <w:noProof/>
        </w:rPr>
        <w:fldChar w:fldCharType="begin"/>
      </w:r>
      <w:r>
        <w:rPr>
          <w:noProof/>
        </w:rPr>
        <w:instrText xml:space="preserve"> PAGEREF _Toc482643792 \h </w:instrText>
      </w:r>
      <w:r>
        <w:rPr>
          <w:noProof/>
        </w:rPr>
      </w:r>
      <w:r>
        <w:rPr>
          <w:noProof/>
        </w:rPr>
        <w:fldChar w:fldCharType="separate"/>
      </w:r>
      <w:r>
        <w:rPr>
          <w:noProof/>
        </w:rPr>
        <w:t>15</w:t>
      </w:r>
      <w:r>
        <w:rPr>
          <w:noProof/>
        </w:rPr>
        <w:fldChar w:fldCharType="end"/>
      </w:r>
    </w:p>
    <w:p w:rsidR="00AD2317" w:rsidRDefault="00812A54">
      <w:pPr>
        <w:pStyle w:val="11"/>
        <w:rPr>
          <w:noProof/>
        </w:rPr>
      </w:pPr>
      <w:r>
        <w:rPr>
          <w:noProof/>
        </w:rPr>
        <w:t>3. КРИЗИС БРЕТТОНВУДСКОЙ ВАЛЮТНОЙ СИСТЕМЫ</w:t>
      </w:r>
      <w:r>
        <w:rPr>
          <w:noProof/>
        </w:rPr>
        <w:tab/>
      </w:r>
      <w:r>
        <w:rPr>
          <w:noProof/>
        </w:rPr>
        <w:fldChar w:fldCharType="begin"/>
      </w:r>
      <w:r>
        <w:rPr>
          <w:noProof/>
        </w:rPr>
        <w:instrText xml:space="preserve"> PAGEREF _Toc482643793 \h </w:instrText>
      </w:r>
      <w:r>
        <w:rPr>
          <w:noProof/>
        </w:rPr>
      </w:r>
      <w:r>
        <w:rPr>
          <w:noProof/>
        </w:rPr>
        <w:fldChar w:fldCharType="separate"/>
      </w:r>
      <w:r>
        <w:rPr>
          <w:noProof/>
        </w:rPr>
        <w:t>17</w:t>
      </w:r>
      <w:r>
        <w:rPr>
          <w:noProof/>
        </w:rPr>
        <w:fldChar w:fldCharType="end"/>
      </w:r>
    </w:p>
    <w:p w:rsidR="00AD2317" w:rsidRDefault="00812A54">
      <w:pPr>
        <w:pStyle w:val="20"/>
        <w:tabs>
          <w:tab w:val="right" w:leader="dot" w:pos="8778"/>
        </w:tabs>
        <w:rPr>
          <w:noProof/>
        </w:rPr>
      </w:pPr>
      <w:r>
        <w:rPr>
          <w:noProof/>
        </w:rPr>
        <w:t>3.1. Факторы возникновения кризиса.</w:t>
      </w:r>
      <w:r>
        <w:rPr>
          <w:noProof/>
        </w:rPr>
        <w:tab/>
      </w:r>
      <w:r>
        <w:rPr>
          <w:noProof/>
        </w:rPr>
        <w:fldChar w:fldCharType="begin"/>
      </w:r>
      <w:r>
        <w:rPr>
          <w:noProof/>
        </w:rPr>
        <w:instrText xml:space="preserve"> PAGEREF _Toc482643794 \h </w:instrText>
      </w:r>
      <w:r>
        <w:rPr>
          <w:noProof/>
        </w:rPr>
      </w:r>
      <w:r>
        <w:rPr>
          <w:noProof/>
        </w:rPr>
        <w:fldChar w:fldCharType="separate"/>
      </w:r>
      <w:r>
        <w:rPr>
          <w:noProof/>
        </w:rPr>
        <w:t>17</w:t>
      </w:r>
      <w:r>
        <w:rPr>
          <w:noProof/>
        </w:rPr>
        <w:fldChar w:fldCharType="end"/>
      </w:r>
    </w:p>
    <w:p w:rsidR="00AD2317" w:rsidRDefault="00812A54">
      <w:pPr>
        <w:pStyle w:val="20"/>
        <w:tabs>
          <w:tab w:val="right" w:leader="dot" w:pos="8778"/>
        </w:tabs>
        <w:rPr>
          <w:noProof/>
        </w:rPr>
      </w:pPr>
      <w:r>
        <w:rPr>
          <w:noProof/>
        </w:rPr>
        <w:t>3.2. Формы проявления кризиса Бреттонвудской валютной системы.</w:t>
      </w:r>
      <w:r>
        <w:rPr>
          <w:noProof/>
        </w:rPr>
        <w:tab/>
      </w:r>
      <w:r>
        <w:rPr>
          <w:noProof/>
        </w:rPr>
        <w:fldChar w:fldCharType="begin"/>
      </w:r>
      <w:r>
        <w:rPr>
          <w:noProof/>
        </w:rPr>
        <w:instrText xml:space="preserve"> PAGEREF _Toc482643795 \h </w:instrText>
      </w:r>
      <w:r>
        <w:rPr>
          <w:noProof/>
        </w:rPr>
      </w:r>
      <w:r>
        <w:rPr>
          <w:noProof/>
        </w:rPr>
        <w:fldChar w:fldCharType="separate"/>
      </w:r>
      <w:r>
        <w:rPr>
          <w:noProof/>
        </w:rPr>
        <w:t>20</w:t>
      </w:r>
      <w:r>
        <w:rPr>
          <w:noProof/>
        </w:rPr>
        <w:fldChar w:fldCharType="end"/>
      </w:r>
    </w:p>
    <w:p w:rsidR="00AD2317" w:rsidRDefault="00812A54">
      <w:pPr>
        <w:pStyle w:val="20"/>
        <w:tabs>
          <w:tab w:val="right" w:leader="dot" w:pos="8778"/>
        </w:tabs>
        <w:rPr>
          <w:noProof/>
        </w:rPr>
      </w:pPr>
      <w:r>
        <w:rPr>
          <w:noProof/>
        </w:rPr>
        <w:t>3.3. Этапы развития кризиса.</w:t>
      </w:r>
      <w:r>
        <w:rPr>
          <w:noProof/>
        </w:rPr>
        <w:tab/>
      </w:r>
      <w:r>
        <w:rPr>
          <w:noProof/>
        </w:rPr>
        <w:fldChar w:fldCharType="begin"/>
      </w:r>
      <w:r>
        <w:rPr>
          <w:noProof/>
        </w:rPr>
        <w:instrText xml:space="preserve"> PAGEREF _Toc482643796 \h </w:instrText>
      </w:r>
      <w:r>
        <w:rPr>
          <w:noProof/>
        </w:rPr>
      </w:r>
      <w:r>
        <w:rPr>
          <w:noProof/>
        </w:rPr>
        <w:fldChar w:fldCharType="separate"/>
      </w:r>
      <w:r>
        <w:rPr>
          <w:noProof/>
        </w:rPr>
        <w:t>20</w:t>
      </w:r>
      <w:r>
        <w:rPr>
          <w:noProof/>
        </w:rPr>
        <w:fldChar w:fldCharType="end"/>
      </w:r>
    </w:p>
    <w:p w:rsidR="00AD2317" w:rsidRDefault="00812A54">
      <w:pPr>
        <w:pStyle w:val="30"/>
        <w:tabs>
          <w:tab w:val="right" w:leader="dot" w:pos="8778"/>
        </w:tabs>
        <w:rPr>
          <w:noProof/>
        </w:rPr>
      </w:pPr>
      <w:r>
        <w:rPr>
          <w:b/>
          <w:noProof/>
        </w:rPr>
        <w:t>3.3.1. Девальвация фунта стерлингов.</w:t>
      </w:r>
      <w:r>
        <w:rPr>
          <w:noProof/>
        </w:rPr>
        <w:tab/>
      </w:r>
      <w:r>
        <w:rPr>
          <w:noProof/>
        </w:rPr>
        <w:fldChar w:fldCharType="begin"/>
      </w:r>
      <w:r>
        <w:rPr>
          <w:noProof/>
        </w:rPr>
        <w:instrText xml:space="preserve"> PAGEREF _Toc482643797 \h </w:instrText>
      </w:r>
      <w:r>
        <w:rPr>
          <w:noProof/>
        </w:rPr>
      </w:r>
      <w:r>
        <w:rPr>
          <w:noProof/>
        </w:rPr>
        <w:fldChar w:fldCharType="separate"/>
      </w:r>
      <w:r>
        <w:rPr>
          <w:noProof/>
        </w:rPr>
        <w:t>21</w:t>
      </w:r>
      <w:r>
        <w:rPr>
          <w:noProof/>
        </w:rPr>
        <w:fldChar w:fldCharType="end"/>
      </w:r>
    </w:p>
    <w:p w:rsidR="00AD2317" w:rsidRDefault="00812A54">
      <w:pPr>
        <w:pStyle w:val="30"/>
        <w:tabs>
          <w:tab w:val="right" w:leader="dot" w:pos="8778"/>
        </w:tabs>
        <w:rPr>
          <w:noProof/>
        </w:rPr>
      </w:pPr>
      <w:r>
        <w:rPr>
          <w:b/>
          <w:noProof/>
        </w:rPr>
        <w:t>3.3.2. Золотая лихорадка, распад золотого пула, образование двойного рынка золота.</w:t>
      </w:r>
      <w:r>
        <w:rPr>
          <w:noProof/>
        </w:rPr>
        <w:tab/>
      </w:r>
      <w:r>
        <w:rPr>
          <w:noProof/>
        </w:rPr>
        <w:fldChar w:fldCharType="begin"/>
      </w:r>
      <w:r>
        <w:rPr>
          <w:noProof/>
        </w:rPr>
        <w:instrText xml:space="preserve"> PAGEREF _Toc482643798 \h </w:instrText>
      </w:r>
      <w:r>
        <w:rPr>
          <w:noProof/>
        </w:rPr>
      </w:r>
      <w:r>
        <w:rPr>
          <w:noProof/>
        </w:rPr>
        <w:fldChar w:fldCharType="separate"/>
      </w:r>
      <w:r>
        <w:rPr>
          <w:noProof/>
        </w:rPr>
        <w:t>21</w:t>
      </w:r>
      <w:r>
        <w:rPr>
          <w:noProof/>
        </w:rPr>
        <w:fldChar w:fldCharType="end"/>
      </w:r>
    </w:p>
    <w:p w:rsidR="00AD2317" w:rsidRDefault="00812A54">
      <w:pPr>
        <w:pStyle w:val="30"/>
        <w:tabs>
          <w:tab w:val="right" w:leader="dot" w:pos="8778"/>
        </w:tabs>
        <w:rPr>
          <w:noProof/>
        </w:rPr>
      </w:pPr>
      <w:r>
        <w:rPr>
          <w:b/>
          <w:noProof/>
        </w:rPr>
        <w:t>3.3.3. Ревальвация марки ФРГ.</w:t>
      </w:r>
      <w:r>
        <w:rPr>
          <w:noProof/>
        </w:rPr>
        <w:tab/>
      </w:r>
      <w:r>
        <w:rPr>
          <w:noProof/>
        </w:rPr>
        <w:fldChar w:fldCharType="begin"/>
      </w:r>
      <w:r>
        <w:rPr>
          <w:noProof/>
        </w:rPr>
        <w:instrText xml:space="preserve"> PAGEREF _Toc482643799 \h </w:instrText>
      </w:r>
      <w:r>
        <w:rPr>
          <w:noProof/>
        </w:rPr>
      </w:r>
      <w:r>
        <w:rPr>
          <w:noProof/>
        </w:rPr>
        <w:fldChar w:fldCharType="separate"/>
      </w:r>
      <w:r>
        <w:rPr>
          <w:noProof/>
        </w:rPr>
        <w:t>22</w:t>
      </w:r>
      <w:r>
        <w:rPr>
          <w:noProof/>
        </w:rPr>
        <w:fldChar w:fldCharType="end"/>
      </w:r>
    </w:p>
    <w:p w:rsidR="00AD2317" w:rsidRDefault="00812A54">
      <w:pPr>
        <w:pStyle w:val="30"/>
        <w:tabs>
          <w:tab w:val="right" w:leader="dot" w:pos="8778"/>
        </w:tabs>
        <w:rPr>
          <w:noProof/>
        </w:rPr>
      </w:pPr>
      <w:r>
        <w:rPr>
          <w:b/>
          <w:noProof/>
        </w:rPr>
        <w:t>3.3.4. Девальвация доллара в декабре 1971 г.</w:t>
      </w:r>
      <w:r>
        <w:rPr>
          <w:noProof/>
        </w:rPr>
        <w:tab/>
      </w:r>
      <w:r>
        <w:rPr>
          <w:noProof/>
        </w:rPr>
        <w:fldChar w:fldCharType="begin"/>
      </w:r>
      <w:r>
        <w:rPr>
          <w:noProof/>
        </w:rPr>
        <w:instrText xml:space="preserve"> PAGEREF _Toc482643800 \h </w:instrText>
      </w:r>
      <w:r>
        <w:rPr>
          <w:noProof/>
        </w:rPr>
      </w:r>
      <w:r>
        <w:rPr>
          <w:noProof/>
        </w:rPr>
        <w:fldChar w:fldCharType="separate"/>
      </w:r>
      <w:r>
        <w:rPr>
          <w:noProof/>
        </w:rPr>
        <w:t>22</w:t>
      </w:r>
      <w:r>
        <w:rPr>
          <w:noProof/>
        </w:rPr>
        <w:fldChar w:fldCharType="end"/>
      </w:r>
    </w:p>
    <w:p w:rsidR="00AD2317" w:rsidRDefault="00812A54">
      <w:pPr>
        <w:pStyle w:val="30"/>
        <w:tabs>
          <w:tab w:val="right" w:leader="dot" w:pos="8778"/>
        </w:tabs>
        <w:rPr>
          <w:noProof/>
        </w:rPr>
      </w:pPr>
      <w:r>
        <w:rPr>
          <w:b/>
          <w:noProof/>
        </w:rPr>
        <w:t>3.3.5. Девальвация доллара в феврале 1973 г.</w:t>
      </w:r>
      <w:r>
        <w:rPr>
          <w:noProof/>
        </w:rPr>
        <w:tab/>
      </w:r>
      <w:r>
        <w:rPr>
          <w:noProof/>
        </w:rPr>
        <w:fldChar w:fldCharType="begin"/>
      </w:r>
      <w:r>
        <w:rPr>
          <w:noProof/>
        </w:rPr>
        <w:instrText xml:space="preserve"> PAGEREF _Toc482643801 \h </w:instrText>
      </w:r>
      <w:r>
        <w:rPr>
          <w:noProof/>
        </w:rPr>
      </w:r>
      <w:r>
        <w:rPr>
          <w:noProof/>
        </w:rPr>
        <w:fldChar w:fldCharType="separate"/>
      </w:r>
      <w:r>
        <w:rPr>
          <w:noProof/>
        </w:rPr>
        <w:t>25</w:t>
      </w:r>
      <w:r>
        <w:rPr>
          <w:noProof/>
        </w:rPr>
        <w:fldChar w:fldCharType="end"/>
      </w:r>
    </w:p>
    <w:p w:rsidR="00AD2317" w:rsidRDefault="00812A54">
      <w:pPr>
        <w:pStyle w:val="20"/>
        <w:tabs>
          <w:tab w:val="right" w:leader="dot" w:pos="8778"/>
        </w:tabs>
        <w:rPr>
          <w:noProof/>
        </w:rPr>
      </w:pPr>
      <w:r>
        <w:rPr>
          <w:noProof/>
        </w:rPr>
        <w:t>3.4. Переплетение валютного кризиса с энергетическим и мировым экономическим кризисом.</w:t>
      </w:r>
      <w:r>
        <w:rPr>
          <w:noProof/>
        </w:rPr>
        <w:tab/>
      </w:r>
      <w:r>
        <w:rPr>
          <w:noProof/>
        </w:rPr>
        <w:fldChar w:fldCharType="begin"/>
      </w:r>
      <w:r>
        <w:rPr>
          <w:noProof/>
        </w:rPr>
        <w:instrText xml:space="preserve"> PAGEREF _Toc482643802 \h </w:instrText>
      </w:r>
      <w:r>
        <w:rPr>
          <w:noProof/>
        </w:rPr>
      </w:r>
      <w:r>
        <w:rPr>
          <w:noProof/>
        </w:rPr>
        <w:fldChar w:fldCharType="separate"/>
      </w:r>
      <w:r>
        <w:rPr>
          <w:noProof/>
        </w:rPr>
        <w:t>26</w:t>
      </w:r>
      <w:r>
        <w:rPr>
          <w:noProof/>
        </w:rPr>
        <w:fldChar w:fldCharType="end"/>
      </w:r>
    </w:p>
    <w:p w:rsidR="00AD2317" w:rsidRDefault="00812A54">
      <w:pPr>
        <w:pStyle w:val="20"/>
        <w:tabs>
          <w:tab w:val="right" w:leader="dot" w:pos="8778"/>
        </w:tabs>
        <w:rPr>
          <w:noProof/>
        </w:rPr>
      </w:pPr>
      <w:r>
        <w:rPr>
          <w:noProof/>
        </w:rPr>
        <w:t>3.5. Особенности и социально-экономические последствия кризиса Бреттонвудской валютной системы.</w:t>
      </w:r>
      <w:r>
        <w:rPr>
          <w:noProof/>
        </w:rPr>
        <w:tab/>
      </w:r>
      <w:r>
        <w:rPr>
          <w:noProof/>
        </w:rPr>
        <w:fldChar w:fldCharType="begin"/>
      </w:r>
      <w:r>
        <w:rPr>
          <w:noProof/>
        </w:rPr>
        <w:instrText xml:space="preserve"> PAGEREF _Toc482643803 \h </w:instrText>
      </w:r>
      <w:r>
        <w:rPr>
          <w:noProof/>
        </w:rPr>
      </w:r>
      <w:r>
        <w:rPr>
          <w:noProof/>
        </w:rPr>
        <w:fldChar w:fldCharType="separate"/>
      </w:r>
      <w:r>
        <w:rPr>
          <w:noProof/>
        </w:rPr>
        <w:t>27</w:t>
      </w:r>
      <w:r>
        <w:rPr>
          <w:noProof/>
        </w:rPr>
        <w:fldChar w:fldCharType="end"/>
      </w:r>
    </w:p>
    <w:p w:rsidR="00AD2317" w:rsidRDefault="00812A54">
      <w:pPr>
        <w:pStyle w:val="11"/>
        <w:rPr>
          <w:noProof/>
        </w:rPr>
      </w:pPr>
      <w:r>
        <w:rPr>
          <w:noProof/>
        </w:rPr>
        <w:t>ЗАКЛЮЧЕНИЕ</w:t>
      </w:r>
      <w:r>
        <w:rPr>
          <w:noProof/>
        </w:rPr>
        <w:tab/>
      </w:r>
      <w:r>
        <w:rPr>
          <w:noProof/>
        </w:rPr>
        <w:fldChar w:fldCharType="begin"/>
      </w:r>
      <w:r>
        <w:rPr>
          <w:noProof/>
        </w:rPr>
        <w:instrText xml:space="preserve"> PAGEREF _Toc482643804 \h </w:instrText>
      </w:r>
      <w:r>
        <w:rPr>
          <w:noProof/>
        </w:rPr>
      </w:r>
      <w:r>
        <w:rPr>
          <w:noProof/>
        </w:rPr>
        <w:fldChar w:fldCharType="separate"/>
      </w:r>
      <w:r>
        <w:rPr>
          <w:noProof/>
        </w:rPr>
        <w:t>30</w:t>
      </w:r>
      <w:r>
        <w:rPr>
          <w:noProof/>
        </w:rPr>
        <w:fldChar w:fldCharType="end"/>
      </w:r>
    </w:p>
    <w:p w:rsidR="00AD2317" w:rsidRDefault="00812A54">
      <w:pPr>
        <w:spacing w:line="360" w:lineRule="auto"/>
      </w:pPr>
      <w:r>
        <w:fldChar w:fldCharType="end"/>
      </w:r>
    </w:p>
    <w:p w:rsidR="00AD2317" w:rsidRDefault="00812A54">
      <w:pPr>
        <w:pStyle w:val="1"/>
        <w:spacing w:line="360" w:lineRule="auto"/>
      </w:pPr>
      <w:r>
        <w:br w:type="page"/>
      </w:r>
      <w:bookmarkStart w:id="0" w:name="_Toc482643783"/>
      <w:r>
        <w:t>ВВЕДЕНИЕ</w:t>
      </w:r>
      <w:bookmarkEnd w:id="0"/>
    </w:p>
    <w:p w:rsidR="00AD2317" w:rsidRDefault="00812A54">
      <w:pPr>
        <w:spacing w:line="360" w:lineRule="auto"/>
      </w:pPr>
      <w:r>
        <w:t>Международные валютные отношения — совокупность общественных отношений, складывающихся при функционировании валюты в мировом хозяйстве и обслуживающих взаимный обмен результатами деятельности национальных хозяйств. Отдельные элементы валютных отношений появились еще в античном мире — Древней Греции и Древнем Риме — в виде вексельного и меняльного дела. Следующей вехой их развития явились средневековые «вексельные ярмарки» в Лионе, Антверпене и других торговых центрах Западной Европы, где производились расчеты по переводным векселям (траттам). В эпоху феодализма и становления капиталистического способа производства стала развиваться система международных расчетов через банки.</w:t>
      </w:r>
    </w:p>
    <w:p w:rsidR="00AD2317" w:rsidRDefault="00812A54">
      <w:pPr>
        <w:spacing w:line="360" w:lineRule="auto"/>
      </w:pPr>
      <w:r>
        <w:t>Развитие международных валютных отношений обусловлено ростом производительных сил, созданием мирового рынка, углублением международного разделения труда, формированием мировой системы хозяйства, интернализацией хозяйственных связей. На основе интернализации хозяйственных связей международные валютные отношения постепенно приобрели определенные формы организации. Валютная система — форма организации и регулирования валютных отношений, закрепленная национальным законодательством или межгосударственными соглашениями. Различаются национальная, мировая, международная (региональная) валютные системы.</w:t>
      </w:r>
    </w:p>
    <w:p w:rsidR="00AD2317" w:rsidRDefault="00812A54">
      <w:pPr>
        <w:spacing w:line="360" w:lineRule="auto"/>
      </w:pPr>
      <w:r>
        <w:t>Исторически возникли национальные валютные системы, закрепленные национальным законодательством с учетом норм международного права. Национальная валютная система является составной частью денежной системы страны, хотя она относительно самостоятельна и выходит за национальные границы. Ее особенности определяются степенью развития и состоянием экономики и внешнеэкономических связей страны.</w:t>
      </w:r>
    </w:p>
    <w:p w:rsidR="00AD2317" w:rsidRDefault="00812A54">
      <w:pPr>
        <w:spacing w:line="360" w:lineRule="auto"/>
      </w:pPr>
      <w:r>
        <w:t xml:space="preserve">Национальная валютная система неразрывно связана с мировой — формой организации международных валютных отношений, закрепленной межгосударственными соглашениями. Мировая валютная система сложилась к середине </w:t>
      </w:r>
      <w:r>
        <w:rPr>
          <w:lang w:val="en-US"/>
        </w:rPr>
        <w:t>XIX</w:t>
      </w:r>
      <w:r>
        <w:t xml:space="preserve"> в. Характер функционирования и стабильность мировой валютной системы зависят от степени соответствия ее принципов структуре мирового хозяйства, расстановке сил и интересам ведущих стран. При изменении данных условий возникает периодический кризис мировой валютной системы, который завершается ее крушением и созданием новой валютной системы. </w:t>
      </w:r>
    </w:p>
    <w:p w:rsidR="00AD2317" w:rsidRDefault="00812A54">
      <w:pPr>
        <w:spacing w:line="360" w:lineRule="auto"/>
      </w:pPr>
      <w:r>
        <w:t>Так, вследствие развития национальных и мировой экономик, Генуэзскую валютную систему в 1944 году сменила Бреттонвудская. Бреттонвудская валютная система, выполнив поставленные задачи, с течением времени перестала эффективно действовать. В результате в 1976 году она была заменена на Ямайскую валютную систему.</w:t>
      </w:r>
    </w:p>
    <w:p w:rsidR="00AD2317" w:rsidRDefault="00812A54">
      <w:pPr>
        <w:spacing w:line="360" w:lineRule="auto"/>
      </w:pPr>
      <w:r>
        <w:t>В работе рассматриваются исторические предпосылки к переходу, а затем и смене Бреттонвудской валютной системы, ее функционирование и итоги.</w:t>
      </w:r>
    </w:p>
    <w:p w:rsidR="00AD2317" w:rsidRDefault="00812A54">
      <w:pPr>
        <w:pStyle w:val="1"/>
        <w:spacing w:line="360" w:lineRule="auto"/>
      </w:pPr>
      <w:r>
        <w:br w:type="page"/>
      </w:r>
      <w:bookmarkStart w:id="1" w:name="_Toc482643784"/>
      <w:r>
        <w:t>1. ИСТОРИЯ СОЗДАНИЯ БРЕТТОНВУДСКОЙ ВАЛЮТНОЙ СИСТЕМЫ</w:t>
      </w:r>
      <w:bookmarkEnd w:id="1"/>
    </w:p>
    <w:p w:rsidR="00AD2317" w:rsidRDefault="00812A54">
      <w:pPr>
        <w:pStyle w:val="2"/>
      </w:pPr>
      <w:bookmarkStart w:id="2" w:name="_Toc482643785"/>
      <w:r>
        <w:t>1.1. Эволюция мировой валютной системы.</w:t>
      </w:r>
      <w:bookmarkEnd w:id="2"/>
    </w:p>
    <w:p w:rsidR="00AD2317" w:rsidRDefault="00812A54">
      <w:pPr>
        <w:spacing w:line="360" w:lineRule="auto"/>
      </w:pPr>
      <w:r>
        <w:t xml:space="preserve">Закономерности развития валютной системы определяются воспроизводственным критерием, отражают основные этапы развития национального и мирового хозяйства. Данный критерий проявляется в периодическом несоответствии принципов мировой валютной системы изменениям в структуре мирового хозяйства, а также в расстановке сил между его основными центрами. В этой связи периодически возникает кризис мировой валютной системы. Это взрыв валютных противоречий, резкое нарушение ее функционирования, проявляющееся в несоответствии структурных принципов организации мирового валютного механизма к изменившимся условиям производства, мировой торговли, соотношению сил в мире. Данное понятие возникло с кризисом первой мировой валютной системы — золотого монометаллизма. Периодические кризисы мировой валютной системы занимают относительно длительный исторический период времени: кризис золотомонетного стандарта продолжался около десяти лет (1913-1922 гг.), Генуэзской валютной системы — 8 лет (1929-1936 гг.), Бреттонвудской — 10 лет (1967-1976 гг.). </w:t>
      </w:r>
    </w:p>
    <w:p w:rsidR="00AD2317" w:rsidRDefault="00812A54">
      <w:pPr>
        <w:spacing w:line="360" w:lineRule="auto"/>
      </w:pPr>
      <w:r>
        <w:t>При кризисе мировой валютной системы нарушается действие ее структурных принципов и резко обостряются валютные противоречия. Острые вспышки и драматические события, связанные с валютным кризисом, не могут долго продолжаться без угрозы воспроизводству. Поэтому используются разнообразные средства для сглаживания острых форм валютного кризиса и проведения реформы мировой валютной системы.</w:t>
      </w:r>
    </w:p>
    <w:p w:rsidR="00AD2317" w:rsidRDefault="00812A54">
      <w:pPr>
        <w:pStyle w:val="a3"/>
        <w:spacing w:line="360" w:lineRule="auto"/>
      </w:pPr>
      <w:r>
        <w:t>Эволюция мировой валютной системы определяется развитием и потребностями национальной и мировой экономики, изменениями в расстановке сил в мире.</w:t>
      </w:r>
    </w:p>
    <w:p w:rsidR="00AD2317" w:rsidRDefault="00AD2317">
      <w:pPr>
        <w:pStyle w:val="a3"/>
        <w:spacing w:line="360" w:lineRule="auto"/>
      </w:pPr>
    </w:p>
    <w:p w:rsidR="00AD2317" w:rsidRDefault="00812A54">
      <w:pPr>
        <w:pStyle w:val="2"/>
      </w:pPr>
      <w:bookmarkStart w:id="3" w:name="_Toc482643786"/>
      <w:r>
        <w:t>1.2. Влияние второй мировой войны.</w:t>
      </w:r>
      <w:bookmarkEnd w:id="3"/>
    </w:p>
    <w:p w:rsidR="00AD2317" w:rsidRDefault="00812A54">
      <w:pPr>
        <w:pStyle w:val="a3"/>
        <w:spacing w:line="360" w:lineRule="auto"/>
      </w:pPr>
      <w:r>
        <w:t xml:space="preserve">В период второй мировой войны валютные ограничения ввели как воюющие, так и нейтральные страны. Замороженный официальный курс валют почти не менялся в годы войны, хотя товарные цены росли, и покупательная способность денег падала в результате инфляции. Валютный курс утратил активную роль в экономических отношениях. Это было обусловлено не только валютными ограничениями, но и особенностями кредитования и финансирования внешней торговли. </w:t>
      </w:r>
    </w:p>
    <w:p w:rsidR="00AD2317" w:rsidRDefault="00812A54">
      <w:pPr>
        <w:pStyle w:val="a3"/>
        <w:spacing w:line="360" w:lineRule="auto"/>
      </w:pPr>
      <w:r>
        <w:t>Во-первых, учитывая уроки межсоюзнических долгов, возникших в итоге первой мировой войны и после нее, США отказались от предоставления кредитов и предпочли военные поставки по «ленд-лизу», т.е. в аренду, на сумму около 50 млрд. долл., в том числе 30 млрд. в Великобританию и страны Британского содружества наций и 10 млрд. долл. в СССР. После войны США определили для СССР сумму компенсации, много большую, чем другим странам.</w:t>
      </w:r>
    </w:p>
    <w:p w:rsidR="00AD2317" w:rsidRDefault="00812A54">
      <w:pPr>
        <w:pStyle w:val="a3"/>
        <w:spacing w:line="360" w:lineRule="auto"/>
      </w:pPr>
      <w:r>
        <w:t>Во-вторых, источником оплаты импорта предметов гражданского потребления служил долгосрочный кредит.</w:t>
      </w:r>
    </w:p>
    <w:p w:rsidR="00AD2317" w:rsidRDefault="00812A54">
      <w:pPr>
        <w:pStyle w:val="a3"/>
        <w:spacing w:line="360" w:lineRule="auto"/>
      </w:pPr>
      <w:r>
        <w:t>В-третьих, в качестве валюты платежа использовалась обычно валюта страны-должника без права конверсии ее в золото и иностранные валюты. Таким способом Великобритания расплачивалась за поставки сырья и продовольствия с рядом стран, особенно зависимых. В результате возникла проблема стерлинговых авуаров (вкладов в иностранных банках), отражавших задолженность Великобритании другим странам.</w:t>
      </w:r>
    </w:p>
    <w:p w:rsidR="00AD2317" w:rsidRDefault="00812A54">
      <w:pPr>
        <w:pStyle w:val="a3"/>
        <w:spacing w:line="360" w:lineRule="auto"/>
      </w:pPr>
      <w:r>
        <w:t>В-четвертых, в военных условиях, как всегда повысилось значение золота в качестве мировых денег.</w:t>
      </w:r>
      <w:r>
        <w:rPr>
          <w:lang w:val="en-US"/>
        </w:rPr>
        <w:t xml:space="preserve"> Военно</w:t>
      </w:r>
      <w:r>
        <w:t>-стратегические и дефицитные товары можно было приобрести только за этот валютный металл. Поэтому международные расчеты частично осуществлялись золотом. Великобритания до введения «ленд-лиза» в 1943 г. оплачивала золотом поставки ряда товаров из США, что привело к его перекачиванию в американское казначейство. США расплачивались за поставки сырья и продовольствия из стран Латинской Америки золотом, которое было депонировано в Федеральном резервном банке Нью-Йорка и после войны было израсходовано этими странами для покупки американских товаров. СССР также оплачивал золотом импорт товаров.</w:t>
      </w:r>
    </w:p>
    <w:p w:rsidR="00AD2317" w:rsidRDefault="00812A54">
      <w:pPr>
        <w:pStyle w:val="a3"/>
        <w:spacing w:line="360" w:lineRule="auto"/>
      </w:pPr>
      <w:r>
        <w:t>Фашистская Германия на подготовку к войне истратила почти весь свой золотой запас, который официально составил лишь 26 т в сентябре 1938 г. против 12 тыс. т в США и 3,6 тыс. т в Великобритании. Формально отрицая роль золота как валютного металла, немецкие фашисты захватили 1,3 тыс. т желтого металла в центральных банках оккупированных стран.</w:t>
      </w:r>
    </w:p>
    <w:p w:rsidR="00AD2317" w:rsidRDefault="00812A54">
      <w:pPr>
        <w:pStyle w:val="a3"/>
        <w:spacing w:line="360" w:lineRule="auto"/>
      </w:pPr>
      <w:r>
        <w:t>В годы войны гитлеровская Германия в дополнение к прямому грабежу использовала валютно-финансовые методы ограбления оккупированных стран:</w:t>
      </w:r>
    </w:p>
    <w:p w:rsidR="00AD2317" w:rsidRDefault="00812A54">
      <w:pPr>
        <w:pStyle w:val="a3"/>
        <w:numPr>
          <w:ilvl w:val="0"/>
          <w:numId w:val="2"/>
        </w:numPr>
        <w:spacing w:line="360" w:lineRule="auto"/>
      </w:pPr>
      <w:r>
        <w:t>выпуск ничем не обеспеченных военных оккупационных денег, которыми формально оплачивались поставки сырья и продовольствия из этих стран в Германию;</w:t>
      </w:r>
    </w:p>
    <w:p w:rsidR="00AD2317" w:rsidRDefault="00812A54">
      <w:pPr>
        <w:pStyle w:val="a3"/>
        <w:numPr>
          <w:ilvl w:val="0"/>
          <w:numId w:val="2"/>
        </w:numPr>
        <w:spacing w:line="360" w:lineRule="auto"/>
      </w:pPr>
      <w:r>
        <w:t>завышенный курс марки (на 66% к французскому франку, 50% к бельгийскому франку, на 42% к голландскому гульдену) позволял Германии за бесценок скупать товары в этих странах;</w:t>
      </w:r>
    </w:p>
    <w:p w:rsidR="00AD2317" w:rsidRDefault="00812A54">
      <w:pPr>
        <w:pStyle w:val="a3"/>
        <w:numPr>
          <w:ilvl w:val="0"/>
          <w:numId w:val="2"/>
        </w:numPr>
        <w:spacing w:line="360" w:lineRule="auto"/>
      </w:pPr>
      <w:r>
        <w:t>валютный клиринг: Германия импортировала товары, записывая сумму долга на клиринговые счета, по которым образовалась огромная ее задолженность (42 млрд. марок к концу войны) по отношению к зависимым странам.</w:t>
      </w:r>
    </w:p>
    <w:p w:rsidR="00AD2317" w:rsidRDefault="00AD2317">
      <w:pPr>
        <w:pStyle w:val="a3"/>
        <w:spacing w:line="360" w:lineRule="auto"/>
        <w:ind w:firstLine="0"/>
      </w:pPr>
    </w:p>
    <w:p w:rsidR="00AD2317" w:rsidRDefault="00812A54">
      <w:pPr>
        <w:pStyle w:val="2"/>
      </w:pPr>
      <w:bookmarkStart w:id="4" w:name="_Toc482643694"/>
      <w:bookmarkStart w:id="5" w:name="_Toc482643787"/>
      <w:r>
        <w:t>1.3. Кризис мировой валютной системы и создание</w:t>
      </w:r>
      <w:bookmarkEnd w:id="4"/>
      <w:r>
        <w:t xml:space="preserve"> Бреттонвудской системы.</w:t>
      </w:r>
      <w:bookmarkEnd w:id="5"/>
    </w:p>
    <w:p w:rsidR="00AD2317" w:rsidRDefault="00812A54">
      <w:pPr>
        <w:pStyle w:val="a3"/>
        <w:spacing w:line="360" w:lineRule="auto"/>
      </w:pPr>
      <w:r>
        <w:t>Вторая мировая война привела к углублению кризиса Генуэзской валютной системы. Разработка проекта новой мировой валютной системы началась еще в годы войны (в апреле 1943 г.), так как страны опасались потрясений, подобных валютному кризису после первой мировой войны и в 30-х годах. Англо-американские эксперты, работавшие с 1941 г., с самого начала отвергли идею возвращения к золотому стандарту. Они стремились разработать принципы новой мировой валютной системы, способной обеспечить экономический рост и ограничить негативные социально-экономические последствия экономических кризисов. Стремление США закрепить господствующее положение доллара в мировой валютной системе нашло отражение в плане Г. Д. Уайта (начальника отдела валютных исследований министерства финансов США).</w:t>
      </w:r>
    </w:p>
    <w:p w:rsidR="00AD2317" w:rsidRDefault="00812A54">
      <w:pPr>
        <w:pStyle w:val="a3"/>
        <w:spacing w:line="360" w:lineRule="auto"/>
      </w:pPr>
      <w:r>
        <w:t>В результате долгих дискуссий по планам Г.Д.Уайта и Дж.М.Кейнса (Великобритания) формально победил американский проект, хотя кейнсианские идеи межгосударственного валютного регулирования были также положены в основу Бреттонвудской системы.</w:t>
      </w:r>
    </w:p>
    <w:p w:rsidR="00AD2317" w:rsidRDefault="00812A54">
      <w:pPr>
        <w:pStyle w:val="a3"/>
        <w:spacing w:line="360" w:lineRule="auto"/>
      </w:pPr>
      <w:r>
        <w:t>Для обоих валютных проектов характерны общие принципы:</w:t>
      </w:r>
    </w:p>
    <w:p w:rsidR="00AD2317" w:rsidRDefault="00812A54">
      <w:pPr>
        <w:pStyle w:val="a3"/>
        <w:numPr>
          <w:ilvl w:val="0"/>
          <w:numId w:val="4"/>
        </w:numPr>
        <w:spacing w:line="360" w:lineRule="auto"/>
      </w:pPr>
      <w:r>
        <w:t>свободная торговля и движение капиталов;</w:t>
      </w:r>
    </w:p>
    <w:p w:rsidR="00AD2317" w:rsidRDefault="00812A54">
      <w:pPr>
        <w:pStyle w:val="a3"/>
        <w:numPr>
          <w:ilvl w:val="0"/>
          <w:numId w:val="4"/>
        </w:numPr>
        <w:spacing w:line="360" w:lineRule="auto"/>
      </w:pPr>
      <w:r>
        <w:t>уравновешенные платежные балансы, стабильные валютные курсы и мировая валютная система в целом;</w:t>
      </w:r>
    </w:p>
    <w:p w:rsidR="00AD2317" w:rsidRDefault="00812A54">
      <w:pPr>
        <w:pStyle w:val="a3"/>
        <w:numPr>
          <w:ilvl w:val="0"/>
          <w:numId w:val="4"/>
        </w:numPr>
        <w:spacing w:line="360" w:lineRule="auto"/>
      </w:pPr>
      <w:r>
        <w:t>золотодевизный стандарт;</w:t>
      </w:r>
    </w:p>
    <w:p w:rsidR="00AD2317" w:rsidRDefault="00812A54">
      <w:pPr>
        <w:pStyle w:val="a3"/>
        <w:numPr>
          <w:ilvl w:val="0"/>
          <w:numId w:val="4"/>
        </w:numPr>
        <w:spacing w:line="360" w:lineRule="auto"/>
      </w:pPr>
      <w:r>
        <w:t>создание международной организации для наблюдения за функционированием мировой валютной системы, для взаимного сотрудничества и покрытия дефицита платежного баланса.</w:t>
      </w:r>
    </w:p>
    <w:p w:rsidR="00AD2317" w:rsidRDefault="00812A54">
      <w:pPr>
        <w:pStyle w:val="a3"/>
        <w:spacing w:line="360" w:lineRule="auto"/>
      </w:pPr>
      <w:r>
        <w:t>На валютно-финансовой конференции ООН в Бреттон-Вудсе (США) в 1944 г. были установлены правила организации мировой торговли, валютных, кредитных и финансовых отношений и оформлена третья мировая валютная система. Принятые на конференции Статьи Соглашения (Устав МВФ) определили следующие принципы Бреттонвудской валютной системы.</w:t>
      </w:r>
    </w:p>
    <w:p w:rsidR="00AD2317" w:rsidRDefault="00812A54">
      <w:pPr>
        <w:pStyle w:val="a3"/>
        <w:numPr>
          <w:ilvl w:val="0"/>
          <w:numId w:val="6"/>
        </w:numPr>
        <w:tabs>
          <w:tab w:val="clear" w:pos="1571"/>
          <w:tab w:val="left" w:pos="993"/>
          <w:tab w:val="left" w:pos="1134"/>
        </w:tabs>
        <w:spacing w:line="360" w:lineRule="auto"/>
        <w:ind w:firstLine="567"/>
      </w:pPr>
      <w:r>
        <w:t>Введен золотодевизный стандарт, основанный на золоте и двух резервных валютах — долларе США и фунте стерлингов.</w:t>
      </w:r>
    </w:p>
    <w:p w:rsidR="00AD2317" w:rsidRDefault="00812A54">
      <w:pPr>
        <w:pStyle w:val="a3"/>
        <w:numPr>
          <w:ilvl w:val="0"/>
          <w:numId w:val="7"/>
        </w:numPr>
        <w:tabs>
          <w:tab w:val="clear" w:pos="1287"/>
          <w:tab w:val="left" w:pos="993"/>
          <w:tab w:val="left" w:pos="1134"/>
        </w:tabs>
        <w:spacing w:line="360" w:lineRule="auto"/>
      </w:pPr>
      <w:r>
        <w:t xml:space="preserve">Бреттонвудское соглашение предусматривало четыре формы использования золота как основы мировой валютной системы: </w:t>
      </w:r>
    </w:p>
    <w:p w:rsidR="00AD2317" w:rsidRDefault="00812A54">
      <w:pPr>
        <w:pStyle w:val="a3"/>
        <w:tabs>
          <w:tab w:val="left" w:pos="-993"/>
          <w:tab w:val="left" w:pos="1134"/>
          <w:tab w:val="left" w:pos="1412"/>
          <w:tab w:val="left" w:pos="1560"/>
          <w:tab w:val="left" w:pos="1775"/>
        </w:tabs>
        <w:spacing w:line="360" w:lineRule="auto"/>
        <w:ind w:left="567" w:firstLine="284"/>
        <w:outlineLvl w:val="1"/>
      </w:pPr>
      <w:r>
        <w:t xml:space="preserve">А. сохранены золотые паритеты валют и введена их фиксация в МВФ; </w:t>
      </w:r>
    </w:p>
    <w:p w:rsidR="00AD2317" w:rsidRDefault="00812A54">
      <w:pPr>
        <w:pStyle w:val="a3"/>
        <w:tabs>
          <w:tab w:val="left" w:pos="-993"/>
        </w:tabs>
        <w:spacing w:line="360" w:lineRule="auto"/>
        <w:ind w:left="567" w:firstLine="284"/>
        <w:outlineLvl w:val="1"/>
      </w:pPr>
      <w:r>
        <w:t>Б. золото продолжало использоваться как международное платежное и резервное средство;</w:t>
      </w:r>
    </w:p>
    <w:p w:rsidR="00AD2317" w:rsidRDefault="00812A54">
      <w:pPr>
        <w:pStyle w:val="a3"/>
        <w:tabs>
          <w:tab w:val="left" w:pos="-993"/>
        </w:tabs>
        <w:spacing w:line="360" w:lineRule="auto"/>
        <w:ind w:left="567" w:firstLine="284"/>
        <w:outlineLvl w:val="1"/>
      </w:pPr>
      <w:r>
        <w:t xml:space="preserve">В. опираясь на свой возросший валютно-экономический потенциал и золотой запас, США приравняли доллар к золоту, чтобы закрепить за ним статус главной резервной валюты; </w:t>
      </w:r>
    </w:p>
    <w:p w:rsidR="00AD2317" w:rsidRDefault="00812A54">
      <w:pPr>
        <w:pStyle w:val="a3"/>
        <w:tabs>
          <w:tab w:val="left" w:pos="-993"/>
        </w:tabs>
        <w:spacing w:line="360" w:lineRule="auto"/>
        <w:ind w:left="567" w:firstLine="284"/>
        <w:outlineLvl w:val="1"/>
      </w:pPr>
      <w:r>
        <w:t xml:space="preserve">Г. с этой целью казначейство США продолжало разменивать доллар на золото иностранным центральным банкам и правительственным учреждениям по официальной цене, установленной в 1934 г., исходя из золотого содержания своей валюты (35 долл. за 1 тройскую унцию, равную 31,1035 г). </w:t>
      </w:r>
    </w:p>
    <w:p w:rsidR="00AD2317" w:rsidRDefault="00812A54">
      <w:pPr>
        <w:pStyle w:val="a3"/>
        <w:spacing w:line="360" w:lineRule="auto"/>
      </w:pPr>
      <w:r>
        <w:t>Предусматривалось введение взаимной обратимости валют. Валютные ограничения подлежали постепенной отмене, и для их введения требовалось согласие МВФ.</w:t>
      </w:r>
    </w:p>
    <w:p w:rsidR="00AD2317" w:rsidRDefault="00812A54">
      <w:pPr>
        <w:pStyle w:val="a3"/>
        <w:numPr>
          <w:ilvl w:val="0"/>
          <w:numId w:val="8"/>
        </w:numPr>
        <w:spacing w:line="360" w:lineRule="auto"/>
      </w:pPr>
      <w:r>
        <w:t>Курсовое соотношение валют и их конвертируемость стали осуществляться на основе фиксированных валютных паритетов, выраженных в долларах. Девальвация свыше 10% допускалась лишь с разрешения Фонда. Установлен режим фиксированных валютных курсов: рыночный курс валют мог отклоняться от паритета в узких пределах (</w:t>
      </w:r>
      <w:r>
        <w:rPr>
          <w:vertAlign w:val="superscript"/>
        </w:rPr>
        <w:t>+</w:t>
      </w:r>
      <w:r>
        <w:t xml:space="preserve">/-1% по Уставу МВФ и </w:t>
      </w:r>
      <w:r>
        <w:rPr>
          <w:vertAlign w:val="superscript"/>
        </w:rPr>
        <w:t>+</w:t>
      </w:r>
      <w:r>
        <w:t>/-0,75% по Европейскому валютному соглашению). Для соблюдения пределов колебаний курсов валют центральные банки были обязаны проводить валютную интервенцию в долларах.</w:t>
      </w:r>
    </w:p>
    <w:p w:rsidR="00AD2317" w:rsidRDefault="00812A54">
      <w:pPr>
        <w:pStyle w:val="a3"/>
        <w:numPr>
          <w:ilvl w:val="0"/>
          <w:numId w:val="8"/>
        </w:numPr>
        <w:spacing w:line="360" w:lineRule="auto"/>
      </w:pPr>
      <w:r>
        <w:t>Впервые в истории созданы международные валютно-кредитные организации МВФ и МБРР. МВФ предоставляет кредиты в иностранной валюте для покрытия дефицита платежных балансов в целях поддержки нестабильных валют, осуществляет контроль за соблюдением странами-членами принципов мировой валютной системы, обеспечивает валютное сотрудничество стран.</w:t>
      </w:r>
    </w:p>
    <w:p w:rsidR="00AD2317" w:rsidRDefault="00812A54">
      <w:pPr>
        <w:pStyle w:val="a3"/>
        <w:spacing w:line="360" w:lineRule="auto"/>
      </w:pPr>
      <w:r>
        <w:t>Под давлением США в рамках Бреттонвудской системы утвердился долларовый стандарт — мировая валютная система, основанная на господстве доллара. Доллар единственная валюта, конвертируемая в золото, стал базой валютных паритетов, преобладающим средством международных расчетов, валютной интервенции и резервных активов. Тем самым США установили монопольную валютную гегемонию, оттеснив своего давнего конкурента — Великобританию. Фунт стерлингов, хотя за ним в силу исторической традиции также была закреплена роль резервной валюты, стал крайне нестабильным. США использовали статус доллара как резервной валюты для покрытия национальной валютой дефицита своего платежного баланса. Специфика долларового стандарта в рамках Бреттонвудской системы заключалась в сохранении связи доллара с золотом. США из двух путей стабилизации валютного курса — узкие пределы его колебаний или конверсия доллара в золото — предпочли второй. Тем самым они возложили на своих партнеров заботу о поддержании фиксированных курсов их валют к доллару путем валютной интервенции. В итоге усилилось давление США на валютные рынки. Засилие США в Бреттонвудской системе было обусловлено новой расстановкой сил в мировом хозяйстве. США сосредоточили в 1949 г. 54,6% капиталистического промышленного производства, 33% экспорта, почти 75% золотых резервов. Доля стран Западной Европы в промышленном производстве упала с 38,3% в 1937 г. до 31% в 1948 г., в экспорте товаров — с 34,5 до 28%. Золотые запасы этих стран снизились с 9 млрд. до 4 млрд. долл., что было в 6 раз меньше, чем у США (24,6 млрд. долл.), и их размеры резко колебались по странам. Великобритания, обслуживая своей валютой 40% международной торговли, обладала лишь 4% официальных золотых резервов капиталистического мира. Внешнеэкономическая экспансия монополий ФРГ сочетались с ростом золотовалютных резервов страны (с 28 млн. долл. в 1951 г. до 2,6 млрд. в 1958 г.).</w:t>
      </w:r>
    </w:p>
    <w:p w:rsidR="00AD2317" w:rsidRDefault="00812A54">
      <w:pPr>
        <w:pStyle w:val="1"/>
        <w:spacing w:line="360" w:lineRule="auto"/>
      </w:pPr>
      <w:r>
        <w:br w:type="page"/>
      </w:r>
      <w:bookmarkStart w:id="6" w:name="_Toc482643788"/>
      <w:r>
        <w:t>2. ПРОБЛЕМЫ ФУНКЦИОНИРОВАНИЯ БРЕТТОНВУДСКОЙ ВАЛЮТНОЙ СИСТЕМЫ</w:t>
      </w:r>
      <w:bookmarkEnd w:id="6"/>
    </w:p>
    <w:p w:rsidR="00AD2317" w:rsidRDefault="00812A54">
      <w:pPr>
        <w:pStyle w:val="2"/>
      </w:pPr>
      <w:bookmarkStart w:id="7" w:name="_Toc482643789"/>
      <w:r>
        <w:t>2.1. Девальвации западноевропейских валют.</w:t>
      </w:r>
      <w:bookmarkEnd w:id="7"/>
    </w:p>
    <w:p w:rsidR="00AD2317" w:rsidRDefault="00812A54">
      <w:pPr>
        <w:pStyle w:val="a3"/>
        <w:spacing w:line="360" w:lineRule="auto"/>
      </w:pPr>
      <w:r>
        <w:t>Экономическое превосходство США и слабость их конкурентов обусловили господствующее положение доллара, который пользовался всеобщим спросом. Опорой долларовой гегемонии служил также «долларовый голод» — острая нехватка долларов, вызываемая дефицитом платежного баланса, особенно по расчетам с США, и недостатком золотовалютных резервов. Он отражал в концентрированном виде тяжелое валютно-экономическое положение стран Западной Европы и Японии, их зависимость от США, долларовую гегемонию.</w:t>
      </w:r>
    </w:p>
    <w:p w:rsidR="00AD2317" w:rsidRDefault="00812A54">
      <w:pPr>
        <w:pStyle w:val="a3"/>
        <w:spacing w:line="360" w:lineRule="auto"/>
      </w:pPr>
      <w:r>
        <w:t>Дефицит платежных балансов, истощение официальных золотовалютных резервов, «долларовый голод» привели к усилению валютных ограничений в большинстве стран, кроме США, Канады, Швейцарии. Обратимость валют была ограничена. Ввоз и вывоз валюты без разрешения органов валютного контроля были запрещены. Официальный валютный курс носил искусственный характер. Многие страны Латинской Америки и Западной Европы практиковали множественность валютных курсов — дифференциацию курсовых соотношений валют по видам операций, товарным группам и регионам.</w:t>
      </w:r>
    </w:p>
    <w:p w:rsidR="00AD2317" w:rsidRDefault="00812A54">
      <w:pPr>
        <w:pStyle w:val="a3"/>
        <w:spacing w:line="360" w:lineRule="auto"/>
      </w:pPr>
      <w:r>
        <w:t>В связи с неустойчивостью экономики, кризисом платежных балансов, усилением инфляции курсы западноевропейских валют по отношению к доллару снизились: итальянской лиры в 33 раза, французского франка в 20 раз, финской марки в 7 раз, австрийского шиллинга в 5 раз, турецкой лиры в 2 раза, фунта стерлингов на 80% за 1938-1958 гг. Возникли «курсовые перекосы» — несоответствие рыночного и официального курсов, что явилось причиной многочисленных девальваций. Девальвация — официальное снижение курса бумажных денег по отношению к золоту (серебру или иностранной валюте) или уменьшение золотого содержания денежной единицы, и иногда сопровождающееся обменов старых денежных знаков на новые. Среди них особое место занимает массовая девальвация валют в 1949 г., которая имела ряд особенностей.</w:t>
      </w:r>
    </w:p>
    <w:p w:rsidR="00AD2317" w:rsidRDefault="00812A54">
      <w:pPr>
        <w:pStyle w:val="a3"/>
        <w:numPr>
          <w:ilvl w:val="0"/>
          <w:numId w:val="9"/>
        </w:numPr>
        <w:spacing w:line="360" w:lineRule="auto"/>
      </w:pPr>
      <w:r>
        <w:t>Это снижение курсов было проявлением локального валютного кризиса, возникшего под влиянием мирового экономического кризиса, который в 1948-1949 гг. поразил в основном США и Канаду и болезненно отразился на пострадавшей от войны экономике стран Западной Европы.</w:t>
      </w:r>
    </w:p>
    <w:p w:rsidR="00AD2317" w:rsidRDefault="00812A54">
      <w:pPr>
        <w:numPr>
          <w:ilvl w:val="0"/>
          <w:numId w:val="9"/>
        </w:numPr>
        <w:spacing w:line="360" w:lineRule="auto"/>
      </w:pPr>
      <w:r>
        <w:t>Девальвация 1949 г. была проведена в известной мере под давлением США, которые использовали повышение курса доллара для поощрения экспорта своих капиталов, скупки по дешевке товаров и предприятий в западноевропейских странах и их колониях. С ревальвацией (процесс, обратный девальвации) доллара увеличилась долларовая задолженность стран Западной Европы, что усилило их зависимость от США. Повышение курса доллара не отразилось на экспорте США, занимавших монопольное положение на мировых рынках в тот период.</w:t>
      </w:r>
    </w:p>
    <w:p w:rsidR="00AD2317" w:rsidRDefault="00812A54">
      <w:pPr>
        <w:numPr>
          <w:ilvl w:val="0"/>
          <w:numId w:val="9"/>
        </w:numPr>
        <w:spacing w:line="360" w:lineRule="auto"/>
      </w:pPr>
      <w:r>
        <w:t>Курс национальных валют был снижен непосредственно по отношению к доллару, так как в соответствии с Бреттонвудским соглашением были установлены фиксированные валютные курсы к американской валюте, а некоторые валюты не имели золотых паритетов.</w:t>
      </w:r>
    </w:p>
    <w:p w:rsidR="00AD2317" w:rsidRDefault="00812A54">
      <w:pPr>
        <w:numPr>
          <w:ilvl w:val="0"/>
          <w:numId w:val="9"/>
        </w:numPr>
        <w:spacing w:line="360" w:lineRule="auto"/>
      </w:pPr>
      <w:r>
        <w:t>Девальвация была проведена в условиях валютных ограничений.</w:t>
      </w:r>
    </w:p>
    <w:p w:rsidR="00AD2317" w:rsidRDefault="00812A54">
      <w:pPr>
        <w:numPr>
          <w:ilvl w:val="0"/>
          <w:numId w:val="9"/>
        </w:numPr>
        <w:spacing w:line="360" w:lineRule="auto"/>
      </w:pPr>
      <w:r>
        <w:t>Девальвация носила массовый характер; она охватила валюты 37 стран, на долю которых приходилось 60—70% мировой капиталистической торговли. В их числе Великобритания, страны Британского содружества, Франция, Италия, Бельгия, Нидерланды, Швеция, Западная Германия, Япония. Только США сохранили золотое содержание доллара, установленное при девальвации в 1934 г., хотя его покупательная способность внутри страны снизилась вдвое по сравнению с довоенным периодом.</w:t>
      </w:r>
    </w:p>
    <w:p w:rsidR="00AD2317" w:rsidRDefault="00812A54">
      <w:pPr>
        <w:numPr>
          <w:ilvl w:val="0"/>
          <w:numId w:val="9"/>
        </w:numPr>
        <w:spacing w:line="360" w:lineRule="auto"/>
      </w:pPr>
      <w:r>
        <w:t>Снижения курса валют колебалось от 12% (бельгийский франк) до 30,5% (валюты Великобритании, других стран стерлинговой зоны, Нидерландов, Швеции и др.).</w:t>
      </w:r>
    </w:p>
    <w:p w:rsidR="00AD2317" w:rsidRDefault="00812A54">
      <w:pPr>
        <w:pStyle w:val="a3"/>
        <w:spacing w:line="360" w:lineRule="auto"/>
      </w:pPr>
      <w:r>
        <w:t>Обесценение валют вызвало удорожание импорта и дополнительный рост цен. В результате девальвации 1949 г. оптовые цены повысились в сентябре 1950 г. в Австрии на 30%, в Великобритании и Финляндии — на 19%, во Франции — на 14%. Неизбежным следствием девальваций было снижение жизненного уровня.</w:t>
      </w:r>
    </w:p>
    <w:p w:rsidR="00AD2317" w:rsidRDefault="00812A54">
      <w:pPr>
        <w:pStyle w:val="a3"/>
        <w:spacing w:line="360" w:lineRule="auto"/>
      </w:pPr>
      <w:r>
        <w:t>США использовали принципы Бреттонвудской системы (статус доллара как резервной валюты, фиксированные паритеты и курсы валют, конверсия доллара в золото, заниженная официальная цена золота) для усиления своих позиций в мире. Страны Западной Европы и Японии были заинтересованы в заниженном курсе своих валют в целях поощрения экспорта и восстановления разрушенной экономики. В связи с этим Бреттонвудская система в течение четверти века способствовала росту мировой торговли и производства. Однако послевоенная валютная система не обеспечила равные права всем ее участникам и позволила США влиять на валютную политику стран Западной Европы, Японии и других членов МВФ</w:t>
      </w:r>
      <w:bookmarkStart w:id="8" w:name="МВФ"/>
      <w:bookmarkEnd w:id="8"/>
      <w:r>
        <w:t>. Неравноправный валютный механизм способствовал укреплению позиций в США в мире в ущерб другим странам и международному сотрудничеству. Противоречия Бреттонвудской системы постепенно расшатывали ее.</w:t>
      </w:r>
    </w:p>
    <w:p w:rsidR="00AD2317" w:rsidRDefault="00AD2317">
      <w:pPr>
        <w:pStyle w:val="a3"/>
        <w:spacing w:line="360" w:lineRule="auto"/>
      </w:pPr>
    </w:p>
    <w:p w:rsidR="00AD2317" w:rsidRDefault="00812A54">
      <w:pPr>
        <w:pStyle w:val="2"/>
      </w:pPr>
      <w:bookmarkStart w:id="9" w:name="_Toc482643790"/>
      <w:r>
        <w:t>2.2. От американоцентризма к полицентризму в валютной сфере.</w:t>
      </w:r>
      <w:bookmarkEnd w:id="9"/>
      <w:r>
        <w:t xml:space="preserve"> </w:t>
      </w:r>
    </w:p>
    <w:p w:rsidR="00AD2317" w:rsidRDefault="00812A54">
      <w:pPr>
        <w:pStyle w:val="a3"/>
        <w:spacing w:line="360" w:lineRule="auto"/>
      </w:pPr>
      <w:r>
        <w:t>Экономические, энергетический, сырьевой кризисы дестабилизировали Бреттонвудскую систему в 60-х годах. Изменение соотношения сил на мировой арене подорвало ее структурные принципы. С конца 60-х годов постепенно ослабло экономическое, финансово-валютное, технологическое превосходство США над конкурентами. Западная Европа и Япония, укрепив свой валютно-экономический потенциал, стали теснить американского партнера. На страны «Общего рынка» в 1984 г. приходилось 36,0% промышленного производства стран ОЭСР</w:t>
      </w:r>
      <w:bookmarkStart w:id="10" w:name="ОЭСР"/>
      <w:bookmarkEnd w:id="10"/>
      <w:r>
        <w:t xml:space="preserve"> (США — 34,3%), 33,7% экспорта (США — 12,7%). Удельный вес США в золотых резервах уменьшился с 75% в 1949 г. до 23%. Одновременно доля стран ЕЭС в золотых резервах возросла до 38%, в валютных — до 53% (США — 10,8%).</w:t>
      </w:r>
    </w:p>
    <w:p w:rsidR="00AD2317" w:rsidRDefault="00812A54">
      <w:pPr>
        <w:pStyle w:val="a3"/>
        <w:spacing w:line="360" w:lineRule="auto"/>
      </w:pPr>
      <w:r>
        <w:t>Доллар постепенно утрачивает монопольное положение в валютных отношениях. Марка ФРГ, швейцарский франк, другие западноевропейские валюты и японская иена соперничают с ним на валютных рынках, используются как международное платежное и резервное средство. Если доля доллара в официальных валютных резервах постепенно снижалась (с 84,5 до 73,1% в 1973—1980 гг.), то соответственно повышалась доля марки ФРГ (с 6,7 до 14%), японской иены (с 0 до 3,7%), швейцарского франка (с 1,4 до 4,1%). Исчезла экономическая и валютная зависимость стран Западной Европы от США, характерная для первых послевоенных лет. С формированием трех центров партнерства и соперничества возник новый центр валютной силы в виде ЕЭС</w:t>
      </w:r>
      <w:bookmarkStart w:id="11" w:name="ЕЭС"/>
      <w:bookmarkEnd w:id="11"/>
      <w:r>
        <w:t>, соперничающего с США и Японией.</w:t>
      </w:r>
    </w:p>
    <w:p w:rsidR="00AD2317" w:rsidRDefault="00AD2317">
      <w:pPr>
        <w:pStyle w:val="a3"/>
        <w:spacing w:line="360" w:lineRule="auto"/>
      </w:pPr>
    </w:p>
    <w:p w:rsidR="00AD2317" w:rsidRDefault="00812A54">
      <w:pPr>
        <w:pStyle w:val="2"/>
      </w:pPr>
      <w:bookmarkStart w:id="12" w:name="_Toc482643791"/>
      <w:r>
        <w:t>2.3. От «долларового голода» к «долларовому пресыщению».</w:t>
      </w:r>
      <w:bookmarkEnd w:id="12"/>
    </w:p>
    <w:p w:rsidR="00AD2317" w:rsidRDefault="00812A54">
      <w:pPr>
        <w:pStyle w:val="a3"/>
        <w:spacing w:line="360" w:lineRule="auto"/>
      </w:pPr>
      <w:r>
        <w:t>Поскольку США используют доллар для покрытия дефицита платежного баланса, это привело к огромному увеличению их краткосрочной внешней задолженности в виде долларовых накоплений иностранных банков. «Долларовый голод» сменился «долларовым пресыщением». Избыток долларов в виде лавины «горячих» денег периодически обрушивался то на одну, то на другую страну, вызывая валютные потрясения и бегство от доллара.</w:t>
      </w:r>
    </w:p>
    <w:p w:rsidR="00AD2317" w:rsidRDefault="00AD2317">
      <w:pPr>
        <w:pStyle w:val="a3"/>
        <w:spacing w:line="360" w:lineRule="auto"/>
      </w:pPr>
    </w:p>
    <w:p w:rsidR="00AD2317" w:rsidRDefault="00812A54">
      <w:pPr>
        <w:pStyle w:val="2"/>
      </w:pPr>
      <w:bookmarkStart w:id="13" w:name="_Toc482643792"/>
      <w:r>
        <w:t>2.4. Распад валютных зон.</w:t>
      </w:r>
      <w:bookmarkEnd w:id="13"/>
    </w:p>
    <w:p w:rsidR="00AD2317" w:rsidRDefault="00812A54">
      <w:pPr>
        <w:pStyle w:val="a3"/>
        <w:spacing w:line="360" w:lineRule="auto"/>
      </w:pPr>
      <w:r>
        <w:t>Во время второй мировой войны и после ее окончания были оформлены валютные зоны: стерлинговая и долларовая на базе соответствующих довоенных валютных блоков, зоны французского франка, португальского эскудо, испанской песеты, голландского гульдена. Сохраняя основные черты валютных блоков, валютные зоны отражали новые явления, связанные с усилением государственного регулирования валютно-финансовых и торговых отношений между их участниками.</w:t>
      </w:r>
    </w:p>
    <w:p w:rsidR="00AD2317" w:rsidRDefault="00812A54">
      <w:pPr>
        <w:pStyle w:val="a3"/>
        <w:spacing w:line="360" w:lineRule="auto"/>
      </w:pPr>
      <w:r>
        <w:t>Во-первых, межгосударственные соглашения приобрели важную роль в оформлении и функционировании валютных зон, особенно зоны французского франка. Например, Валютный комитет зоны франка (централизованный руководящий орган) координирует и направляет валютно-экономическую политику этой группировки. Валютно-экономическая политика стерлинговой зоны разрабатывалась и координировалась казначейством и Банком Англии.</w:t>
      </w:r>
    </w:p>
    <w:p w:rsidR="00AD2317" w:rsidRDefault="00812A54">
      <w:pPr>
        <w:pStyle w:val="a3"/>
        <w:spacing w:line="360" w:lineRule="auto"/>
      </w:pPr>
      <w:r>
        <w:t>Во-вторых, в отличие от валютных блоков внутренний механизм валютных зон характеризовался единым валютно-финансовым режимом, единой системой валютных ограничений, централизованным пулом золотовалютных резервов, которые хранились в стране-гегемоне, льготным режимом валютных расчетов внутри группировки. Распространение одинакового валютного контроля на все страны — участницы валютной зоны придало ей официальный характер.</w:t>
      </w:r>
    </w:p>
    <w:p w:rsidR="00AD2317" w:rsidRDefault="00812A54">
      <w:pPr>
        <w:pStyle w:val="a3"/>
        <w:spacing w:line="360" w:lineRule="auto"/>
      </w:pPr>
      <w:r>
        <w:t xml:space="preserve">В-третьих, международные экономические соглашения участников группировки обычно заключались страной, возглавлявшей зону. Механизм валютных зон был направлен против экспансии иностранного капитала. По мере кризиса колониальной системы внутри валютных зон усилились центробежные тенденции, которые впоследствии привели к распаду стерлинговой, долларовой и других зон и существенным изменениям валютно-финансового механизма зоны французского франка, которая сохранилась в модифицированном виде. </w:t>
      </w:r>
    </w:p>
    <w:p w:rsidR="00AD2317" w:rsidRDefault="00812A54">
      <w:pPr>
        <w:pStyle w:val="1"/>
        <w:spacing w:line="360" w:lineRule="auto"/>
      </w:pPr>
      <w:r>
        <w:br w:type="page"/>
      </w:r>
      <w:bookmarkStart w:id="14" w:name="_Toc482643793"/>
      <w:r>
        <w:t>3. КРИЗИС БРЕТТОНВУДСКОЙ ВАЛЮТНОЙ СИСТЕМЫ</w:t>
      </w:r>
      <w:bookmarkEnd w:id="14"/>
    </w:p>
    <w:p w:rsidR="00AD2317" w:rsidRDefault="00812A54">
      <w:pPr>
        <w:pStyle w:val="2"/>
      </w:pPr>
      <w:bookmarkStart w:id="15" w:name="_Toc482643794"/>
      <w:r>
        <w:t>3.1. Факторы возникновения кризиса.</w:t>
      </w:r>
      <w:bookmarkEnd w:id="15"/>
    </w:p>
    <w:p w:rsidR="00AD2317" w:rsidRDefault="00812A54">
      <w:pPr>
        <w:pStyle w:val="a3"/>
        <w:spacing w:line="360" w:lineRule="auto"/>
      </w:pPr>
      <w:r>
        <w:t>С конца 60-х годов наступил кризис Бреттонвудской валютной системы. Ее структурные принципы, установленные в 1944 г., перестали соответствовать условиям производства, мировой торговли и изменившемуся соотношению сил в мире. Сущность кризиса Бреттонвудской системы заключается в противоречии между интернациональным характером МЭО</w:t>
      </w:r>
      <w:bookmarkStart w:id="16" w:name="МЭО"/>
      <w:bookmarkEnd w:id="16"/>
      <w:r>
        <w:t xml:space="preserve"> и использованием для их осуществления национальных валют, подверженных обесценению (преимущественно доллара).</w:t>
      </w:r>
    </w:p>
    <w:p w:rsidR="00AD2317" w:rsidRDefault="00812A54">
      <w:pPr>
        <w:pStyle w:val="a3"/>
        <w:spacing w:line="360" w:lineRule="auto"/>
      </w:pPr>
      <w:r>
        <w:t>Причины кризиса Бреттонвудской валютной системы можно представить в виде цепочки взаимообусловленных факторов.</w:t>
      </w:r>
    </w:p>
    <w:p w:rsidR="00AD2317" w:rsidRDefault="00812A54">
      <w:pPr>
        <w:pStyle w:val="a3"/>
        <w:numPr>
          <w:ilvl w:val="0"/>
          <w:numId w:val="10"/>
        </w:numPr>
        <w:spacing w:line="360" w:lineRule="auto"/>
      </w:pPr>
      <w:r>
        <w:t>Неустойчивость и противоречия экономики. Начало валютного кризиса в 1967 г. совпало с замедлением экономического роста. Мировой циклический кризис охватил экономику Запада в 1969-1970, 1974-1975, 1979-1983 гг.</w:t>
      </w:r>
    </w:p>
    <w:p w:rsidR="00AD2317" w:rsidRDefault="00812A54">
      <w:pPr>
        <w:numPr>
          <w:ilvl w:val="0"/>
          <w:numId w:val="10"/>
        </w:numPr>
        <w:spacing w:line="360" w:lineRule="auto"/>
      </w:pPr>
      <w:r>
        <w:t>Усиление инфляции отрицательно влияло на мировые цены и конкурентоспособность фирм, поощряло спекулятивные перемещения «горячих» денег. Различные темпы инфляции в разных странах оказывали влияние на динамику курса валют, а снижение покупательной способности денег создавало условия для «курсовых перекосов».</w:t>
      </w:r>
    </w:p>
    <w:p w:rsidR="00AD2317" w:rsidRDefault="00812A54">
      <w:pPr>
        <w:numPr>
          <w:ilvl w:val="0"/>
          <w:numId w:val="10"/>
        </w:numPr>
        <w:spacing w:line="360" w:lineRule="auto"/>
      </w:pPr>
      <w:r>
        <w:t>Нестабильность платежных балансов. Хронический дефицит балансов одних стран (особенно Великобритании, США) и активное сальдо других (ФРГ, Японии) усиливали резкие колебания курсов валют соответственно вниз и вверх.</w:t>
      </w:r>
    </w:p>
    <w:p w:rsidR="00AD2317" w:rsidRDefault="00812A54">
      <w:pPr>
        <w:numPr>
          <w:ilvl w:val="0"/>
          <w:numId w:val="10"/>
        </w:numPr>
        <w:spacing w:line="360" w:lineRule="auto"/>
      </w:pPr>
      <w:r>
        <w:t>Несоответствие принципов Бреттонвудской системы изменившемуся соотношению сил на мировой арене. Валютная система, основанная на международном использовании подверженных обесценению национальных валют — доллара и отчасти фунта стерлингов, пришла в противоречие с интернационализацией мирового хозяйства. Это противоречие Бреттонвудской системы усиливалось по мере ослабления экономических позиций США и Великобритании, которые погашали дефицит своих платежных балансов национальными валютами, злоупотребляя их статусом резервных валют. В итоге была подорвана устойчивость резервных валют.</w:t>
      </w:r>
    </w:p>
    <w:p w:rsidR="00AD2317" w:rsidRDefault="00812A54">
      <w:pPr>
        <w:pStyle w:val="a3"/>
        <w:spacing w:line="360" w:lineRule="auto"/>
      </w:pPr>
      <w:r>
        <w:t xml:space="preserve">Право владельцев долларовых авуаров обменивать их на золото пришло в противоречие с возможностью США выполнять это обязательство. Их внешняя краткосрочная задолженность увеличилась в 8,5 раза за 1949-1971 гг., а официальные золотые резервы сократились в 2,4 раза. Следствием американской политики «дефицита без слез» явился подрыв доверия к доллару. Заниженная в интересах США официальная цена золота, служившая базой золотых и валютных паритетов, стала резко отклоняться от рыночной цены. Межгосударственное регулирование этой цены оказалось бессильным. В итоге искусственные золотые паритеты утратили смысл. Это противоречие усугублялось упорным отказом США до 1971 г. девальвировать свою валюту. Режим фиксированных паритетов и курсов валют усугубил «курсовые перекосы». В соответствии с Бреттонвудским соглашением центральные банки были вынуждены осуществлять валютную интервенцию с использованием доллара даже в ущерб национальным интересам. Тем самым США переложили на другие страны заботу о поддержании курса доллара, что обостряло межгосударственные противоречия. Поскольку Устав МВФ допускал лишь разовые девальвации и ревальвации, то в ожидании их усиливались движение «горячих» денег, спекулятивная игра на понижение курса слабых валют и на повышение курса сильных валют. Межгосударственное валютное регулирование через МВФ оказалось почти безрезультатным. Его кредиты были недостаточны для покрытия даже временного дефицита платежных балансов и поддержки валют. </w:t>
      </w:r>
    </w:p>
    <w:p w:rsidR="00AD2317" w:rsidRDefault="00812A54">
      <w:pPr>
        <w:pStyle w:val="a3"/>
        <w:spacing w:line="360" w:lineRule="auto"/>
      </w:pPr>
      <w:r>
        <w:t xml:space="preserve">Принцип американоцентризма, на котором была основана Бреттонвудская система, перестал соответствовать новой расстановке сил с возникновением трех мировых центров: США — Западная Европа — Япония. Использование США статуса доллара как резервной валюты для расширения своей внешнеэкономической и военно-политической экспансии, экспорта инфляции усилило межгосударственные разногласия и противоречило интересам развивающихся стран. </w:t>
      </w:r>
    </w:p>
    <w:p w:rsidR="00AD2317" w:rsidRDefault="00812A54">
      <w:pPr>
        <w:pStyle w:val="a3"/>
        <w:numPr>
          <w:ilvl w:val="0"/>
          <w:numId w:val="10"/>
        </w:numPr>
        <w:spacing w:line="360" w:lineRule="auto"/>
      </w:pPr>
      <w:r>
        <w:t>Активизация рынка евродолларов. Поскольку США покрывают дефицит своего платежного баланса национальной валютой, часть долларов перемещается в иностранные банки, способствуя развитию рынка евродолларов. Этот колоссальный рынок долларов «без родины» (750 млрд. долл., или 80% объема еврорынка, в 1981 г. против 2 млрд. долл. в 1960 г.) сыграл двоякую роль в развитии кризиса Бреттонвудской системы. Вначале он поддерживал позиции американской валюты, поглощая избыток долларов, но в 70-х годах евродолларовые операции, ускоряя стихийное движение «горячих» денег между странами, обострили валютный кризис.</w:t>
      </w:r>
    </w:p>
    <w:p w:rsidR="00AD2317" w:rsidRDefault="00812A54">
      <w:pPr>
        <w:pStyle w:val="a3"/>
        <w:numPr>
          <w:ilvl w:val="0"/>
          <w:numId w:val="10"/>
        </w:numPr>
        <w:spacing w:line="360" w:lineRule="auto"/>
      </w:pPr>
      <w:r>
        <w:t>Дезорганизующая роль транснациональных корпораций (ТНК) в валютной сфере: ТНК</w:t>
      </w:r>
      <w:bookmarkStart w:id="17" w:name="ТНК"/>
      <w:bookmarkEnd w:id="17"/>
      <w:r>
        <w:t xml:space="preserve"> располагают гигантскими краткосрочными активами в разных валютах, которые более чем вдвое превышают валютные резервы центральных банков, ускользают от национального контроля и в погоне за прибылями участвуют в валютной спекуляции, придавая ей грандиозный размах. Кроме общих причин существовали специфические, присущие отдельным этапам развития кризиса Бреттонвудской системы.</w:t>
      </w:r>
    </w:p>
    <w:p w:rsidR="00AD2317" w:rsidRDefault="00AD2317">
      <w:pPr>
        <w:pStyle w:val="a3"/>
        <w:spacing w:line="360" w:lineRule="auto"/>
        <w:ind w:firstLine="0"/>
      </w:pPr>
    </w:p>
    <w:p w:rsidR="00AD2317" w:rsidRDefault="00812A54">
      <w:pPr>
        <w:pStyle w:val="2"/>
      </w:pPr>
      <w:bookmarkStart w:id="18" w:name="_Toc482643795"/>
      <w:r>
        <w:t>3.2. Формы проявления кризиса Бреттонвудской валютной системы.</w:t>
      </w:r>
      <w:bookmarkEnd w:id="18"/>
      <w:r>
        <w:t xml:space="preserve"> </w:t>
      </w:r>
    </w:p>
    <w:p w:rsidR="00AD2317" w:rsidRDefault="00812A54">
      <w:pPr>
        <w:pStyle w:val="a3"/>
        <w:numPr>
          <w:ilvl w:val="0"/>
          <w:numId w:val="13"/>
        </w:numPr>
        <w:spacing w:line="360" w:lineRule="auto"/>
      </w:pPr>
      <w:r>
        <w:t>«валютная лихорадка» — перемещение «горячих» денег, массовая продажа неустойчивых валют в ожидании их девальвации и скупка валют — кандидатов на ревальвацию;</w:t>
      </w:r>
    </w:p>
    <w:p w:rsidR="00AD2317" w:rsidRDefault="00812A54">
      <w:pPr>
        <w:pStyle w:val="a3"/>
        <w:numPr>
          <w:ilvl w:val="0"/>
          <w:numId w:val="13"/>
        </w:numPr>
        <w:spacing w:line="360" w:lineRule="auto"/>
      </w:pPr>
      <w:r>
        <w:t xml:space="preserve">«золотая лихорадка» — бегство от нестабильных валют к золоту и периодическое повышение его цены; </w:t>
      </w:r>
    </w:p>
    <w:p w:rsidR="00AD2317" w:rsidRDefault="00812A54">
      <w:pPr>
        <w:pStyle w:val="a3"/>
        <w:numPr>
          <w:ilvl w:val="0"/>
          <w:numId w:val="13"/>
        </w:numPr>
        <w:spacing w:line="360" w:lineRule="auto"/>
      </w:pPr>
      <w:r>
        <w:t>паника на фондовых биржах и падение курсов ценных бумаг в ожидании изменения курса валют;</w:t>
      </w:r>
    </w:p>
    <w:p w:rsidR="00AD2317" w:rsidRDefault="00812A54">
      <w:pPr>
        <w:pStyle w:val="a3"/>
        <w:numPr>
          <w:ilvl w:val="0"/>
          <w:numId w:val="13"/>
        </w:numPr>
        <w:spacing w:line="360" w:lineRule="auto"/>
      </w:pPr>
      <w:r>
        <w:t>обострение проблемы международной валютной ликвидности, особенно ее качества;</w:t>
      </w:r>
    </w:p>
    <w:p w:rsidR="00AD2317" w:rsidRDefault="00812A54">
      <w:pPr>
        <w:pStyle w:val="a3"/>
        <w:numPr>
          <w:ilvl w:val="0"/>
          <w:numId w:val="13"/>
        </w:numPr>
        <w:spacing w:line="360" w:lineRule="auto"/>
      </w:pPr>
      <w:r>
        <w:t>массовые девальвации и ревальвации валют (официальные и неофициальные);</w:t>
      </w:r>
    </w:p>
    <w:p w:rsidR="00AD2317" w:rsidRDefault="00812A54">
      <w:pPr>
        <w:pStyle w:val="a3"/>
        <w:numPr>
          <w:ilvl w:val="0"/>
          <w:numId w:val="13"/>
        </w:numPr>
        <w:spacing w:line="360" w:lineRule="auto"/>
      </w:pPr>
      <w:r>
        <w:t>активная валютная интервенция центральных банков, в том числе коллективная;</w:t>
      </w:r>
    </w:p>
    <w:p w:rsidR="00AD2317" w:rsidRDefault="00812A54">
      <w:pPr>
        <w:pStyle w:val="a3"/>
        <w:numPr>
          <w:ilvl w:val="0"/>
          <w:numId w:val="13"/>
        </w:numPr>
        <w:spacing w:line="360" w:lineRule="auto"/>
      </w:pPr>
      <w:r>
        <w:t>резкие колебания официальных золотовалютных резервов;</w:t>
      </w:r>
    </w:p>
    <w:p w:rsidR="00AD2317" w:rsidRDefault="00812A54">
      <w:pPr>
        <w:pStyle w:val="a3"/>
        <w:numPr>
          <w:ilvl w:val="0"/>
          <w:numId w:val="13"/>
        </w:numPr>
        <w:spacing w:line="360" w:lineRule="auto"/>
      </w:pPr>
      <w:r>
        <w:t>использование иностранных кредитов и заимствований в МВФ для поддержки валют;</w:t>
      </w:r>
    </w:p>
    <w:p w:rsidR="00AD2317" w:rsidRDefault="00812A54">
      <w:pPr>
        <w:pStyle w:val="a3"/>
        <w:numPr>
          <w:ilvl w:val="0"/>
          <w:numId w:val="13"/>
        </w:numPr>
        <w:spacing w:line="360" w:lineRule="auto"/>
      </w:pPr>
      <w:r>
        <w:t>нарушение структурных принципов Бреттонвудской системы;</w:t>
      </w:r>
    </w:p>
    <w:p w:rsidR="00AD2317" w:rsidRDefault="00812A54">
      <w:pPr>
        <w:pStyle w:val="a3"/>
        <w:numPr>
          <w:ilvl w:val="0"/>
          <w:numId w:val="13"/>
        </w:numPr>
        <w:spacing w:line="360" w:lineRule="auto"/>
      </w:pPr>
      <w:r>
        <w:t>активизация национального и межгосударственного валютного регулирования; усиление двух тенденций в международных экономических и валютных отношениях — сотрудничества и противоречий, которые периодически перерастают в торговую и валютную войны.</w:t>
      </w:r>
    </w:p>
    <w:p w:rsidR="00AD2317" w:rsidRDefault="00AD2317">
      <w:pPr>
        <w:pStyle w:val="a3"/>
        <w:spacing w:line="360" w:lineRule="auto"/>
        <w:ind w:firstLine="0"/>
      </w:pPr>
    </w:p>
    <w:p w:rsidR="00AD2317" w:rsidRDefault="00812A54">
      <w:pPr>
        <w:pStyle w:val="2"/>
      </w:pPr>
      <w:bookmarkStart w:id="19" w:name="_Toc482643796"/>
      <w:r>
        <w:t>3.3. Этапы развития кризиса.</w:t>
      </w:r>
      <w:bookmarkEnd w:id="19"/>
    </w:p>
    <w:p w:rsidR="00AD2317" w:rsidRDefault="00812A54">
      <w:pPr>
        <w:pStyle w:val="a3"/>
        <w:spacing w:line="360" w:lineRule="auto"/>
      </w:pPr>
      <w:r>
        <w:t>Валютный кризис развивался волнообразно, поражая то одну, то другую страну в разное время и с разной силой. Развитие кризиса Бреттонвудской валютной системы условно можно разделить на несколько этапов.</w:t>
      </w:r>
    </w:p>
    <w:p w:rsidR="00AD2317" w:rsidRDefault="00812A54">
      <w:pPr>
        <w:pStyle w:val="3"/>
        <w:rPr>
          <w:b/>
        </w:rPr>
      </w:pPr>
      <w:bookmarkStart w:id="20" w:name="_Toc482643797"/>
      <w:r>
        <w:rPr>
          <w:b/>
        </w:rPr>
        <w:t>3.3.1. Девальвация фунта стерлингов.</w:t>
      </w:r>
      <w:bookmarkEnd w:id="20"/>
    </w:p>
    <w:p w:rsidR="00AD2317" w:rsidRDefault="00812A54">
      <w:pPr>
        <w:pStyle w:val="a3"/>
        <w:spacing w:line="360" w:lineRule="auto"/>
      </w:pPr>
      <w:r>
        <w:t xml:space="preserve">В связи с ухудшением валютно-экономического положения страны 18 ноября 1967 г. золотое содержание и курс фунта стерлингов были понижены на 14,3%. Вслед за Великобританией 25 стран, в основном ее торговые партнеры, провели девальвации своих валют в разных пропорциях. </w:t>
      </w:r>
    </w:p>
    <w:p w:rsidR="00AD2317" w:rsidRDefault="00812A54">
      <w:pPr>
        <w:pStyle w:val="3"/>
        <w:rPr>
          <w:b/>
        </w:rPr>
      </w:pPr>
      <w:bookmarkStart w:id="21" w:name="_Toc482643798"/>
      <w:r>
        <w:rPr>
          <w:b/>
        </w:rPr>
        <w:t>3.3.2. Золотая лихорадка, распад золотого пула, образование двойного рынка золота.</w:t>
      </w:r>
      <w:bookmarkEnd w:id="21"/>
    </w:p>
    <w:p w:rsidR="00AD2317" w:rsidRDefault="00812A54">
      <w:pPr>
        <w:spacing w:line="360" w:lineRule="auto"/>
      </w:pPr>
      <w:r>
        <w:t>Владельцы долларов стали продавать их на золото. Объем сделок на Лондонском рынке золота увеличился с его обычной величины в 5-6 т в день до 65—200 т (22—23 ноября 1967 г.), а цена золота повысилась до 41 долл. при официальной цене 35 долл. за унцию. Приступы золотой лихорадки привели к распаду золотого пула в марте 1968 г. и образованию двойного рынка золота.</w:t>
      </w:r>
    </w:p>
    <w:p w:rsidR="00AD2317" w:rsidRDefault="00812A54">
      <w:pPr>
        <w:pStyle w:val="a3"/>
        <w:spacing w:line="360" w:lineRule="auto"/>
      </w:pPr>
      <w:r>
        <w:t>Девальвация французского франка. Детонатором валютного кризиса послужила валютная спекуляция — игра на понижение курса франка и повышение курса марки ФРГ в ожидании ее ревальвации. Наступление марки на франк сопровождалось политическим давлением Бонна на Париж и отливом капиталов из Франции, в основном в ФРГ, что вызвало сокращение официальных золотовалютных резервов страны (с 6,6 млрд. долл. в мае 1968 г. до 2,6 млрд. в августе 1969 г.). Несмотря на валютную интервенцию Банка Франции, курс франка упал до нижнего допустимого предела. Бурные политические события во Франции, уход Шарля де Голля в отставку, отказ ФРГ провести ревальвацию марки усилили давление на франк. 8 августа 1969 г. золотое содержание и курс франка были снижены на 11,1% (курсы иностранных валют к франку повысились на 12,5%). Одновременно были девальвированы валюты 13 стран африканского континента и Мадагаскара.</w:t>
      </w:r>
    </w:p>
    <w:p w:rsidR="00AD2317" w:rsidRDefault="00812A54">
      <w:pPr>
        <w:pStyle w:val="3"/>
        <w:rPr>
          <w:b/>
        </w:rPr>
      </w:pPr>
      <w:bookmarkStart w:id="22" w:name="_Toc482643799"/>
      <w:r>
        <w:rPr>
          <w:b/>
        </w:rPr>
        <w:t>3.3.3. Ревальвация марки ФРГ.</w:t>
      </w:r>
      <w:bookmarkEnd w:id="22"/>
    </w:p>
    <w:p w:rsidR="00AD2317" w:rsidRDefault="00812A54">
      <w:pPr>
        <w:pStyle w:val="a3"/>
        <w:spacing w:line="360" w:lineRule="auto"/>
      </w:pPr>
      <w:r>
        <w:t>24 октября 1969 г. курс марки был повышен на 9,3% (с 4 до 3,66 марки за 1 долл.) и отменен режим плавающего курса. Ревальвация явилась уступкой ФРГ международному финансовому капиталу: она способствовала улучшению платежных балансов ее партнеров, так как их валюты были фактически девальвированы. Отлив «горячих» денег из ФРГ пополнил валютные резервы этих стран. На 20 месяцев на валютных рынках наступило относительное затишье, но причины валютного кризиса не были ликвидированы.</w:t>
      </w:r>
    </w:p>
    <w:p w:rsidR="00AD2317" w:rsidRDefault="00812A54">
      <w:pPr>
        <w:pStyle w:val="3"/>
        <w:rPr>
          <w:b/>
        </w:rPr>
      </w:pPr>
      <w:bookmarkStart w:id="23" w:name="_Toc482643800"/>
      <w:r>
        <w:rPr>
          <w:b/>
        </w:rPr>
        <w:t>3.3.4. Девальвация доллара в декабре 1971 г.</w:t>
      </w:r>
      <w:bookmarkEnd w:id="23"/>
    </w:p>
    <w:p w:rsidR="00AD2317" w:rsidRDefault="00812A54">
      <w:pPr>
        <w:pStyle w:val="a3"/>
        <w:spacing w:line="360" w:lineRule="auto"/>
      </w:pPr>
      <w:r>
        <w:t>Кризис Бреттонвудской системы достиг кульминационного пункта весной и летом 1971 г., когда в его эпицентре оказалась главная резервная валюта. Кризис доллара совпал с длительной депрессией в США после экономического кризиса 1969-1970 гг. Под влиянием инфляции покупательная способность доллара упала на 2/3 в середине 1971 г. по сравнению с 1934 г., когда был установлен его золотой паритет. Совокупный дефицит платежного баланса по текущим операциям США составил 71,7 млрд. долл. за 1949—1971 гг. Краткосрочная внешняя задолженность страны увеличилась с 7,6 млрд. долл. в 1949 г. до 64,3 млрд. в 1971 г., превысив в 6,3 раза официальный золотой запас, который сократился за этот период с 24,6 млрд. до 10,2 млрд. долл.</w:t>
      </w:r>
    </w:p>
    <w:p w:rsidR="00AD2317" w:rsidRDefault="00812A54">
      <w:pPr>
        <w:pStyle w:val="a3"/>
        <w:spacing w:line="360" w:lineRule="auto"/>
      </w:pPr>
      <w:r>
        <w:t>Кризис американской валюты выразился в массовой продаже ее на золото и устойчивые валюты, падении курса. Бесконтрольно кочующие евродоллары наводнили валютные рынки Западной Европы и Японии. Центральные банки этих стран были вынуждены скупать их для поддержания курсов своих</w:t>
      </w:r>
      <w:r>
        <w:rPr>
          <w:lang w:val="en-US"/>
        </w:rPr>
        <w:t xml:space="preserve"> </w:t>
      </w:r>
      <w:r>
        <w:t>валют в установленных</w:t>
      </w:r>
      <w:r>
        <w:rPr>
          <w:lang w:val="en-US"/>
        </w:rPr>
        <w:t xml:space="preserve"> </w:t>
      </w:r>
      <w:r>
        <w:t>МВФ пределах. Кризис доллара вызвал политическую форму выступлений стран (особенно Франции) против привилегии США, которые покрывали дефицит платежного баланса национальной валютой. Франция обменяла в казначействе США 3,5 млрд. долл. на золото в 1967—1969 гг. С конца 60-х годов конверсия доллара в золото стала фикцией: в 1970 г. 50 млрд. долларовых авуаров нерезидентов противостояли лишь 11 млрд. долл. официальных золотых резервов. США приняли ряд мер по спасению Бреттонвудской системы в 60-х годах.</w:t>
      </w:r>
    </w:p>
    <w:p w:rsidR="00AD2317" w:rsidRDefault="00812A54">
      <w:pPr>
        <w:pStyle w:val="a3"/>
        <w:numPr>
          <w:ilvl w:val="0"/>
          <w:numId w:val="16"/>
        </w:numPr>
        <w:spacing w:line="360" w:lineRule="auto"/>
      </w:pPr>
      <w:r>
        <w:t>Привлечение валютных ресурсов из других стран. Долларовые балансы были частично трансформированы в прямые кредиты. Были заключены соглашения об операциях «своп» (2.3 млрд. долл. — в 1965 г., 11.3 млрд. долл. — в</w:t>
      </w:r>
      <w:r>
        <w:rPr>
          <w:lang w:val="en-US"/>
        </w:rPr>
        <w:t xml:space="preserve"> 1970</w:t>
      </w:r>
      <w:r>
        <w:t xml:space="preserve"> г.) между Федеральным резервным банком Нью-Йорка и рядом иностранных центральных банков. Краткосрочные боны Руза были размещены в западноевропейских странах.</w:t>
      </w:r>
    </w:p>
    <w:p w:rsidR="00AD2317" w:rsidRDefault="00812A54">
      <w:pPr>
        <w:pStyle w:val="a3"/>
        <w:numPr>
          <w:ilvl w:val="0"/>
          <w:numId w:val="16"/>
        </w:numPr>
        <w:spacing w:line="360" w:lineRule="auto"/>
      </w:pPr>
      <w:r>
        <w:t>Коллективная защита доллара. Под давлением США центральные банки большинства стран воздерживались от обмена своих долларовых резервов в золото в американском казначействе. МВФ вложил часть своих золотых запасов в доллары вопреки Уставу. Ведущие центральные банки создали золотой пул (1962 г.) для поддержки цены золота, а после его распада с 17 марта 1968 г. ввели двойной рынок золота.</w:t>
      </w:r>
    </w:p>
    <w:p w:rsidR="00AD2317" w:rsidRDefault="00812A54">
      <w:pPr>
        <w:pStyle w:val="a3"/>
        <w:numPr>
          <w:ilvl w:val="0"/>
          <w:numId w:val="16"/>
        </w:numPr>
        <w:spacing w:line="360" w:lineRule="auto"/>
      </w:pPr>
      <w:r>
        <w:t>Удвоение капитала МВФ (до 28 млрд. долл.) и генеральное соглашение 10 стран — членов Фонда и Швейцарии о займах Фонду (6 млрд. долл.), выпуск СДР</w:t>
      </w:r>
      <w:bookmarkStart w:id="24" w:name="СДР"/>
      <w:bookmarkEnd w:id="24"/>
      <w:r>
        <w:t xml:space="preserve"> в 1970 г. в целях покрытия дефицита платежных балансов.</w:t>
      </w:r>
    </w:p>
    <w:p w:rsidR="00AD2317" w:rsidRDefault="00812A54">
      <w:pPr>
        <w:pStyle w:val="a3"/>
        <w:spacing w:line="360" w:lineRule="auto"/>
      </w:pPr>
      <w:r>
        <w:t>США упорно сопротивлялись проведению назревшей девальвации доллара и настаивали на ревальвации валют своих торговых партнеров. В мае 1971 г. была осуществлена ревальвация швейцарского франка и австрийского шиллинга, введен плавающий курс валют ФРГ, Нидерландов, что привело к фактическому обесценению доллара на 6—8%. Скрытая девальвация устраивала США, так как она не отражалась столь губительно на престиже резервной валюты, как официальная. Чтобы сломить сопротивление торговых соперников, США перешли к политике протекционизма. 15 августа 1971 г. были объявлены чрезвычайные меры по спасению доллара: прекращен размен долларов на золото для иностранных центральных банков («золотое эмбарго»), введена дополнительная 10%-ная импортная пошлина. США встали на путь торговой и валютной войны. Наплыв долларов в страны Западной Европы и Японию вызвал массовый переход к плавающим валютным курсам и тем самым спекулятивную атаку их окрепших валют на доллар. Франция ввела двойной валютный рынок по примеру Бельгии, где он функционировал с 1952 г. Страны Западной Европы стали открыто выступать против привилегированного положения доллара в мировой валютной системе.</w:t>
      </w:r>
    </w:p>
    <w:p w:rsidR="00AD2317" w:rsidRDefault="00812A54">
      <w:pPr>
        <w:pStyle w:val="a3"/>
        <w:spacing w:line="360" w:lineRule="auto"/>
      </w:pPr>
      <w:r>
        <w:t>Поиски выхода из валютного кризиса завершились компромиссным Вашингтонским соглашением «группы десяти» 18 декабря 1971 г. Была достигнута договоренность по следующим пунктам:</w:t>
      </w:r>
    </w:p>
    <w:p w:rsidR="00AD2317" w:rsidRDefault="00812A54">
      <w:pPr>
        <w:pStyle w:val="a3"/>
        <w:numPr>
          <w:ilvl w:val="0"/>
          <w:numId w:val="19"/>
        </w:numPr>
        <w:tabs>
          <w:tab w:val="clear" w:pos="927"/>
          <w:tab w:val="num" w:pos="1211"/>
        </w:tabs>
        <w:spacing w:line="360" w:lineRule="auto"/>
        <w:ind w:left="284"/>
      </w:pPr>
      <w:r>
        <w:t xml:space="preserve">девальвация доллара на 7,89% и повышение официальной цены золота на 8,57% (с 35 до 38 долл. за унцию); </w:t>
      </w:r>
    </w:p>
    <w:p w:rsidR="00AD2317" w:rsidRDefault="00812A54">
      <w:pPr>
        <w:pStyle w:val="a3"/>
        <w:numPr>
          <w:ilvl w:val="0"/>
          <w:numId w:val="19"/>
        </w:numPr>
        <w:tabs>
          <w:tab w:val="clear" w:pos="927"/>
          <w:tab w:val="num" w:pos="1211"/>
        </w:tabs>
        <w:spacing w:line="360" w:lineRule="auto"/>
        <w:ind w:left="284"/>
      </w:pPr>
      <w:r>
        <w:t>ревальвация ряда валют;</w:t>
      </w:r>
    </w:p>
    <w:p w:rsidR="00AD2317" w:rsidRDefault="00812A54">
      <w:pPr>
        <w:pStyle w:val="a3"/>
        <w:numPr>
          <w:ilvl w:val="0"/>
          <w:numId w:val="19"/>
        </w:numPr>
        <w:tabs>
          <w:tab w:val="clear" w:pos="927"/>
          <w:tab w:val="num" w:pos="1211"/>
        </w:tabs>
        <w:spacing w:line="360" w:lineRule="auto"/>
        <w:ind w:left="284"/>
      </w:pPr>
      <w:r>
        <w:t xml:space="preserve">расширение пределов колебаний валютных курсов с </w:t>
      </w:r>
      <w:r>
        <w:rPr>
          <w:vertAlign w:val="superscript"/>
        </w:rPr>
        <w:t>+</w:t>
      </w:r>
      <w:r>
        <w:t xml:space="preserve">/-1 до </w:t>
      </w:r>
      <w:r>
        <w:rPr>
          <w:vertAlign w:val="superscript"/>
        </w:rPr>
        <w:t>+</w:t>
      </w:r>
      <w:r>
        <w:t>/-2,25% от их паритетов и установление центральных курсов вместо валютных паритетов;</w:t>
      </w:r>
    </w:p>
    <w:p w:rsidR="00AD2317" w:rsidRDefault="00812A54">
      <w:pPr>
        <w:pStyle w:val="a3"/>
        <w:numPr>
          <w:ilvl w:val="0"/>
          <w:numId w:val="19"/>
        </w:numPr>
        <w:tabs>
          <w:tab w:val="clear" w:pos="927"/>
          <w:tab w:val="num" w:pos="1211"/>
        </w:tabs>
        <w:spacing w:line="360" w:lineRule="auto"/>
        <w:ind w:left="284"/>
      </w:pPr>
      <w:r>
        <w:t>отмена 10%-ной таможенной пошлины в США.</w:t>
      </w:r>
    </w:p>
    <w:p w:rsidR="00AD2317" w:rsidRDefault="00812A54">
      <w:pPr>
        <w:pStyle w:val="a3"/>
        <w:spacing w:line="360" w:lineRule="auto"/>
      </w:pPr>
      <w:r>
        <w:t>Но США не взяли обязательства восстановить конвертируемость доллара в золото и участвовать в валютной интервенции. Тем самым они сохранили привилегированный статус доллара, ныне материально не подкрепленный.</w:t>
      </w:r>
    </w:p>
    <w:p w:rsidR="00AD2317" w:rsidRDefault="00812A54">
      <w:pPr>
        <w:pStyle w:val="a3"/>
        <w:spacing w:line="360" w:lineRule="auto"/>
      </w:pPr>
      <w:r>
        <w:t>Закон о девальвации доллара был подписан президентом Р.Никсоном 3 апреля и утвержден конгрессом 26 апреля 1972 г. Повышение цены золота было узаконено после регистрации нового паритета доллара в МВФ и уведомления стран-членов 8 мая 1972 г. Следует отметить, что временный лаг между периодом принятия решения об изменении официального валютного курса и его юридическим оформлением имел практическое значение для международных расчетов, так как при реализации защитных оговорок учитывался нормативный акт. Девальвация доллара вызвала цепную реакцию: на конец 1971 г. 96 из 118 стран — членов МВФ установили новый курс валют к доллару, причем курс 50 валют был в различной степени повышен. С учетом разной степени повышения курса валют других стран и их доли во внешней торговле США</w:t>
      </w:r>
      <w:r>
        <w:rPr>
          <w:lang w:val="en-US"/>
        </w:rPr>
        <w:t xml:space="preserve"> </w:t>
      </w:r>
      <w:r>
        <w:t>средневзвешенная величина девальвации доллара составила 10-12%.</w:t>
      </w:r>
    </w:p>
    <w:p w:rsidR="00AD2317" w:rsidRDefault="00812A54">
      <w:pPr>
        <w:pStyle w:val="3"/>
        <w:rPr>
          <w:b/>
        </w:rPr>
      </w:pPr>
      <w:bookmarkStart w:id="25" w:name="_Toc482643801"/>
      <w:r>
        <w:rPr>
          <w:b/>
        </w:rPr>
        <w:t>3.3.5. Девальвация доллара в феврале 1973 г.</w:t>
      </w:r>
      <w:bookmarkEnd w:id="25"/>
    </w:p>
    <w:p w:rsidR="00AD2317" w:rsidRDefault="00812A54">
      <w:pPr>
        <w:pStyle w:val="a3"/>
        <w:spacing w:line="360" w:lineRule="auto"/>
      </w:pPr>
      <w:r>
        <w:t xml:space="preserve">Вашингтонское соглашение временно сгладило противоречия, но не уничтожило их. Летом 1972 г. введен плавающий курс фунта стерлингов, что означало его фактическую девальвацию на 6-8%. Это осложнило отношения Великобритании с ЕЭС, поскольку она нарушила соглашение стран «Общего рынка» (от 24 апреля 1972 г.) о сужении пределов колебаний курсов валют до </w:t>
      </w:r>
      <w:r>
        <w:rPr>
          <w:vertAlign w:val="superscript"/>
        </w:rPr>
        <w:t>+</w:t>
      </w:r>
      <w:r>
        <w:t>/-1,125%. Великобритания была вынуждена компенсировать ущерб владельцам стерлинговых ауаров и ввести долларовую, а с апреля 1974 г. — многовалютную оговорку в качестве гарантии сохранения их стоимости. Были усилены валютные ограничения, чтобы сдержать бегство капиталов за границу. Фунт стерлингов утратил статус резервной валюты.</w:t>
      </w:r>
    </w:p>
    <w:p w:rsidR="00AD2317" w:rsidRDefault="00812A54">
      <w:pPr>
        <w:pStyle w:val="a3"/>
        <w:spacing w:line="360" w:lineRule="auto"/>
      </w:pPr>
      <w:r>
        <w:t>В феврале-марте 1973 г. валютный кризис вновь обрушился на доллар. Толчком явилась неустойчивость итальянской лиры, что привело к введению в Италии двойного валютного рынка (с 22 января 1973 г. по 22 марта 1974 г.) по примеру Бельгии и Франции. «Золотая лихорадка» и повышение рыночной цены золота вновь обнажили слабость доллара. Однако в отличие от 1971 г. США не удалось добиться ревальвации валют стран Западной Европы и Японии. 12 февраля 1973 г. была проведена повторная девальвация доллара на 10% и повышена официальная цена золота на 11,1% (с 38 до 42,22 долл. за унцию). Массовая продажа долларов привела к закрытию ведущих валютных рынков (со 2 по 19 марта). Новый консенсус — переход к плавающим валютным курсам с марта 1973 г. — выправил «курсовые перекосы» и снял напряжение на валютных рынках.</w:t>
      </w:r>
    </w:p>
    <w:p w:rsidR="00AD2317" w:rsidRDefault="00812A54">
      <w:pPr>
        <w:pStyle w:val="a3"/>
        <w:spacing w:line="360" w:lineRule="auto"/>
      </w:pPr>
      <w:r>
        <w:t xml:space="preserve">Шесть стран «Общего рынка» отменили внешние пределы согласованных колебаний курсов своих валют («туннель») к доллару и другим валютам. Открепление «европейской валютной змеи» от доллара привело к возникновению своеобразной валютной зоны во главе с маркой ФРГ. Это свидетельствовало о формировании западноевропейской зоны валютной стабильности в противовес нестабильному доллару, что ускорило распад Бреттонвудской системы. </w:t>
      </w:r>
    </w:p>
    <w:p w:rsidR="00AD2317" w:rsidRDefault="00AD2317">
      <w:pPr>
        <w:pStyle w:val="a3"/>
        <w:spacing w:line="360" w:lineRule="auto"/>
      </w:pPr>
    </w:p>
    <w:p w:rsidR="00AD2317" w:rsidRDefault="00812A54">
      <w:pPr>
        <w:pStyle w:val="2"/>
      </w:pPr>
      <w:bookmarkStart w:id="26" w:name="_Toc482643802"/>
      <w:r>
        <w:t>3.4. Переплетение валютного кризиса с энергетическим и мировым экономическим кризисом.</w:t>
      </w:r>
      <w:bookmarkEnd w:id="26"/>
    </w:p>
    <w:p w:rsidR="00AD2317" w:rsidRDefault="00812A54">
      <w:pPr>
        <w:pStyle w:val="a3"/>
        <w:spacing w:line="360" w:lineRule="auto"/>
      </w:pPr>
      <w:r>
        <w:t xml:space="preserve"> Повышение цен на нефть в конце 1973 г. привело к увеличению дефицита платежных балансов по текущим операциям промышленно развитых стран. Резко упал курс валют стран Западной Европы и Японии. Произошло временное повышение курса доллара, так как США были лучше обеспечены энергоресурсами, чем их конкуренты, и проявилось, хотя и не сразу, положительное влияние двух его девальваций на платежный баланс страны. Валютный кризис переплелся с мировым экономическим кризисом в 1974-1975 гг., что усилило колебание курсовых соотношений (до 20% в год в конце 70-х годов). Курс доллара падал на протяжении 70-х годов, за исключением кратковременных периодов его повышения. Покрывая национальной валютой дефицит текущих операций платежного баланса, США способствовали накачиванию в международный оборот долларов (8,9 млрд. — в 1950 г., 292,5 — в 1980 г.). В результате другие страны стали «кредиторами поневоле» по отношению к США. В XIX в. подобный валютно-финансовый метод применяла Англия, пользуясь привилегированным положением фунта стерлингов в международных валютных отношениях.</w:t>
      </w:r>
    </w:p>
    <w:p w:rsidR="00AD2317" w:rsidRDefault="00AD2317">
      <w:pPr>
        <w:pStyle w:val="a3"/>
        <w:spacing w:line="360" w:lineRule="auto"/>
      </w:pPr>
    </w:p>
    <w:p w:rsidR="00AD2317" w:rsidRDefault="00812A54">
      <w:pPr>
        <w:pStyle w:val="2"/>
      </w:pPr>
      <w:bookmarkStart w:id="27" w:name="_Toc482643803"/>
      <w:r>
        <w:t>3.5. Особенности и социально-экономические последствия кризиса Бреттонвудской валютной системы.</w:t>
      </w:r>
      <w:bookmarkEnd w:id="27"/>
    </w:p>
    <w:p w:rsidR="00AD2317" w:rsidRDefault="00812A54">
      <w:pPr>
        <w:pStyle w:val="a3"/>
        <w:spacing w:line="360" w:lineRule="auto"/>
      </w:pPr>
      <w:r>
        <w:t>Между валютными кризисами 1929-1933 гг. и 1967-1976 гг. имеется определенное сходство. Эти структурные кризисы мировой валютной системы охватили все страны, приняли затяжной характер и привели к нарушению ее принципов. Однако кризис Бреттонвудской системы имеет ряд особенностей.</w:t>
      </w:r>
    </w:p>
    <w:p w:rsidR="00AD2317" w:rsidRDefault="00812A54">
      <w:pPr>
        <w:pStyle w:val="a3"/>
        <w:numPr>
          <w:ilvl w:val="0"/>
          <w:numId w:val="21"/>
        </w:numPr>
        <w:spacing w:line="360" w:lineRule="auto"/>
      </w:pPr>
      <w:r>
        <w:t>Переплетение циклического и специального валютных кризисов. Кризис Бреттонвудской валютной системы сочетался не только с мировыми экономическими кризисами, но и с периодическим оживлением и подъемом экономики.</w:t>
      </w:r>
    </w:p>
    <w:p w:rsidR="00AD2317" w:rsidRDefault="00812A54">
      <w:pPr>
        <w:pStyle w:val="a3"/>
        <w:numPr>
          <w:ilvl w:val="0"/>
          <w:numId w:val="21"/>
        </w:numPr>
        <w:spacing w:line="360" w:lineRule="auto"/>
      </w:pPr>
      <w:r>
        <w:t>Активная роль ТНК в развитии валютного кризиса. ТНК сосредоточили 40% промышленного производства, 60% внешней торговли, 80% разрабатываемой технологии Запада. Крупные валютные активы и масштабы евровалютных, особенно евродолларовых, операций ТНК придали кризису Бреттонвудской системы огромный размах и глубину.</w:t>
      </w:r>
    </w:p>
    <w:p w:rsidR="00AD2317" w:rsidRDefault="00812A54">
      <w:pPr>
        <w:pStyle w:val="a3"/>
        <w:numPr>
          <w:ilvl w:val="0"/>
          <w:numId w:val="21"/>
        </w:numPr>
        <w:spacing w:line="360" w:lineRule="auto"/>
      </w:pPr>
      <w:r>
        <w:t>Дезорганизующая роль США. Используя привилегированное положение доллара как резервной валюты для покрытия дефицита своего платежного баланса, США наводнили долларами страны Западной Европы и Японию, вызывая нарушения в их экономике, усиление инфляции, нестабильность валют, что углубило межгосударственные противоречия.</w:t>
      </w:r>
    </w:p>
    <w:p w:rsidR="00AD2317" w:rsidRDefault="00812A54">
      <w:pPr>
        <w:pStyle w:val="a3"/>
        <w:numPr>
          <w:ilvl w:val="0"/>
          <w:numId w:val="21"/>
        </w:numPr>
        <w:spacing w:line="360" w:lineRule="auto"/>
      </w:pPr>
      <w:r>
        <w:t xml:space="preserve">Возникновение трех центров силы. Структурные принципы Бреттонвудской системы, установленные в период безраздельного господства США, перестали соответствовать новой расстановке сил в мире. Страны Западной Европы, особенно </w:t>
      </w:r>
      <w:bookmarkStart w:id="28" w:name="ЕС"/>
      <w:bookmarkEnd w:id="28"/>
      <w:r>
        <w:t>ЕС, создают, собственный центр валютной силы в противовес гегемонии доллара, а Япония использует иену как резервную валюту в азиатском регионе.</w:t>
      </w:r>
    </w:p>
    <w:p w:rsidR="00AD2317" w:rsidRDefault="00812A54">
      <w:pPr>
        <w:pStyle w:val="a3"/>
        <w:numPr>
          <w:ilvl w:val="0"/>
          <w:numId w:val="21"/>
        </w:numPr>
        <w:spacing w:line="360" w:lineRule="auto"/>
      </w:pPr>
      <w:r>
        <w:t>Волнообразное развитие валютного кризиса, о чем свидетельствуют рассмотренные выше этапы его развития.</w:t>
      </w:r>
    </w:p>
    <w:p w:rsidR="00AD2317" w:rsidRDefault="00812A54">
      <w:pPr>
        <w:pStyle w:val="a3"/>
        <w:numPr>
          <w:ilvl w:val="0"/>
          <w:numId w:val="21"/>
        </w:numPr>
        <w:spacing w:line="360" w:lineRule="auto"/>
      </w:pPr>
      <w:r>
        <w:t>Массовые девальвации валют и периодические ревальвации отдельных валют. Сравнение девальваций 60-70-х годов и 1949 г. позволяет выявить их различия по следующим показателям:</w:t>
      </w:r>
    </w:p>
    <w:p w:rsidR="00AD2317" w:rsidRDefault="00812A54">
      <w:pPr>
        <w:pStyle w:val="a3"/>
        <w:spacing w:line="360" w:lineRule="auto"/>
        <w:ind w:left="567" w:firstLine="284"/>
      </w:pPr>
      <w:r>
        <w:t>А. масштабы: в 1967-1973 гг. неоднократные девальвации охватили сотни валют (против 37 в 1949 г.), в том числе дважды доллар — резервную валюту;</w:t>
      </w:r>
    </w:p>
    <w:p w:rsidR="00AD2317" w:rsidRDefault="00812A54">
      <w:pPr>
        <w:pStyle w:val="a3"/>
        <w:spacing w:line="360" w:lineRule="auto"/>
        <w:ind w:left="567" w:firstLine="284"/>
      </w:pPr>
      <w:r>
        <w:t>Б. размер: в 60-70-х годах размеры девальваций (в среднем 8-15%) были значительно меньше, чем в 1949 г. (до 30,5%) и после первой мировой войны (до 80%). Преобладание небольших девальваций без запаса прочности обусловлено опасением стран вызвать цепную реакцию в связи с возросшей интернационализацией хозяйственных связей;</w:t>
      </w:r>
    </w:p>
    <w:p w:rsidR="00AD2317" w:rsidRDefault="00812A54">
      <w:pPr>
        <w:pStyle w:val="a3"/>
        <w:spacing w:line="360" w:lineRule="auto"/>
        <w:ind w:left="567" w:firstLine="284"/>
      </w:pPr>
      <w:r>
        <w:t>В. продолжительность: в 60-70-х годах девальвации растянулись на ряд лет, как и в 30-х годах, а в 1949 г. это мероприятие было проведено почти одно</w:t>
      </w:r>
      <w:r>
        <w:softHyphen/>
        <w:t>временно в 37 странах;</w:t>
      </w:r>
    </w:p>
    <w:p w:rsidR="00AD2317" w:rsidRDefault="00812A54">
      <w:pPr>
        <w:pStyle w:val="a3"/>
        <w:spacing w:line="360" w:lineRule="auto"/>
        <w:ind w:left="567" w:firstLine="284"/>
      </w:pPr>
      <w:r>
        <w:t>Г. порядок проведения: девальвации осуществляются не только юридически, но и фактически в связи с ревальвацией в условиях плавающих валютных курсов. А в 1949 г. в период послевоенной разрухи вопрос о ревальвации даже не поднимался и господствовал режим фиксированных валютных курсов.</w:t>
      </w:r>
    </w:p>
    <w:p w:rsidR="00AD2317" w:rsidRDefault="00812A54">
      <w:pPr>
        <w:pStyle w:val="a3"/>
        <w:numPr>
          <w:ilvl w:val="0"/>
          <w:numId w:val="21"/>
        </w:numPr>
        <w:spacing w:line="360" w:lineRule="auto"/>
      </w:pPr>
      <w:r>
        <w:t xml:space="preserve">Структурный характер кризиса мировой валютной системы. С крушением Бреттонвудской системы были отменены ее структурные принципы: прекращен размен долларов на золото, отменены официальная цена золота и золотые паритеты, прекращены межгосударственные расчеты золотом, введен режим плавающих валютных курсов, доллар и фунт стерлингов официально утратили статус резервных валют. На эту роль стали выдвигаться марка ФРГ и японская иена. Стали использовать первоначальные формы мировых кредитных денег — </w:t>
      </w:r>
      <w:bookmarkStart w:id="29" w:name="ЭКЮ"/>
      <w:bookmarkEnd w:id="29"/>
      <w:r>
        <w:t>СДР, ЭКЮ.</w:t>
      </w:r>
    </w:p>
    <w:p w:rsidR="00AD2317" w:rsidRDefault="00812A54">
      <w:pPr>
        <w:pStyle w:val="a3"/>
        <w:numPr>
          <w:ilvl w:val="0"/>
          <w:numId w:val="21"/>
        </w:numPr>
        <w:spacing w:line="360" w:lineRule="auto"/>
      </w:pPr>
      <w:r>
        <w:t>Влияние государственного валютного регулирования. С одной стороны, оно способствует обострению противоречий в валютной сфере; с другой — регулированию на национальном и межгосударственном уровнях с целью смягчения последствий валютного кризиса и поиска выхода из него путем валютной реформы.</w:t>
      </w:r>
    </w:p>
    <w:p w:rsidR="00AD2317" w:rsidRDefault="00812A54">
      <w:pPr>
        <w:pStyle w:val="a3"/>
        <w:spacing w:line="360" w:lineRule="auto"/>
      </w:pPr>
      <w:r>
        <w:t>Валютный кризис, дезорганизуя экономику, затрудняя внешнюю торговлю, усиливая нестабильность валют, порождает тяжелые социально-экономические последствия. Это проявляется в увеличении безработицы, замораживании заработной платы, росте дороговизны. Ревальвация сопровождается уменьшением занятости в экспортных отраслях, а девальвация, удорожая импорт, способствует росту цен в стране. Центробежной тенденции, отражающей межгосударственные разногласия, противостоит тенденция к валютному сотрудничеству.</w:t>
      </w:r>
    </w:p>
    <w:p w:rsidR="00AD2317" w:rsidRDefault="00812A54">
      <w:pPr>
        <w:pStyle w:val="1"/>
      </w:pPr>
      <w:r>
        <w:br w:type="page"/>
      </w:r>
      <w:bookmarkStart w:id="30" w:name="_Toc482643804"/>
      <w:r>
        <w:t>ЗАКЛЮЧЕНИЕ</w:t>
      </w:r>
      <w:bookmarkEnd w:id="30"/>
    </w:p>
    <w:p w:rsidR="00AD2317" w:rsidRDefault="00812A54">
      <w:pPr>
        <w:pStyle w:val="1"/>
        <w:spacing w:line="360" w:lineRule="auto"/>
      </w:pPr>
      <w:r>
        <w:br w:type="page"/>
        <w:t>СПИСОК ЛИТЕРАТУРЫ</w:t>
      </w:r>
    </w:p>
    <w:p w:rsidR="00AD2317" w:rsidRDefault="00812A54">
      <w:pPr>
        <w:spacing w:line="360" w:lineRule="auto"/>
      </w:pPr>
      <w:r>
        <w:t>Международные валютно-кредитные и финансовые отношения: Учебник/Под ред. Л.Н.Красавиной. — М.:Финансы и статистика, 1994. — 592 с.: ил.</w:t>
      </w:r>
    </w:p>
    <w:p w:rsidR="00AD2317" w:rsidRDefault="00812A54">
      <w:pPr>
        <w:spacing w:line="360" w:lineRule="auto"/>
      </w:pPr>
      <w:r>
        <w:t>Курс экономики: Учебник.— 2-е изд., доп./Под ред. Райзберга Б.А..— М.:ИНФРА-М, 1999. — 716 с.</w:t>
      </w:r>
    </w:p>
    <w:p w:rsidR="00AD2317" w:rsidRDefault="00AD2317">
      <w:pPr>
        <w:spacing w:line="360" w:lineRule="auto"/>
      </w:pPr>
    </w:p>
    <w:p w:rsidR="00AD2317" w:rsidRDefault="00812A54">
      <w:pPr>
        <w:pStyle w:val="1"/>
      </w:pPr>
      <w:r>
        <w:t>СПИСОК СОКРАЩЕНИЙ</w:t>
      </w:r>
    </w:p>
    <w:p w:rsidR="00AD2317" w:rsidRDefault="00812A54">
      <w:r>
        <w:t>ЕС — Европейский союз.</w:t>
      </w:r>
    </w:p>
    <w:p w:rsidR="00AD2317" w:rsidRDefault="00812A54">
      <w:r>
        <w:t xml:space="preserve">ЕЭС </w:t>
      </w:r>
    </w:p>
    <w:p w:rsidR="00AD2317" w:rsidRDefault="00812A54">
      <w:r>
        <w:t>МБРР — международный банк реконструкции и развития.</w:t>
      </w:r>
    </w:p>
    <w:p w:rsidR="00AD2317" w:rsidRDefault="00812A54">
      <w:r>
        <w:t>МВФ — международный валютный фонд.</w:t>
      </w:r>
    </w:p>
    <w:p w:rsidR="00AD2317" w:rsidRDefault="00812A54">
      <w:r>
        <w:t>МЭО — международные экономические отношения.</w:t>
      </w:r>
    </w:p>
    <w:p w:rsidR="00AD2317" w:rsidRDefault="00812A54">
      <w:r>
        <w:t xml:space="preserve">ОЭСР </w:t>
      </w:r>
    </w:p>
    <w:p w:rsidR="00AD2317" w:rsidRDefault="00812A54">
      <w:r>
        <w:t>СДР — специальное право заимствование.</w:t>
      </w:r>
    </w:p>
    <w:p w:rsidR="00AD2317" w:rsidRDefault="00812A54">
      <w:r>
        <w:t>ТНК — транснациональная компания.</w:t>
      </w:r>
    </w:p>
    <w:p w:rsidR="00AD2317" w:rsidRDefault="00812A54">
      <w:r>
        <w:t>ЭКЮ — европейская валютная единица.</w:t>
      </w:r>
      <w:bookmarkStart w:id="31" w:name="_GoBack"/>
      <w:bookmarkEnd w:id="31"/>
    </w:p>
    <w:sectPr w:rsidR="00AD2317">
      <w:pgSz w:w="11907" w:h="16840" w:code="9"/>
      <w:pgMar w:top="1304" w:right="1418" w:bottom="1304" w:left="1701" w:header="720" w:footer="720" w:gutter="0"/>
      <w:paperSrc w:first="8" w:other="8"/>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06BE25FE"/>
    <w:lvl w:ilvl="0">
      <w:start w:val="1"/>
      <w:numFmt w:val="bullet"/>
      <w:lvlText w:val=""/>
      <w:lvlJc w:val="left"/>
      <w:pPr>
        <w:tabs>
          <w:tab w:val="num" w:pos="926"/>
        </w:tabs>
        <w:ind w:left="926" w:hanging="360"/>
      </w:pPr>
      <w:rPr>
        <w:rFonts w:ascii="Symbol" w:hAnsi="Symbol" w:hint="default"/>
      </w:rPr>
    </w:lvl>
  </w:abstractNum>
  <w:abstractNum w:abstractNumId="1">
    <w:nsid w:val="FFFFFF89"/>
    <w:multiLevelType w:val="singleLevel"/>
    <w:tmpl w:val="D27A2040"/>
    <w:lvl w:ilvl="0">
      <w:start w:val="1"/>
      <w:numFmt w:val="bullet"/>
      <w:lvlText w:val=""/>
      <w:lvlJc w:val="left"/>
      <w:pPr>
        <w:tabs>
          <w:tab w:val="num" w:pos="360"/>
        </w:tabs>
        <w:ind w:left="360" w:hanging="360"/>
      </w:pPr>
      <w:rPr>
        <w:rFonts w:ascii="Symbol" w:hAnsi="Symbol" w:hint="default"/>
      </w:rPr>
    </w:lvl>
  </w:abstractNum>
  <w:abstractNum w:abstractNumId="2">
    <w:nsid w:val="067141BA"/>
    <w:multiLevelType w:val="singleLevel"/>
    <w:tmpl w:val="03786786"/>
    <w:lvl w:ilvl="0">
      <w:start w:val="1"/>
      <w:numFmt w:val="decimal"/>
      <w:lvlText w:val="%1."/>
      <w:lvlJc w:val="left"/>
      <w:pPr>
        <w:tabs>
          <w:tab w:val="num" w:pos="927"/>
        </w:tabs>
        <w:ind w:left="0" w:firstLine="567"/>
      </w:pPr>
    </w:lvl>
  </w:abstractNum>
  <w:abstractNum w:abstractNumId="3">
    <w:nsid w:val="146A5B20"/>
    <w:multiLevelType w:val="singleLevel"/>
    <w:tmpl w:val="C8EEFB58"/>
    <w:lvl w:ilvl="0">
      <w:start w:val="1"/>
      <w:numFmt w:val="bullet"/>
      <w:lvlText w:val=""/>
      <w:lvlJc w:val="left"/>
      <w:pPr>
        <w:tabs>
          <w:tab w:val="num" w:pos="927"/>
        </w:tabs>
        <w:ind w:left="0" w:firstLine="567"/>
      </w:pPr>
      <w:rPr>
        <w:rFonts w:ascii="Symbol" w:hAnsi="Symbol" w:hint="default"/>
      </w:rPr>
    </w:lvl>
  </w:abstractNum>
  <w:abstractNum w:abstractNumId="4">
    <w:nsid w:val="184C6389"/>
    <w:multiLevelType w:val="singleLevel"/>
    <w:tmpl w:val="03786786"/>
    <w:lvl w:ilvl="0">
      <w:start w:val="1"/>
      <w:numFmt w:val="decimal"/>
      <w:lvlText w:val="%1."/>
      <w:lvlJc w:val="left"/>
      <w:pPr>
        <w:tabs>
          <w:tab w:val="num" w:pos="927"/>
        </w:tabs>
        <w:ind w:left="0" w:firstLine="567"/>
      </w:pPr>
    </w:lvl>
  </w:abstractNum>
  <w:abstractNum w:abstractNumId="5">
    <w:nsid w:val="19F57DBA"/>
    <w:multiLevelType w:val="singleLevel"/>
    <w:tmpl w:val="C8EEFB58"/>
    <w:lvl w:ilvl="0">
      <w:start w:val="1"/>
      <w:numFmt w:val="bullet"/>
      <w:lvlText w:val=""/>
      <w:lvlJc w:val="left"/>
      <w:pPr>
        <w:tabs>
          <w:tab w:val="num" w:pos="927"/>
        </w:tabs>
        <w:ind w:left="0" w:firstLine="567"/>
      </w:pPr>
      <w:rPr>
        <w:rFonts w:ascii="Symbol" w:hAnsi="Symbol" w:hint="default"/>
      </w:rPr>
    </w:lvl>
  </w:abstractNum>
  <w:abstractNum w:abstractNumId="6">
    <w:nsid w:val="1A375D6F"/>
    <w:multiLevelType w:val="singleLevel"/>
    <w:tmpl w:val="03786786"/>
    <w:lvl w:ilvl="0">
      <w:start w:val="1"/>
      <w:numFmt w:val="decimal"/>
      <w:lvlText w:val="%1."/>
      <w:lvlJc w:val="left"/>
      <w:pPr>
        <w:tabs>
          <w:tab w:val="num" w:pos="927"/>
        </w:tabs>
        <w:ind w:left="0" w:firstLine="567"/>
      </w:pPr>
    </w:lvl>
  </w:abstractNum>
  <w:abstractNum w:abstractNumId="7">
    <w:nsid w:val="28E5036D"/>
    <w:multiLevelType w:val="singleLevel"/>
    <w:tmpl w:val="03786786"/>
    <w:lvl w:ilvl="0">
      <w:start w:val="1"/>
      <w:numFmt w:val="decimal"/>
      <w:lvlText w:val="%1."/>
      <w:lvlJc w:val="left"/>
      <w:pPr>
        <w:tabs>
          <w:tab w:val="num" w:pos="927"/>
        </w:tabs>
        <w:ind w:left="0" w:firstLine="567"/>
      </w:pPr>
    </w:lvl>
  </w:abstractNum>
  <w:abstractNum w:abstractNumId="8">
    <w:nsid w:val="297C3A2F"/>
    <w:multiLevelType w:val="singleLevel"/>
    <w:tmpl w:val="C8EEFB58"/>
    <w:lvl w:ilvl="0">
      <w:start w:val="1"/>
      <w:numFmt w:val="bullet"/>
      <w:lvlText w:val=""/>
      <w:lvlJc w:val="left"/>
      <w:pPr>
        <w:tabs>
          <w:tab w:val="num" w:pos="927"/>
        </w:tabs>
        <w:ind w:left="0" w:firstLine="567"/>
      </w:pPr>
      <w:rPr>
        <w:rFonts w:ascii="Symbol" w:hAnsi="Symbol" w:hint="default"/>
      </w:rPr>
    </w:lvl>
  </w:abstractNum>
  <w:abstractNum w:abstractNumId="9">
    <w:nsid w:val="2F563A28"/>
    <w:multiLevelType w:val="singleLevel"/>
    <w:tmpl w:val="03786786"/>
    <w:lvl w:ilvl="0">
      <w:start w:val="1"/>
      <w:numFmt w:val="decimal"/>
      <w:lvlText w:val="%1."/>
      <w:lvlJc w:val="left"/>
      <w:pPr>
        <w:tabs>
          <w:tab w:val="num" w:pos="927"/>
        </w:tabs>
        <w:ind w:left="0" w:firstLine="567"/>
      </w:pPr>
    </w:lvl>
  </w:abstractNum>
  <w:abstractNum w:abstractNumId="10">
    <w:nsid w:val="30793C0E"/>
    <w:multiLevelType w:val="singleLevel"/>
    <w:tmpl w:val="03786786"/>
    <w:lvl w:ilvl="0">
      <w:start w:val="1"/>
      <w:numFmt w:val="decimal"/>
      <w:lvlText w:val="%1."/>
      <w:lvlJc w:val="left"/>
      <w:pPr>
        <w:tabs>
          <w:tab w:val="num" w:pos="927"/>
        </w:tabs>
        <w:ind w:left="0" w:firstLine="567"/>
      </w:pPr>
    </w:lvl>
  </w:abstractNum>
  <w:abstractNum w:abstractNumId="11">
    <w:nsid w:val="337C4982"/>
    <w:multiLevelType w:val="singleLevel"/>
    <w:tmpl w:val="C8EEFB58"/>
    <w:lvl w:ilvl="0">
      <w:start w:val="1"/>
      <w:numFmt w:val="bullet"/>
      <w:lvlText w:val=""/>
      <w:lvlJc w:val="left"/>
      <w:pPr>
        <w:tabs>
          <w:tab w:val="num" w:pos="927"/>
        </w:tabs>
        <w:ind w:left="0" w:firstLine="567"/>
      </w:pPr>
      <w:rPr>
        <w:rFonts w:ascii="Symbol" w:hAnsi="Symbol" w:hint="default"/>
      </w:rPr>
    </w:lvl>
  </w:abstractNum>
  <w:abstractNum w:abstractNumId="12">
    <w:nsid w:val="35622B32"/>
    <w:multiLevelType w:val="singleLevel"/>
    <w:tmpl w:val="CD04CDF0"/>
    <w:lvl w:ilvl="0">
      <w:start w:val="1"/>
      <w:numFmt w:val="decimal"/>
      <w:lvlText w:val="%1."/>
      <w:lvlJc w:val="left"/>
      <w:pPr>
        <w:tabs>
          <w:tab w:val="num" w:pos="927"/>
        </w:tabs>
        <w:ind w:left="0" w:firstLine="567"/>
      </w:pPr>
    </w:lvl>
  </w:abstractNum>
  <w:abstractNum w:abstractNumId="13">
    <w:nsid w:val="3B1554EF"/>
    <w:multiLevelType w:val="singleLevel"/>
    <w:tmpl w:val="03786786"/>
    <w:lvl w:ilvl="0">
      <w:start w:val="1"/>
      <w:numFmt w:val="decimal"/>
      <w:lvlText w:val="%1."/>
      <w:lvlJc w:val="left"/>
      <w:pPr>
        <w:tabs>
          <w:tab w:val="num" w:pos="927"/>
        </w:tabs>
        <w:ind w:left="0" w:firstLine="567"/>
      </w:pPr>
    </w:lvl>
  </w:abstractNum>
  <w:abstractNum w:abstractNumId="14">
    <w:nsid w:val="3D0E0A61"/>
    <w:multiLevelType w:val="singleLevel"/>
    <w:tmpl w:val="C8EEFB58"/>
    <w:lvl w:ilvl="0">
      <w:start w:val="1"/>
      <w:numFmt w:val="bullet"/>
      <w:lvlText w:val=""/>
      <w:lvlJc w:val="left"/>
      <w:pPr>
        <w:tabs>
          <w:tab w:val="num" w:pos="927"/>
        </w:tabs>
        <w:ind w:left="0" w:firstLine="567"/>
      </w:pPr>
      <w:rPr>
        <w:rFonts w:ascii="Symbol" w:hAnsi="Symbol" w:hint="default"/>
      </w:rPr>
    </w:lvl>
  </w:abstractNum>
  <w:abstractNum w:abstractNumId="15">
    <w:nsid w:val="3D965A63"/>
    <w:multiLevelType w:val="multilevel"/>
    <w:tmpl w:val="A5A88CA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16">
    <w:nsid w:val="3EEE711D"/>
    <w:multiLevelType w:val="singleLevel"/>
    <w:tmpl w:val="03786786"/>
    <w:lvl w:ilvl="0">
      <w:start w:val="1"/>
      <w:numFmt w:val="decimal"/>
      <w:lvlText w:val="%1."/>
      <w:lvlJc w:val="left"/>
      <w:pPr>
        <w:tabs>
          <w:tab w:val="num" w:pos="927"/>
        </w:tabs>
        <w:ind w:left="0" w:firstLine="567"/>
      </w:pPr>
    </w:lvl>
  </w:abstractNum>
  <w:abstractNum w:abstractNumId="17">
    <w:nsid w:val="41952849"/>
    <w:multiLevelType w:val="singleLevel"/>
    <w:tmpl w:val="C8EEFB58"/>
    <w:lvl w:ilvl="0">
      <w:start w:val="1"/>
      <w:numFmt w:val="bullet"/>
      <w:lvlText w:val=""/>
      <w:lvlJc w:val="left"/>
      <w:pPr>
        <w:tabs>
          <w:tab w:val="num" w:pos="927"/>
        </w:tabs>
        <w:ind w:left="0" w:firstLine="567"/>
      </w:pPr>
      <w:rPr>
        <w:rFonts w:ascii="Symbol" w:hAnsi="Symbol" w:hint="default"/>
      </w:rPr>
    </w:lvl>
  </w:abstractNum>
  <w:abstractNum w:abstractNumId="18">
    <w:nsid w:val="457F6E85"/>
    <w:multiLevelType w:val="singleLevel"/>
    <w:tmpl w:val="C8EEFB58"/>
    <w:lvl w:ilvl="0">
      <w:start w:val="1"/>
      <w:numFmt w:val="bullet"/>
      <w:lvlText w:val=""/>
      <w:lvlJc w:val="left"/>
      <w:pPr>
        <w:tabs>
          <w:tab w:val="num" w:pos="927"/>
        </w:tabs>
        <w:ind w:left="0" w:firstLine="567"/>
      </w:pPr>
      <w:rPr>
        <w:rFonts w:ascii="Symbol" w:hAnsi="Symbol" w:hint="default"/>
      </w:rPr>
    </w:lvl>
  </w:abstractNum>
  <w:abstractNum w:abstractNumId="19">
    <w:nsid w:val="4C355C76"/>
    <w:multiLevelType w:val="singleLevel"/>
    <w:tmpl w:val="C8EEFB58"/>
    <w:lvl w:ilvl="0">
      <w:start w:val="1"/>
      <w:numFmt w:val="bullet"/>
      <w:lvlText w:val=""/>
      <w:lvlJc w:val="left"/>
      <w:pPr>
        <w:tabs>
          <w:tab w:val="num" w:pos="927"/>
        </w:tabs>
        <w:ind w:left="0" w:firstLine="567"/>
      </w:pPr>
      <w:rPr>
        <w:rFonts w:ascii="Symbol" w:hAnsi="Symbol" w:hint="default"/>
      </w:rPr>
    </w:lvl>
  </w:abstractNum>
  <w:abstractNum w:abstractNumId="20">
    <w:nsid w:val="4D143CF3"/>
    <w:multiLevelType w:val="singleLevel"/>
    <w:tmpl w:val="EF36AD2A"/>
    <w:lvl w:ilvl="0">
      <w:start w:val="1"/>
      <w:numFmt w:val="decimal"/>
      <w:lvlText w:val="%1."/>
      <w:lvlJc w:val="left"/>
      <w:pPr>
        <w:tabs>
          <w:tab w:val="num" w:pos="927"/>
        </w:tabs>
        <w:ind w:left="0" w:firstLine="567"/>
      </w:pPr>
    </w:lvl>
  </w:abstractNum>
  <w:abstractNum w:abstractNumId="21">
    <w:nsid w:val="50CD0CA1"/>
    <w:multiLevelType w:val="multilevel"/>
    <w:tmpl w:val="A5A88CA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nsid w:val="5DA83AA7"/>
    <w:multiLevelType w:val="singleLevel"/>
    <w:tmpl w:val="C8EEFB58"/>
    <w:lvl w:ilvl="0">
      <w:start w:val="1"/>
      <w:numFmt w:val="bullet"/>
      <w:lvlText w:val=""/>
      <w:lvlJc w:val="left"/>
      <w:pPr>
        <w:tabs>
          <w:tab w:val="num" w:pos="927"/>
        </w:tabs>
        <w:ind w:left="0" w:firstLine="567"/>
      </w:pPr>
      <w:rPr>
        <w:rFonts w:ascii="Symbol" w:hAnsi="Symbol" w:hint="default"/>
      </w:rPr>
    </w:lvl>
  </w:abstractNum>
  <w:abstractNum w:abstractNumId="23">
    <w:nsid w:val="5E437AE8"/>
    <w:multiLevelType w:val="singleLevel"/>
    <w:tmpl w:val="E1AC1960"/>
    <w:lvl w:ilvl="0">
      <w:start w:val="1"/>
      <w:numFmt w:val="upperRoman"/>
      <w:lvlText w:val="%1."/>
      <w:lvlJc w:val="left"/>
      <w:pPr>
        <w:tabs>
          <w:tab w:val="num" w:pos="1571"/>
        </w:tabs>
        <w:ind w:left="0" w:firstLine="851"/>
      </w:pPr>
    </w:lvl>
  </w:abstractNum>
  <w:abstractNum w:abstractNumId="24">
    <w:nsid w:val="6E1036F6"/>
    <w:multiLevelType w:val="multilevel"/>
    <w:tmpl w:val="00A87C08"/>
    <w:lvl w:ilvl="0">
      <w:start w:val="2"/>
      <w:numFmt w:val="upperRoman"/>
      <w:lvlText w:val="%1."/>
      <w:lvlJc w:val="left"/>
      <w:pPr>
        <w:tabs>
          <w:tab w:val="num" w:pos="1287"/>
        </w:tabs>
        <w:ind w:left="0" w:firstLine="567"/>
      </w:pPr>
    </w:lvl>
    <w:lvl w:ilvl="1">
      <w:start w:val="1"/>
      <w:numFmt w:val="decimal"/>
      <w:lvlText w:val="%2."/>
      <w:lvlJc w:val="left"/>
      <w:pPr>
        <w:tabs>
          <w:tab w:val="num" w:pos="720"/>
        </w:tabs>
        <w:ind w:left="0" w:firstLine="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FA24E16"/>
    <w:multiLevelType w:val="singleLevel"/>
    <w:tmpl w:val="5CA21390"/>
    <w:lvl w:ilvl="0">
      <w:start w:val="3"/>
      <w:numFmt w:val="upperRoman"/>
      <w:lvlText w:val="%1."/>
      <w:lvlJc w:val="left"/>
      <w:pPr>
        <w:tabs>
          <w:tab w:val="num" w:pos="1571"/>
        </w:tabs>
        <w:ind w:left="0" w:firstLine="851"/>
      </w:pPr>
    </w:lvl>
  </w:abstractNum>
  <w:num w:numId="1">
    <w:abstractNumId w:val="14"/>
  </w:num>
  <w:num w:numId="2">
    <w:abstractNumId w:val="22"/>
  </w:num>
  <w:num w:numId="3">
    <w:abstractNumId w:val="18"/>
  </w:num>
  <w:num w:numId="4">
    <w:abstractNumId w:val="11"/>
  </w:num>
  <w:num w:numId="5">
    <w:abstractNumId w:val="12"/>
  </w:num>
  <w:num w:numId="6">
    <w:abstractNumId w:val="23"/>
  </w:num>
  <w:num w:numId="7">
    <w:abstractNumId w:val="24"/>
  </w:num>
  <w:num w:numId="8">
    <w:abstractNumId w:val="25"/>
  </w:num>
  <w:num w:numId="9">
    <w:abstractNumId w:val="20"/>
  </w:num>
  <w:num w:numId="10">
    <w:abstractNumId w:val="2"/>
  </w:num>
  <w:num w:numId="11">
    <w:abstractNumId w:val="10"/>
  </w:num>
  <w:num w:numId="12">
    <w:abstractNumId w:val="3"/>
  </w:num>
  <w:num w:numId="13">
    <w:abstractNumId w:val="5"/>
  </w:num>
  <w:num w:numId="14">
    <w:abstractNumId w:val="6"/>
  </w:num>
  <w:num w:numId="15">
    <w:abstractNumId w:val="7"/>
  </w:num>
  <w:num w:numId="16">
    <w:abstractNumId w:val="4"/>
  </w:num>
  <w:num w:numId="17">
    <w:abstractNumId w:val="0"/>
  </w:num>
  <w:num w:numId="18">
    <w:abstractNumId w:val="1"/>
  </w:num>
  <w:num w:numId="19">
    <w:abstractNumId w:val="17"/>
  </w:num>
  <w:num w:numId="20">
    <w:abstractNumId w:val="13"/>
  </w:num>
  <w:num w:numId="21">
    <w:abstractNumId w:val="9"/>
  </w:num>
  <w:num w:numId="22">
    <w:abstractNumId w:val="16"/>
  </w:num>
  <w:num w:numId="23">
    <w:abstractNumId w:val="8"/>
  </w:num>
  <w:num w:numId="24">
    <w:abstractNumId w:val="19"/>
  </w:num>
  <w:num w:numId="25">
    <w:abstractNumId w:val="1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2A54"/>
    <w:rsid w:val="00812A54"/>
    <w:rsid w:val="00AD2317"/>
    <w:rsid w:val="00FE4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742E9E-B7C7-4785-B0A3-994BCB5A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851"/>
    </w:pPr>
    <w:rPr>
      <w:snapToGrid w:val="0"/>
      <w:sz w:val="28"/>
    </w:rPr>
  </w:style>
  <w:style w:type="paragraph" w:styleId="1">
    <w:name w:val="heading 1"/>
    <w:basedOn w:val="a"/>
    <w:next w:val="a"/>
    <w:qFormat/>
    <w:pPr>
      <w:keepNext/>
      <w:outlineLvl w:val="0"/>
    </w:pPr>
    <w:rPr>
      <w:b/>
    </w:rPr>
  </w:style>
  <w:style w:type="paragraph" w:styleId="2">
    <w:name w:val="heading 2"/>
    <w:basedOn w:val="a"/>
    <w:next w:val="a"/>
    <w:autoRedefine/>
    <w:qFormat/>
    <w:pPr>
      <w:keepNext/>
      <w:keepLines/>
      <w:spacing w:line="360" w:lineRule="auto"/>
      <w:outlineLvl w:val="1"/>
    </w:pPr>
    <w:rPr>
      <w:b/>
    </w:rPr>
  </w:style>
  <w:style w:type="paragraph" w:styleId="3">
    <w:name w:val="heading 3"/>
    <w:basedOn w:val="2"/>
    <w:next w:val="a"/>
    <w:qFormat/>
    <w:pPr>
      <w:outlineLvl w:val="2"/>
    </w:pPr>
    <w:rPr>
      <w:b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ind w:firstLine="851"/>
    </w:pPr>
    <w:rPr>
      <w:snapToGrid w:val="0"/>
      <w:sz w:val="24"/>
    </w:rPr>
  </w:style>
  <w:style w:type="paragraph" w:styleId="a3">
    <w:name w:val="Body Text Indent"/>
    <w:basedOn w:val="a"/>
    <w:semiHidden/>
  </w:style>
  <w:style w:type="paragraph" w:styleId="a4">
    <w:name w:val="endnote text"/>
    <w:basedOn w:val="a"/>
    <w:semiHidden/>
    <w:rPr>
      <w:sz w:val="22"/>
    </w:rPr>
  </w:style>
  <w:style w:type="character" w:styleId="a5">
    <w:name w:val="endnote reference"/>
    <w:basedOn w:val="a0"/>
    <w:semiHidden/>
    <w:rPr>
      <w:sz w:val="22"/>
      <w:vertAlign w:val="superscript"/>
    </w:rPr>
  </w:style>
  <w:style w:type="paragraph" w:styleId="11">
    <w:name w:val="toc 1"/>
    <w:basedOn w:val="a"/>
    <w:next w:val="a"/>
    <w:autoRedefine/>
    <w:semiHidden/>
    <w:pPr>
      <w:tabs>
        <w:tab w:val="right" w:leader="dot" w:pos="8778"/>
      </w:tabs>
      <w:spacing w:line="360" w:lineRule="auto"/>
    </w:pPr>
    <w:rPr>
      <w:b/>
    </w:rPr>
  </w:style>
  <w:style w:type="paragraph" w:styleId="20">
    <w:name w:val="toc 2"/>
    <w:basedOn w:val="a"/>
    <w:next w:val="a"/>
    <w:autoRedefine/>
    <w:semiHidden/>
    <w:pPr>
      <w:ind w:left="280"/>
    </w:pPr>
  </w:style>
  <w:style w:type="paragraph" w:styleId="30">
    <w:name w:val="toc 3"/>
    <w:basedOn w:val="a"/>
    <w:next w:val="a"/>
    <w:autoRedefine/>
    <w:semiHidden/>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paragraph" w:styleId="21">
    <w:name w:val="Body Text Indent 2"/>
    <w:basedOn w:val="a"/>
    <w:semiHidden/>
    <w:pPr>
      <w:ind w:firstLine="28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6673</Words>
  <Characters>38037</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2</vt:lpstr>
    </vt:vector>
  </TitlesOfParts>
  <Company> </Company>
  <LinksUpToDate>false</LinksUpToDate>
  <CharactersWithSpaces>44621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Sven</dc:creator>
  <cp:keywords/>
  <cp:lastModifiedBy>Irina</cp:lastModifiedBy>
  <cp:revision>2</cp:revision>
  <dcterms:created xsi:type="dcterms:W3CDTF">2014-09-05T15:11:00Z</dcterms:created>
  <dcterms:modified xsi:type="dcterms:W3CDTF">2014-09-05T15:11:00Z</dcterms:modified>
</cp:coreProperties>
</file>