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E99" w:rsidRDefault="00E94E99"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ОЦЕНКА ЭКОЛОГИЧЕСКОГО УЩЕРБА</w:t>
      </w:r>
    </w:p>
    <w:p w:rsidR="00101558" w:rsidRPr="00D04155" w:rsidRDefault="00101558" w:rsidP="00D04155">
      <w:pPr>
        <w:spacing w:after="0" w:line="240" w:lineRule="auto"/>
        <w:rPr>
          <w:sz w:val="18"/>
          <w:szCs w:val="18"/>
        </w:rPr>
      </w:pPr>
      <w:r w:rsidRPr="00D04155">
        <w:rPr>
          <w:sz w:val="18"/>
          <w:szCs w:val="18"/>
        </w:rPr>
        <w:t xml:space="preserve">У нас в стране процедура оценки ущерба, причиненного загрязнением окружающей среды, в практике оценки стоимости недвижимости пока не распространена, но она развивается в рамках природоохранной деятельности и больше ориентирована на нормативные методы не связанные с рыночной ситуацией. </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Оценка экологического вреда (ущерба) может проводиться для целей:</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взыскания компенсаций за причиненный вред природным ресурсам и окружающей среде в результате наущения природоохранного законодательства;</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для установления компенсационных платежей в возмещение экологического вреда при получении разрешений на осуществление хозяйственной деятельности (недропользовании, осуществлении инвестиционных проектов, затрагивающих окружающую среду);</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для расчета страховых платежей при страховании ответственности за риск, причиненный загрязнением природной среды в результате хозяйственной деятельности, например, при добыче нефти и газа или иных полезных ископаемых;</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при предъявлении исков и претензий о компенсации убытков, вызванных причинением вреда, находящимся в пользовании или собственности природным ресурсам (в основном земельным участкам);</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при подготовке разделов "Оценка воздействия на окружающую среду" проектов хозяйственной деятельности;</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 xml:space="preserve">при проведении экологической экспертизы и принятия решения о допустимости или недопустимости строительства конкретных объектов. </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 xml:space="preserve">Оценка и возмещение экологического вреда (ущерба), причиненного окружающей природной среде, природным ресурсам, здоровью населения, а также различным субъектам правовых отношений и хозяйственной деятельности регламентируется обширным перечнем нормативно-методических документов, утвержденных на федеральном и на региональном уровнях. На федеральном уровне в настоящее время насчитывается около 70 нормативных документов, устанавливающих и (или) разъясняющих различные аспекты деятельности в данном направлении. Однако в связи с произошедшими изменениями в законодательстве и структуре органов власти правовой статус большинства этих документов не ясен. Документы регионального уровня, то есть утвержденные органами власти Субъектов Федерации, либо восполняют пробелы в нормативных методах оценки ущерба тем или иным компонентам природной среды, либо являются развитием документов, имеющих федеральный статус, с учетом местных особенностей. Большая часть этих документов включает вопросы стоимостной оценки размеров ущерба, порядка его компенсации, а также полномочий должностных лиц и государственных органов в данной сфере деятельности. Несмотря на столь обширный перечень нормативных и методических документов, и длительную практику расчета размера исковых претензий за нарушение природоохранного законодательства, понятие собственно "экологического ущерба", как вреда, причиненного природной среде и здоровью населения, а также сопряженных с этим вредом убытков, нигде однозначно не раскрыто. Только совсем недавно, в 2001 году, в законодательстве появилось определение вреда окружающей среде, под которым понимается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 Однако термины "деградация естественных экологических систем" и "истощение природных ресурсов" действующим законодательством не раскрыты, что приводит к неоднозначной трактовке понятия "вред окружающей среде" и затрудняет возможность исчисления его размера, так как считается спорным вопрос, с какого момента наступает деградация естественных экологических систем. Это пробел действующего законодательства, который дает возможность уклоняться от ответственности за причиненный экологический вред на юридическом основании. Общие принципы оценки и возмещения вреда и убытков (экономического ущерба) содержатся в Гражданском кодексе Российской Федерации. В Законе РФ "Об охране окружающей среды" содержатся наиболее общие принципы оценки и возмещения вреда, причиненного окружающей природной среде в результате экологического правонарушения. Данные принципы полностью соответствуют принципам, изложенным в Гражданском кодексе Российской Федерации, в частности, в статье 15, раскрывающей понятие убытков. В остальных нормативно-методических документах принципы возмещения ущерба и вреда, изложенные в перечисленных документах либо уточняются, либо дополняются в зависимости от категории природного ресурса или компонента природной среды, которым нанесен вред или отрасли народного хозяйства, использующей определенные природные ресурсы или объекты. Согласно статье 15 Гражданского кодекса РФ под убытками понимаются расходы, которые необходимо произвести для восстановления нарушенного права, утрата или повреждение имущества (реальный ущерб), а также недополученные доходы (упущенная выгода). Реальный ущерб определяется стоимостью утраченного имущества, а упущенная выгода определяется неполученными доходами, которые потерпевший получил бы при обычных условиях гражданского оборота, если бы его право не было нарушено. Данная статья Гражданского кодекса РФ, по сути дела, описывает и закрепляет в качестве правовой нормы основную экономическую формулу, которая в настоящее время довольно широко используется при подсчете убытков и ущерба, вызываемых повреждением, гибелью и уничтожением всех видов имущества и ресурсов, включая и природные ресурсы и объекты, большая часть из которых согласно статье 130 относится к объектам недвижимости. То есть: </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 xml:space="preserve">Убытки = </w:t>
      </w:r>
    </w:p>
    <w:p w:rsidR="00101558" w:rsidRPr="00D04155" w:rsidRDefault="00101558" w:rsidP="00D04155">
      <w:pPr>
        <w:spacing w:after="0" w:line="240" w:lineRule="auto"/>
        <w:rPr>
          <w:sz w:val="18"/>
          <w:szCs w:val="18"/>
        </w:rPr>
      </w:pPr>
      <w:r w:rsidRPr="00D04155">
        <w:rPr>
          <w:sz w:val="18"/>
          <w:szCs w:val="18"/>
        </w:rPr>
        <w:t>= восстановление нарушенного права + реальный ущерб + упущенная выгода,</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Реальный ущерб = утрата или повреждение имущества,</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Упущенная выгода = неполученные доходы.</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Экономический смысл формулы, установленной статьей 15, заключается в том, что размер убытков определяется суммированием затрат, необходимых для восстановления нарушенного объекта (приведения его в первоначальное состояние), стоимости утраченного объекта и убытков, вызванных неполучением ожидаемых доходов. На этой же формуле основан и порядок исчисления размера потерь и убытков различных субъектов права (государства, субъекта Российской Федерации, муниципального образования, физического лица, отрасли народного хозяйства и т. д.), а также вреда, причиненного тем или иным природным объектам, закрепленный различного рода законодательными и иными правовыми актами.</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 xml:space="preserve">Так, согласно статье 77 Закона РФ "Об охране окружающей среды" вред окружающей среде, причиненный субъектом хозяйственной и иной деятельности,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 </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Основные принципы оценки экологического ущерба и убытков субъектов гражданских отношений</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1. Оценка экологического ущерба включает две позиции:</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а) собственно экологический вред, причиненный окружающей природной среде и природным объектам - земле, почве, воде, воздуху, зеленым насаждениям;</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б) убытки муниципалитета, юридического лица или иного субъекта гражданских отношений, вызванные его причинением и необходимостью ликвидации последствий за счет средств города.</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2. В состав убытков, возникающих при причинении экологического вреда можно включать:</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1) затраты на ликвидацию негативных последствий - рекультивацию и реабилитацию территории, устранение загрязнения воды и воздуха; 2) стоимость утраченных или поврежденных природных объектов - зеленых насаждений, почвы, местообитаний животных, самих животных; 3) стоимость потери экосистемных услуг (природоохранных и рекреационных функций), выполняемых экосистемами; 4) убытки от снижения стоимости недвижимости - рыночной стоимости земли или квартир; 5) убытки от неполучения платежей, адекватных стоимости земли (упущенная выгода); 6) проценты на суммы средств, отвлекаемых для ликвидации отрицательных последствий (упущенная выгода); 7) убытки от причинения вреда здоровью жителей муниципалитета (возможны различные схемы расчетов).</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3. Минимальный размер убытков можно определять по затратам на реабилитацию территории и устранение загрязнения воздушной и водной среды.</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При оценке земельных участков оценщикам в ближайшее время придется сталкиваться с проблемой исчисления размера "прошлого" экологического ущерба, которая может быть легко решена по предлагаемой выше схеме.</w:t>
      </w:r>
    </w:p>
    <w:p w:rsidR="00101558" w:rsidRPr="00D04155" w:rsidRDefault="00101558" w:rsidP="00D04155">
      <w:pPr>
        <w:spacing w:after="0" w:line="240" w:lineRule="auto"/>
        <w:rPr>
          <w:sz w:val="18"/>
          <w:szCs w:val="18"/>
        </w:rPr>
      </w:pPr>
    </w:p>
    <w:p w:rsidR="00101558" w:rsidRPr="00D04155" w:rsidRDefault="00101558" w:rsidP="00D04155">
      <w:pPr>
        <w:spacing w:after="0" w:line="240" w:lineRule="auto"/>
        <w:rPr>
          <w:sz w:val="18"/>
          <w:szCs w:val="18"/>
        </w:rPr>
      </w:pPr>
      <w:r w:rsidRPr="00D04155">
        <w:rPr>
          <w:sz w:val="18"/>
          <w:szCs w:val="18"/>
        </w:rPr>
        <w:t>Именно в этом направлении в настоящее время планируется проводить работы в Москве при санации промышленных территорий и оценке стоимости земли при осуществлении тех или иных инвестиционных проектов. Москва приступает к разработке собственного методического обеспечения подобных раборт, используя имеющиеся нормативные документы по оценке стоимости зеленых насаждений, ущерба от загрязнения, захламления и деградации городских земель, ущерба природным комплексам от строительства автодорог, ущерба от уничтожения местообитаний животных и проекты методик по оценке ущерба от загрязнения водных объектов, разработанных с участием автора.</w:t>
      </w:r>
      <w:bookmarkStart w:id="0" w:name="_GoBack"/>
      <w:bookmarkEnd w:id="0"/>
    </w:p>
    <w:sectPr w:rsidR="00101558" w:rsidRPr="00D04155" w:rsidSect="00D04155">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155"/>
    <w:rsid w:val="00101558"/>
    <w:rsid w:val="0085446C"/>
    <w:rsid w:val="009A0B6F"/>
    <w:rsid w:val="009F647C"/>
    <w:rsid w:val="00BB0471"/>
    <w:rsid w:val="00C429A5"/>
    <w:rsid w:val="00D04155"/>
    <w:rsid w:val="00E94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ECA0F0-B517-4655-B89E-57D2204E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A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1341</Words>
  <Characters>7645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ОЦЕНКА ЭКОЛОГИЧЕСКОГО УЩЕРБА</vt:lpstr>
    </vt:vector>
  </TitlesOfParts>
  <Company>Microsoft</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ЭКОЛОГИЧЕСКОГО УЩЕРБА</dc:title>
  <dc:subject/>
  <dc:creator>Admin</dc:creator>
  <cp:keywords/>
  <dc:description/>
  <cp:lastModifiedBy>Irina</cp:lastModifiedBy>
  <cp:revision>2</cp:revision>
  <cp:lastPrinted>2010-03-13T04:21:00Z</cp:lastPrinted>
  <dcterms:created xsi:type="dcterms:W3CDTF">2014-08-20T06:20:00Z</dcterms:created>
  <dcterms:modified xsi:type="dcterms:W3CDTF">2014-08-20T06:20:00Z</dcterms:modified>
</cp:coreProperties>
</file>