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F4" w:rsidRPr="0020502C" w:rsidRDefault="003739F4" w:rsidP="003739F4">
      <w:pPr>
        <w:spacing w:before="120"/>
        <w:jc w:val="center"/>
        <w:rPr>
          <w:b/>
          <w:bCs/>
          <w:sz w:val="32"/>
          <w:szCs w:val="32"/>
        </w:rPr>
      </w:pPr>
      <w:r w:rsidRPr="0020502C">
        <w:rPr>
          <w:b/>
          <w:bCs/>
          <w:sz w:val="32"/>
          <w:szCs w:val="32"/>
        </w:rPr>
        <w:t>Влияние питания на развитие патологии скелета у собак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По сравнению с другими видами животных, в частности с человеком, у собак наблюдают значительные изменения организма в процессе роста за короткий временной промежуток. Данные различия особенно заметны у собак крупных и гигантских пород, которые к 16-18 месячному возрасту достигают размеров взрослого животного (хотя еще не достигают соответствующей массы тела). Процесс роста (особенно трубчатых костей) у собак мелких и средних пород заканчивается примерно в 6-ти месячном возрасте.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Развитие опорного аппарата у собак крупных и гигантских пород. </w:t>
      </w:r>
    </w:p>
    <w:p w:rsidR="003739F4" w:rsidRPr="00E62BD1" w:rsidRDefault="003739F4" w:rsidP="003739F4">
      <w:pPr>
        <w:spacing w:before="120"/>
        <w:ind w:firstLine="567"/>
        <w:jc w:val="both"/>
      </w:pPr>
      <w:r w:rsidRPr="00E62BD1">
        <w:t xml:space="preserve">Поскольку процесс роста протекает быстро, это является дополнительным фактором риска развития патологий опорного аппарата. У многих пород собак развитие подобных патологий имеет генетическую основу. К таким патологиям относятся остеохондроз (ОХ), дисплазия локтевого сустава (ДЛС), дисплазия тазобедренного сустава (ДТБС). ДЛС представляет собой комбинированный термин, в понятие которого включено: </w:t>
      </w:r>
    </w:p>
    <w:p w:rsidR="003739F4" w:rsidRPr="00E62BD1" w:rsidRDefault="003739F4" w:rsidP="003739F4">
      <w:pPr>
        <w:spacing w:before="120"/>
        <w:ind w:firstLine="567"/>
        <w:jc w:val="both"/>
      </w:pPr>
      <w:r w:rsidRPr="00E62BD1">
        <w:t>•</w:t>
      </w:r>
      <w:r>
        <w:t xml:space="preserve"> </w:t>
      </w:r>
      <w:r w:rsidRPr="00E62BD1">
        <w:t xml:space="preserve">Остеохондроз локтя (ОХ). </w:t>
      </w:r>
    </w:p>
    <w:p w:rsidR="003739F4" w:rsidRPr="00E62BD1" w:rsidRDefault="003739F4" w:rsidP="003739F4">
      <w:pPr>
        <w:spacing w:before="120"/>
        <w:ind w:firstLine="567"/>
        <w:jc w:val="both"/>
      </w:pPr>
      <w:r w:rsidRPr="00E62BD1">
        <w:t>•</w:t>
      </w:r>
      <w:r>
        <w:t xml:space="preserve"> </w:t>
      </w:r>
      <w:r w:rsidRPr="00E62BD1">
        <w:t xml:space="preserve">Несращение анконеуса (НА). </w:t>
      </w:r>
    </w:p>
    <w:p w:rsidR="003739F4" w:rsidRPr="00E62BD1" w:rsidRDefault="003739F4" w:rsidP="003739F4">
      <w:pPr>
        <w:spacing w:before="120"/>
        <w:ind w:firstLine="567"/>
        <w:jc w:val="both"/>
      </w:pPr>
      <w:r w:rsidRPr="00E62BD1">
        <w:t>•</w:t>
      </w:r>
      <w:r>
        <w:t xml:space="preserve"> </w:t>
      </w:r>
      <w:r w:rsidRPr="00E62BD1">
        <w:t xml:space="preserve">Фрагментация венечного отростка (ФВО). </w:t>
      </w:r>
    </w:p>
    <w:p w:rsidR="003739F4" w:rsidRPr="00E62BD1" w:rsidRDefault="003739F4" w:rsidP="003739F4">
      <w:pPr>
        <w:spacing w:before="120"/>
        <w:ind w:firstLine="567"/>
        <w:jc w:val="both"/>
      </w:pPr>
      <w:r w:rsidRPr="00E62BD1">
        <w:t>•</w:t>
      </w:r>
      <w:r>
        <w:t xml:space="preserve"> </w:t>
      </w:r>
      <w:r w:rsidRPr="00E62BD1">
        <w:t xml:space="preserve">Неконгруентность суставных поверхностей (НСП)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В основу программы по решению данной проблемы в популяции должен быть положен научный подход к генетически обусловленным патологиям. Если пытаться ограничиться проведением-мер только селекционного характера - должного результата не будет.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Важно четко представлять себе понятие "рост" как таковое. В него входят увеличение массы и размеров тела. Многие путаются в данных понятиях и подразумевают "быстрый рост", как скорость увеличения массы тела. Тяжелые собаки не обязательно должны относиться к крупным породам. Характерным примером могут служить породы бассет-хаунд и бигль, у которых относительно, по сравнению с массой тела, короткие конечности.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На развитие вышеупомянутых патологий скелета можно оказывать влияние при помощи питания. Это важно, поскольку предрасположенность к подобным патологиям затрагивает такие популярные породы, как лабрадор-ретривер, бернский зенненхунд , немецкая овчарка , мастиф , бордосский дог и сенбернар Степень выраженности отклонений у этих пород различна, что является дополнительным признаком их генетического происхождения. У некоторых пород чаще проявлются отклонения в развитие плечевого сустава, у других локтевого и тазобедренного.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На скелетные патологии, характерные для мелких пород собак (медиальный вывих коленной чашки), оказывать влияние при помощи питания нельзя. Увеличение размеров тела происходит за счет роста в, так называемых, пластинах роста, расположенных в эпифизарных хрящах костей. У большинства костей пластины роста расположены с обоих концов кости. В процессе роста хрящевые клетки пластины делятся и "выстраиваются" в колонки. По мере созревания они перемещаются к нижней части пластины. На "зрелой" части пластины происходит замена хрящевых клеток костными. Так продолжается до достижения окончательной величины кости. Проведенные университетские исследования в Швеции (Хедхаммер) и Голландии (Хазевинкел, Нэп) подтвердили влияние питания на процесс роста. При этом выделены два ключевых фактора: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1. Перекорм (нарушение баланса, т.е. обеспечение излишними энергией роста и минеральными веществами).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2. Повышенное потребление кальция.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Каким образом потребление минеральных веществ влияет на развитие костной ткани?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Повышенное потребление кальция выявлено, как ключевой фактор развития ОХ и ДЛС. Рекомендованный уровень потребления кальция в 1.1% признан высоким для собак крупных и гигантских пород, особенно на ранней фазе роста (первые недели, месяцы). превышение нормы потребления кальция в 3 раза вызываетотклонения в процессе "созревания" хрящевой тканив пластинах роста, тогда как пониженный уровень потребления кальция снижает частоту возникновения и тяжесть течения патологического процесса. Очевидно, что увлекаться снижением уровня потребления кальция не следует, т.к. в таком случае формируется слабый скелет, который не в состоянии выполнять поддерживающую функцию, и имеет тенденцию к переломам. Риск "передозировки" кальция связан с особенностями его абсорбции. Независимо от уровня превышения абсорбируется около 40% принятого количества. Данное утверждение действи-тельно для щенков всех пород, но проблемы возникают только у щенков крупных и гигантских.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Цель производителей кормов для щенков крупных и гигантских пород, заключается в создании оптимального баланса между снижением уровня кальция (профилактика развития патологий скелета) и обеспечением его достаточного уровня для формирования сильного скелета (адекватное выполнение поддерживающей функции). Недавние исследования показали.ч то содержание кальция 0.8% является оптимальным для щенков крупных и гигантких пород в течении всего периода ростадо достижения физиологической зрелости. </w:t>
      </w:r>
    </w:p>
    <w:p w:rsidR="003739F4" w:rsidRPr="00E62BD1" w:rsidRDefault="003739F4" w:rsidP="003739F4">
      <w:pPr>
        <w:spacing w:before="120"/>
        <w:ind w:firstLine="567"/>
        <w:jc w:val="both"/>
      </w:pPr>
      <w:r w:rsidRPr="00E62BD1">
        <w:t xml:space="preserve">Хотя. исследований по инкрементному риску постепенного повышения уровня кальция на данный момент нет, известно что: </w:t>
      </w:r>
    </w:p>
    <w:p w:rsidR="003739F4" w:rsidRPr="00E62BD1" w:rsidRDefault="003739F4" w:rsidP="003739F4">
      <w:pPr>
        <w:spacing w:before="120"/>
        <w:ind w:firstLine="567"/>
        <w:jc w:val="both"/>
      </w:pPr>
      <w:r w:rsidRPr="00E62BD1">
        <w:t>•</w:t>
      </w:r>
      <w:r>
        <w:t xml:space="preserve"> </w:t>
      </w:r>
      <w:r w:rsidRPr="00E62BD1">
        <w:t xml:space="preserve">Повышенное потребление кальция является фактором риска развития ОХ и подобных патологий. </w:t>
      </w:r>
    </w:p>
    <w:p w:rsidR="003739F4" w:rsidRPr="00E62BD1" w:rsidRDefault="003739F4" w:rsidP="003739F4">
      <w:pPr>
        <w:spacing w:before="120"/>
        <w:ind w:firstLine="567"/>
        <w:jc w:val="both"/>
      </w:pPr>
      <w:r w:rsidRPr="00E62BD1">
        <w:t>•</w:t>
      </w:r>
      <w:r>
        <w:t xml:space="preserve"> </w:t>
      </w:r>
      <w:r w:rsidRPr="00E62BD1">
        <w:t xml:space="preserve">Содержание кальция 0.8% - является оптимальным для щенков крупных и гигантских пород в течение всего периода роста до достижения физиологической зрелости, а 1.4-1.5% содержание в рационе считается потенциальным фактором риска для растущих собак.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Реальный уровень кальция в кормах чуть иной, чем отмечено выше, т.к. баланс рациона определяется на основе содержания (и потребностей) в энергии, а не веса корма. Кормление полноценным и сбалансированным кормом (при правильном уровне энергии) подразумевает автоматическое выравнивание уровней других компонентов рациона. Из чего следует, что уровень кальция в 1.1% в энергетически полноценном, легкоусваиваемом рационе приводит к пониженному ежедневному потреблению кальция, чем при аналогичном процентном содержании кальция в корме низкого качества. Таким образом, оценку содер-жаниия кальция в рационе следует проводить с учетом содержания в нем энергии.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Для владельцев собак энергетическая плотность корма не всегда доступна, поскольку часто на упаковке не указана. Лучшим выходом из подобной ситуации (кроме консультации с производителем или дистрибьютером), является оценка уровня жира, поскольку они взаимосвязаны. При сравнении кормов различных компаний следует принимать во внимание различия усваиваемости ингредиентов. В кормах высокого качества уровень энергии может превышать уровень энергии в кормах, качеством ниже на 25%(при аналогичном перечне ингредиентов и химического анализа). Данный факт объясняется различиями в качестве ингредиентов.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Вторым по важности является влияние уровня фосфора. Потребление фосфора приводит к развитию скелетных патологий только в случае значительного дисбаланса в рационе. Например, при кормлении растущего щенка только мясом. Подобное кормление приводит к недопустимо низкому уровню потребления кальция(0.03%) в комбинации с нарушением соотношения кальций/фосфор. Результатом может оказаться слабость скелета и высокий риск патологических переломов.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Как оказывать влияние на ДТБС при помощи питания.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Тип кормления оказывает значительное влияние на развитие ДТБС. Как отмечено выше, перекорм щенка на "стадии роста" повышает риск развития ДТБС. Механизм подобного влияния заключается в быстром наращивании массы тела при неспособности незрелого скелета выдерживать подобную массу. При рождении, скелет щенка представлен в основном хрящевой тканью, которая по мере роста вытесняется костной. В отличие от костной ткани, хрящевая ткань более пластична, и при повышенных нагрузках деформируется. При перегрузке незрелого скелета и, соответственно, тазобедренного сустава излишней (для данного возраста) массой тела, диспластические изменения ТБС развиваются как адаптация к нагрузкам. Поскольку ДТБС относится к генетическим патологиям, то при отсутствии соответствующего генотипа такое явление, как быстрое наращивание массы тела, не приведет к развитию ДТБС. С другой стороны, если имеется породная предрасположенность, то перекорм щенка оказывает значительное влияние на частоту проявления и тяжесть течения ДТБС. Однако, реальность существующей ситуации заключается в том, что у большого числа пород, по стандарту, приветствуется большая масса тела в достаточно раннем возрасте, что приводит к максимальному, а не оптимальному, для данного возраста развитию организма. Следовательно, необходимо достичь согласия между ветеринарными врачами-ортопедами (и их понятия об оптимальном уровне развития) и заводчиками и судьями, поскольку здоровье животного и ценность цели получения как можно раньше призов и наград на выставках несоизмеримы. </w:t>
      </w:r>
      <w:r>
        <w:t xml:space="preserve">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В отношении ОХ и ДЛС ситуация аналогична. Оптимальным является баланс между увеличением тела и набором живой массы. Дополнительной выгодой для владельца/ заводчика животного, при правильном подходе к выращиванию щенка, является сокращение ежедневных расходов на кормление. Ограничения дачи корма не должно ассоциироваться, с негативными вещами, типа голодания. При этом важно понимать, что на окончательные параметры (высота в холке, длина корпуса) животного, подобный тип кормления влияния не оказывает.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Высокое содержание протеина. Фактор риска развития ОХ?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Результаты университетских исследований (Голландия, Др. Н э п ) показали, что содержа н ие протеина в рационе не оказывает влияния на формирование скелетных патологий. В данных исследованиях, в качестве тест-диеты, использовался рацион с содержанием протеина 32% (норма 21%). В течение первых, критических 6-ти месяцев, никаких различий в развитии скелета не выявлено. Вывод: высокое содержание протеина в рационе не является фактором риска развития ОХ или ДЛС. Следует помнить, что при удовлетворении потребностей в аминокислотах, в дополнительном протеине нет необходимости. Излишки протеина используются, как источник энергии. Поскольку для обеспечения организма собаки незаменимыми аминокислотами требуется протеин животного происхождения, то качество протеина также важно для отличного роста щенка.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Старость. </w:t>
      </w:r>
    </w:p>
    <w:p w:rsidR="003739F4" w:rsidRDefault="003739F4" w:rsidP="003739F4">
      <w:pPr>
        <w:spacing w:before="120"/>
        <w:ind w:firstLine="567"/>
        <w:jc w:val="both"/>
      </w:pPr>
      <w:r w:rsidRPr="00E62BD1">
        <w:t xml:space="preserve">Отклонения в формировании суставов, будь-то ОХ, ДЛС или ДТБС или любые подобные отклонения, в результате приведут к развитию, так называемых, дегенеративных суставных заболеваний (ДСЗ). Данный процесс разовьется в атипичный артрит. Артрит вызывает боль в суставе, что, в свою очередь, приводит к нарушению его функций. В первую очередь. </w:t>
      </w:r>
    </w:p>
    <w:p w:rsidR="003739F4" w:rsidRPr="00E62BD1" w:rsidRDefault="003739F4" w:rsidP="003739F4">
      <w:pPr>
        <w:spacing w:before="120"/>
        <w:ind w:firstLine="567"/>
        <w:jc w:val="both"/>
      </w:pPr>
      <w:r>
        <w:t>С</w:t>
      </w:r>
      <w:r w:rsidRPr="00E62BD1">
        <w:t xml:space="preserve">ледует отметить, что лучшей профилактикой будет обеспечение комфортных условий для развития и функционирования суставов в раннем возрасте, что подразумевает контроль за наращиванием массы тела и составляющими рациона (как отмечено выше). Лечение клинического артрита, в целом, подразумевает правильное распределение нагрузок и питание. Следует сократить время прогулок и увеличить их частоту, избегать активной нагрузки на суставы. Уровень нагрузок может быть высоким, при условии их постепенного наращивания. При изменении распорядка жизни животного (болезнь или поездка владельца) возвращение к прежнему режиму нагрузок будет сопряжено с трудностями и болезненностью для животного. Баланс незаменимых жирных кислот омега 6, омега З в рационе, оказывает дополнительное влияние на смягчение воспалительного процесса.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9F4"/>
    <w:rsid w:val="0020502C"/>
    <w:rsid w:val="003739F4"/>
    <w:rsid w:val="00616072"/>
    <w:rsid w:val="008B35EE"/>
    <w:rsid w:val="00B42C45"/>
    <w:rsid w:val="00B47B6A"/>
    <w:rsid w:val="00C521D5"/>
    <w:rsid w:val="00E147A8"/>
    <w:rsid w:val="00E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0ABC80-4B32-4ACF-8220-DB2A0F6D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9F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7054</Words>
  <Characters>4021</Characters>
  <Application>Microsoft Office Word</Application>
  <DocSecurity>0</DocSecurity>
  <Lines>33</Lines>
  <Paragraphs>22</Paragraphs>
  <ScaleCrop>false</ScaleCrop>
  <Company>Home</Company>
  <LinksUpToDate>false</LinksUpToDate>
  <CharactersWithSpaces>11053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питания на развитие патологии скелета у собак</dc:title>
  <dc:subject/>
  <dc:creator>User</dc:creator>
  <cp:keywords/>
  <dc:description/>
  <cp:lastModifiedBy>admin</cp:lastModifiedBy>
  <cp:revision>2</cp:revision>
  <dcterms:created xsi:type="dcterms:W3CDTF">2014-01-25T11:58:00Z</dcterms:created>
  <dcterms:modified xsi:type="dcterms:W3CDTF">2014-01-25T11:58:00Z</dcterms:modified>
</cp:coreProperties>
</file>