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CD" w:rsidRDefault="000F22C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Понятие стадии процесса. Подготовка дел к слушанию – самостоятельный институт арбитражного процесса.</w:t>
      </w:r>
    </w:p>
    <w:p w:rsidR="000F22CD" w:rsidRDefault="000F22C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студента Фильченко Д.Г.</w:t>
      </w:r>
    </w:p>
    <w:p w:rsidR="000F22CD" w:rsidRDefault="000F22C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Воронежский государственный университет</w:t>
      </w:r>
    </w:p>
    <w:p w:rsidR="000F22CD" w:rsidRDefault="000F22C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факультет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работа содержит попытку анализа подготовки дел к судебному разбирательству как стадии процесса в целом применительно к арбитражному и к гражданскому судопроизводству.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(арбитражный, гражданский) представляет собой вид юридической деятельности, регулируемой нормами процессуального права. Любая деятельность подразумевает под собой определённую систему действий, которые осуществляются в той или иной последовательности. Совокупность таких действий по различным основаниям объединяют в уровни, стадии, периоды, циклы деятельности. Относительно процесса, т.е. деятельности, урегулированной нормами процессуального права, общепринято говорить о его стадиях. Но в теории процессуального права неоднозначно решён вопрос о стадиях процесса.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аспекте исследуемой темы можно условно выделить два главных направления в решении проблемы о понятии и сущности стадий процесса. В основе этих двух подходов лежит спор о том, является ли подготовка дела к судебному разбирательству отдельной, самостоятельной стадией процесса.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два направления выглядят следующим образом: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 Подготовка дела к судебному разбирательству не является самостоятельной стадией процесса.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 Подготовка дела к судебному разбирательству – самостоятельная стадия процесса.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Сторонники первой концепции, оперируя разными терминами, выделяют пять стадий в гражданском процессе, шесть стадий в арбитражном процессе </w:t>
      </w:r>
      <w:r>
        <w:rPr>
          <w:color w:val="000000"/>
          <w:sz w:val="24"/>
          <w:szCs w:val="24"/>
          <w:vertAlign w:val="superscript"/>
        </w:rPr>
        <w:t>[1]</w:t>
      </w:r>
      <w:r>
        <w:rPr>
          <w:color w:val="000000"/>
          <w:sz w:val="24"/>
          <w:szCs w:val="24"/>
        </w:rPr>
        <w:t xml:space="preserve">. В обоснование своих градаций на стадии, циклы они выдвигают, во-первых, завершённость стадии, а во-вторых, задачи и цели, которые ставятся перед стадией. Под завершённостью понимается тот факт, что любая стадия должна завершаться вынесением окончательного правоприменительного акта (решение – в суде первой инстанции, постановление – в надзорной инстанции и т.п.) </w:t>
      </w:r>
      <w:r>
        <w:rPr>
          <w:color w:val="000000"/>
          <w:sz w:val="24"/>
          <w:szCs w:val="24"/>
          <w:vertAlign w:val="superscript"/>
        </w:rPr>
        <w:t>[2]</w:t>
      </w:r>
      <w:r>
        <w:rPr>
          <w:color w:val="000000"/>
          <w:sz w:val="24"/>
          <w:szCs w:val="24"/>
        </w:rPr>
        <w:t xml:space="preserve">. Второй признак означает, что на стадии достигается самостоятельная (окончательная) цель </w:t>
      </w:r>
      <w:r>
        <w:rPr>
          <w:color w:val="000000"/>
          <w:sz w:val="24"/>
          <w:szCs w:val="24"/>
          <w:vertAlign w:val="superscript"/>
        </w:rPr>
        <w:t>[3]</w:t>
      </w:r>
      <w:r>
        <w:rPr>
          <w:color w:val="000000"/>
          <w:sz w:val="24"/>
          <w:szCs w:val="24"/>
        </w:rPr>
        <w:t xml:space="preserve">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Осипов Ю.К. выделял относительно самостоятельные, завершённые правоприменительные циклы: производство в суде первой инстанции; производство во второй инстанции и т.д. Совокупность циклов представляет собой правоприменительный процесс (систему гражданского процесса). Каждый из циклов слагается из трёх стадий (возбуждение деятельности по применению права; подготовка, совершение правоприменительного акта (действия) и завершается принятием соответствующего правоприменительного акта – решения, кассационного определения, т.д.) </w:t>
      </w:r>
      <w:r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>. Стадия является этапом правоприменительной деятельности в пределах правоприменительного цикла. Цикл и стадия соотносятся как целое и часть; стадии – обособленные во времени и последовательно сменяющие друг друга части одного цикла.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Гурвич М.А. также выделял стадии в зависимости от завершённости и самостоятельной, конечной задачи соответствующего этапа судопроизводства </w:t>
      </w:r>
      <w:r>
        <w:rPr>
          <w:color w:val="000000"/>
          <w:sz w:val="24"/>
          <w:szCs w:val="24"/>
          <w:vertAlign w:val="superscript"/>
        </w:rPr>
        <w:t>[5]</w:t>
      </w:r>
      <w:r>
        <w:rPr>
          <w:color w:val="000000"/>
          <w:sz w:val="24"/>
          <w:szCs w:val="24"/>
        </w:rPr>
        <w:t xml:space="preserve">. Но в основу решения вопроса о стадиях процесса следует, по его мнению, положить понятие процессуального правоотношения, определяющего права и обязанности суда на том или ином этапе правосудия, в той или иной его фазе </w:t>
      </w:r>
      <w:r>
        <w:rPr>
          <w:color w:val="000000"/>
          <w:sz w:val="24"/>
          <w:szCs w:val="24"/>
          <w:vertAlign w:val="superscript"/>
        </w:rPr>
        <w:t>[6]</w:t>
      </w:r>
      <w:r>
        <w:rPr>
          <w:color w:val="000000"/>
          <w:sz w:val="24"/>
          <w:szCs w:val="24"/>
        </w:rPr>
        <w:t xml:space="preserve">. Причём, речь идёт о так называемом комплексном правоотношении, юридическим содержанием которого являются право и обязанность суда рассмотреть и разрешить дело по существу (рассмотреть кассационную жалобу и т.д.) и соответствующие права и обязанности лиц, участвующих в деле, и других участников процесса. Каждому из таких комплексных правоотношений соответствует деятельность его участников, составляющая данную стадию процесса, а самостоятельность каждой стадии определяется задачей, которую на данном этапе процесса закон ставит перед правосудием. Гурвич М.А. указывал, что подготовка дела к судебному разбирательству не является стадией процесса, так как нет отдельного комплексного процессуального правоотношения. Подготовка дела в указанном аспекте представляется не более, чем совокупность действий судьи, выполняемых ввиду их служебно-организационного значения судьёй в процессе исполнения судом его общей обязанности рассмотреть и разрешить дело; правомочия судьи по подготовке дела входят в комплексное правоотношение, соответствующее стадии процесса </w:t>
      </w:r>
      <w:r>
        <w:rPr>
          <w:color w:val="000000"/>
          <w:sz w:val="24"/>
          <w:szCs w:val="24"/>
          <w:vertAlign w:val="superscript"/>
        </w:rPr>
        <w:t>[7]</w:t>
      </w:r>
      <w:r>
        <w:rPr>
          <w:color w:val="000000"/>
          <w:sz w:val="24"/>
          <w:szCs w:val="24"/>
        </w:rPr>
        <w:t>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Обобщая вышеперечисленные характеристики стадии процесса, необходимо отметить, что представители первой концепции не отрицают значимости и важности комплекса действий и отношений по подготовке дела к судебному разбирательству, но весьма критически нужно относиться к их идеям о служебном характере данной стадии и её вспомогательном значении.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Сторонники второго направления, соответственно, признают подготовку дела к судебному разбирательству самостоятельной стадией процесса, причём она следует после возбуждения дела. В обоснование деления на стадии предлагается близлежащая цель процесса, которая достигается в определённой стадии. Цель является и основным критерием деления </w:t>
      </w:r>
      <w:r>
        <w:rPr>
          <w:color w:val="000000"/>
          <w:sz w:val="24"/>
          <w:szCs w:val="24"/>
          <w:vertAlign w:val="superscript"/>
        </w:rPr>
        <w:t>[8]</w:t>
      </w:r>
      <w:r>
        <w:rPr>
          <w:color w:val="000000"/>
          <w:sz w:val="24"/>
          <w:szCs w:val="24"/>
        </w:rPr>
        <w:t xml:space="preserve">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Даже в тот период, когда стадия подготовки дела не была закреплена в законе в качестве обязательного и самостоятельного элемента процесса, имели место неоднократные указания Верховного Суда СССР и Верховного Суда РСФСР о том, что досудебная подготовка дел является обязательной </w:t>
      </w:r>
      <w:r>
        <w:rPr>
          <w:color w:val="000000"/>
          <w:sz w:val="24"/>
          <w:szCs w:val="24"/>
          <w:vertAlign w:val="superscript"/>
        </w:rPr>
        <w:t>[9]</w:t>
      </w:r>
      <w:r>
        <w:rPr>
          <w:color w:val="000000"/>
          <w:sz w:val="24"/>
          <w:szCs w:val="24"/>
        </w:rPr>
        <w:t xml:space="preserve"> (в законе того времени эта стадия именовалась досудебной подготовкой); высказывались мнения о возможности выделения из всей совокупности процессуальных отношений в рамках судопроизводства самостоятельной стадии, направленной на подготовку гражданских дел к слушанию, о том, что подготовка дела характеризуется рядом признаков, присущих каждой самостоятельной части процесса; признавалась самостоятельность стадии, отличающейся как по времени, так и по цели и методу выполнения стоящих перед ней задач от других стадий гражданского процесса </w:t>
      </w:r>
      <w:r>
        <w:rPr>
          <w:color w:val="000000"/>
          <w:sz w:val="24"/>
          <w:szCs w:val="24"/>
          <w:vertAlign w:val="superscript"/>
        </w:rPr>
        <w:t>[10]</w:t>
      </w:r>
      <w:r>
        <w:rPr>
          <w:color w:val="000000"/>
          <w:sz w:val="24"/>
          <w:szCs w:val="24"/>
        </w:rPr>
        <w:t>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Позже уже в литературе появилось больше суждений в пользу второй концепции. В частности, указывается, что стадия процесса – это совокупность процессуальных действий, связанных общей ближайшей процессуальной целью </w:t>
      </w:r>
      <w:r>
        <w:rPr>
          <w:color w:val="000000"/>
          <w:sz w:val="24"/>
          <w:szCs w:val="24"/>
          <w:vertAlign w:val="superscript"/>
        </w:rPr>
        <w:t>[11]</w:t>
      </w:r>
      <w:r>
        <w:rPr>
          <w:color w:val="000000"/>
          <w:sz w:val="24"/>
          <w:szCs w:val="24"/>
        </w:rPr>
        <w:t xml:space="preserve">; совокупность ряда процессуальных правоотношений, объединённых ближайшей процессуальной целью </w:t>
      </w:r>
      <w:r>
        <w:rPr>
          <w:color w:val="000000"/>
          <w:sz w:val="24"/>
          <w:szCs w:val="24"/>
          <w:vertAlign w:val="superscript"/>
        </w:rPr>
        <w:t>[12]</w:t>
      </w:r>
      <w:r>
        <w:rPr>
          <w:color w:val="000000"/>
          <w:sz w:val="24"/>
          <w:szCs w:val="24"/>
        </w:rPr>
        <w:t xml:space="preserve">; либо это совокупность процессуальных действий и правоотношений, объединённых всё той же целью </w:t>
      </w:r>
      <w:r>
        <w:rPr>
          <w:color w:val="000000"/>
          <w:sz w:val="24"/>
          <w:szCs w:val="24"/>
          <w:vertAlign w:val="superscript"/>
        </w:rPr>
        <w:t>[13]</w:t>
      </w:r>
      <w:r>
        <w:rPr>
          <w:color w:val="000000"/>
          <w:sz w:val="24"/>
          <w:szCs w:val="24"/>
        </w:rPr>
        <w:t>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Учебная литература содержит как однозначные положения о самостоятельности и обязательности стадии подготовки дел к судебному разбирательству </w:t>
      </w:r>
      <w:r>
        <w:rPr>
          <w:color w:val="000000"/>
          <w:sz w:val="24"/>
          <w:szCs w:val="24"/>
          <w:vertAlign w:val="superscript"/>
        </w:rPr>
        <w:t>[14]</w:t>
      </w:r>
      <w:r>
        <w:rPr>
          <w:color w:val="000000"/>
          <w:sz w:val="24"/>
          <w:szCs w:val="24"/>
        </w:rPr>
        <w:t xml:space="preserve">, так и противоположные суждения </w:t>
      </w:r>
      <w:r>
        <w:rPr>
          <w:color w:val="000000"/>
          <w:sz w:val="24"/>
          <w:szCs w:val="24"/>
          <w:vertAlign w:val="superscript"/>
        </w:rPr>
        <w:t>[15]</w:t>
      </w:r>
      <w:r>
        <w:rPr>
          <w:color w:val="000000"/>
          <w:sz w:val="24"/>
          <w:szCs w:val="24"/>
        </w:rPr>
        <w:t>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Поддерживая вторую концепцию, обязательно необходимо указать и о положении, которое существует в современном законодательстве и в судебной практике. В ст.141 ГПК РСФСР содержится положение о том, что подготовка дела к судебному разбирательству является обязательной по каждому делу </w:t>
      </w:r>
      <w:r>
        <w:rPr>
          <w:color w:val="000000"/>
          <w:sz w:val="24"/>
          <w:szCs w:val="24"/>
          <w:vertAlign w:val="superscript"/>
        </w:rPr>
        <w:t>[16]</w:t>
      </w:r>
      <w:r>
        <w:rPr>
          <w:color w:val="000000"/>
          <w:sz w:val="24"/>
          <w:szCs w:val="24"/>
        </w:rPr>
        <w:t xml:space="preserve">, но АПК РФ не содержит подобной нормы </w:t>
      </w:r>
      <w:r>
        <w:rPr>
          <w:color w:val="000000"/>
          <w:sz w:val="24"/>
          <w:szCs w:val="24"/>
          <w:vertAlign w:val="superscript"/>
        </w:rPr>
        <w:t>[17]</w:t>
      </w:r>
      <w:r>
        <w:rPr>
          <w:color w:val="000000"/>
          <w:sz w:val="24"/>
          <w:szCs w:val="24"/>
        </w:rPr>
        <w:t>. Представляется необходимым закрепление в АПК РФ правила о том, что подготовка дела к судебному разбирательству является обязательной по каждому делу.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пункте 1 Постановления Пленума Верховного Суда РСФСР от 14 апреля 1988г. «О подготовке гражданских дел к судебному разбирательству» </w:t>
      </w:r>
      <w:r>
        <w:rPr>
          <w:color w:val="000000"/>
          <w:sz w:val="24"/>
          <w:szCs w:val="24"/>
          <w:vertAlign w:val="superscript"/>
        </w:rPr>
        <w:t>[18]</w:t>
      </w:r>
      <w:r>
        <w:rPr>
          <w:color w:val="000000"/>
          <w:sz w:val="24"/>
          <w:szCs w:val="24"/>
        </w:rPr>
        <w:t xml:space="preserve"> содержится формулировка о том, что подготовка дел к судебному разбирательству является самостоятельной стадией процесса. Подобная позиция выражена и в Постановлении Высшего Арбитражного Суда РФ «О применении Арбитражного процессуального кодекса Российской Федерации при рассмотрении дел в суде первой инстанции» от 31 октября 1996г.: подготовка дела к судебному разбирательству является обязательной стадией процесса </w:t>
      </w:r>
      <w:r>
        <w:rPr>
          <w:color w:val="000000"/>
          <w:sz w:val="24"/>
          <w:szCs w:val="24"/>
          <w:vertAlign w:val="superscript"/>
        </w:rPr>
        <w:t>[19]</w:t>
      </w:r>
      <w:r>
        <w:rPr>
          <w:color w:val="000000"/>
          <w:sz w:val="24"/>
          <w:szCs w:val="24"/>
        </w:rPr>
        <w:t xml:space="preserve">. Более того, Высший Арбитражный Суд РФ, высоко оценивая значение стадии подготовки дела, подчёркивал, что «наиболее действенным и эффективным средством в области профилактики правонарушений является ... судебное разбирательство по конкретному делу, надлежащим образом подготовленное...» </w:t>
      </w:r>
      <w:r>
        <w:rPr>
          <w:color w:val="000000"/>
          <w:sz w:val="24"/>
          <w:szCs w:val="24"/>
          <w:vertAlign w:val="superscript"/>
        </w:rPr>
        <w:t>[20]</w:t>
      </w:r>
      <w:r>
        <w:rPr>
          <w:color w:val="000000"/>
          <w:sz w:val="24"/>
          <w:szCs w:val="24"/>
        </w:rPr>
        <w:t xml:space="preserve">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Утверждение том, что стадия подготовки дела к судебному разбирательству является отдельным институтом процессуального права, на наш взгляд, также свидетельствует о самостоятельности данной стадии. Общепризнанным в теории является понятие института права как обособленной, устойчивой группы правовых норм, регулирующих качественно однородные отношения </w:t>
      </w:r>
      <w:r>
        <w:rPr>
          <w:color w:val="000000"/>
          <w:sz w:val="24"/>
          <w:szCs w:val="24"/>
          <w:vertAlign w:val="superscript"/>
        </w:rPr>
        <w:t>[21]</w:t>
      </w:r>
      <w:r>
        <w:rPr>
          <w:color w:val="000000"/>
          <w:sz w:val="24"/>
          <w:szCs w:val="24"/>
        </w:rPr>
        <w:t xml:space="preserve">. Каждый институт имеет свой предмет регулирования. Наличие самостоятельного предмета регулирования – существенный признак института права </w:t>
      </w:r>
      <w:r>
        <w:rPr>
          <w:color w:val="000000"/>
          <w:sz w:val="24"/>
          <w:szCs w:val="24"/>
          <w:vertAlign w:val="superscript"/>
        </w:rPr>
        <w:t>[22]</w:t>
      </w:r>
      <w:r>
        <w:rPr>
          <w:color w:val="000000"/>
          <w:sz w:val="24"/>
          <w:szCs w:val="24"/>
        </w:rPr>
        <w:t xml:space="preserve">. Каждый правовой институт обеспечивает самостоятельное регулятивное воздействие на определённый участок отношений </w:t>
      </w:r>
      <w:r>
        <w:rPr>
          <w:color w:val="000000"/>
          <w:sz w:val="24"/>
          <w:szCs w:val="24"/>
          <w:vertAlign w:val="superscript"/>
        </w:rPr>
        <w:t>[23]</w:t>
      </w:r>
      <w:r>
        <w:rPr>
          <w:color w:val="000000"/>
          <w:sz w:val="24"/>
          <w:szCs w:val="24"/>
        </w:rPr>
        <w:t xml:space="preserve">. Применительно к рассматриваемому вопросу речь идёт об обособленной совокупности норм, регламентирующих деятельность суда, регулирующих процессуальные отношения между судом и участвующими в деле лицами, именно на стадии, предшествующей судебному разбирательству. Правовому институту свойственна и нормативная, внешняя обособленность </w:t>
      </w:r>
      <w:r>
        <w:rPr>
          <w:color w:val="000000"/>
          <w:sz w:val="24"/>
          <w:szCs w:val="24"/>
          <w:vertAlign w:val="superscript"/>
        </w:rPr>
        <w:t>[24]</w:t>
      </w:r>
      <w:r>
        <w:rPr>
          <w:color w:val="000000"/>
          <w:sz w:val="24"/>
          <w:szCs w:val="24"/>
        </w:rPr>
        <w:t xml:space="preserve">, т.е. обособление образующих институт норм в главах, разделах, частях. Этому признаку соответствует нормативное выделение и в ГПК, и в АПК норм, регулирующих подготовку дела к судебному разбирательству (гл. 14 ГПК РСФСР, гл. 15 АПК РФ).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этих позиций стадия подготовки дела к судебному разбирательству представляет собой самостоятельный институт процессуального права, регулирующий правоотношения между судом и участвующими в деле лицами, регламентирующий деятельность судьи в период, предшествующий судебному разбирательству.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Весомым доводом в пользу самостоятельности подготовки дела к судебному разбирательству как стадии судопроизводства является утверждение о том, что подготовка дела к слушанию - важнейший элемент процессуальной формы </w:t>
      </w:r>
      <w:r>
        <w:rPr>
          <w:color w:val="000000"/>
          <w:sz w:val="24"/>
          <w:szCs w:val="24"/>
          <w:vertAlign w:val="superscript"/>
        </w:rPr>
        <w:t>[25]</w:t>
      </w:r>
      <w:r>
        <w:rPr>
          <w:color w:val="000000"/>
          <w:sz w:val="24"/>
          <w:szCs w:val="24"/>
        </w:rPr>
        <w:t>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Говоря уже о подготовке дела как о самостоятельной стадии арбитражного процесса, необходимо подчеркнуть и практическое значение этого института процессуального права. Нет таких дел, по которым не потребовалось бы до назначения их к рассмотрению по существу предварительного ознакомления с исковыми материалами, определить круг исследуемых фактов и доказательств, принять меры к обеспечению их своевременного поступления в арбитражный суд, проверить, все ли заинтересованные в исходе дела лица привлечены к участию в рассмотрении, и произвести иные, необходимые по делу действия </w:t>
      </w:r>
      <w:r>
        <w:rPr>
          <w:color w:val="000000"/>
          <w:sz w:val="24"/>
          <w:szCs w:val="24"/>
          <w:vertAlign w:val="superscript"/>
        </w:rPr>
        <w:t>[26]</w:t>
      </w:r>
      <w:r>
        <w:rPr>
          <w:color w:val="000000"/>
          <w:sz w:val="24"/>
          <w:szCs w:val="24"/>
        </w:rPr>
        <w:t xml:space="preserve">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 свете вышеизложенного стадия подготовки дела к судебному разбирательству является фундаментом </w:t>
      </w:r>
      <w:r>
        <w:rPr>
          <w:color w:val="000000"/>
          <w:sz w:val="24"/>
          <w:szCs w:val="24"/>
          <w:vertAlign w:val="superscript"/>
        </w:rPr>
        <w:t>[27]</w:t>
      </w:r>
      <w:r>
        <w:rPr>
          <w:color w:val="000000"/>
          <w:sz w:val="24"/>
          <w:szCs w:val="24"/>
        </w:rPr>
        <w:t xml:space="preserve">, основой всего судебного разбирательства, тем процессуальным узлом, с которого начинается осуществление целого ряда институтов процессуального права </w:t>
      </w:r>
      <w:r>
        <w:rPr>
          <w:color w:val="000000"/>
          <w:sz w:val="24"/>
          <w:szCs w:val="24"/>
          <w:vertAlign w:val="superscript"/>
        </w:rPr>
        <w:t>[28]</w:t>
      </w:r>
      <w:r>
        <w:rPr>
          <w:color w:val="000000"/>
          <w:sz w:val="24"/>
          <w:szCs w:val="24"/>
        </w:rPr>
        <w:t>. Как уже указывалось выше, законодатель, учитывая значимость данной стадии, выделил нормы, регулирующие отношения по подготовке дела, в отдельную главу АПК РФ.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 подготовки дела как стадии процесса состоит в создании условий, которые бы способствовали максимально быстро, своевременно разрешить спор и вынести обоснованное и правильное решение. Надлежащая подготовка должна обеспечивать полное разрешение спора в одном, первом же судебном заседании </w:t>
      </w:r>
      <w:r>
        <w:rPr>
          <w:color w:val="000000"/>
          <w:sz w:val="24"/>
          <w:szCs w:val="24"/>
          <w:vertAlign w:val="superscript"/>
        </w:rPr>
        <w:t>[29]</w:t>
      </w:r>
      <w:r>
        <w:rPr>
          <w:color w:val="000000"/>
          <w:sz w:val="24"/>
          <w:szCs w:val="24"/>
        </w:rPr>
        <w:t>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подготовка дела к судебному разбирательству – самостоятельная стадия арбитражного процесса, представляющая собой совокупность процессуальных действий, совершаемых судьёй единолично, и процессуальных правоотношений между судьёй и участвующими в деле лицами, направленных на создание условий для своевременного и правильного разрешения возникшего правового конфликта.</w:t>
      </w:r>
    </w:p>
    <w:p w:rsidR="000F22CD" w:rsidRDefault="000F22C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[1]</w:t>
      </w:r>
      <w:r>
        <w:rPr>
          <w:color w:val="000000"/>
          <w:sz w:val="24"/>
          <w:szCs w:val="24"/>
        </w:rPr>
        <w:t xml:space="preserve"> См., например: Осипов Ю.К. Элементы и стадии применения норм советского гражданского процессуального права // Проблемы применения норм гражданского процессуального права. Свердловск, 1976. Вып.48.С.42-44; Арбитражный процесс / Под ред. В.В. Яркова. М., 1998. С.21.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[2]</w:t>
      </w:r>
      <w:r>
        <w:rPr>
          <w:color w:val="000000"/>
          <w:sz w:val="24"/>
          <w:szCs w:val="24"/>
        </w:rPr>
        <w:t xml:space="preserve"> Д.М. Чечот возражает против данного критерия. Он утверждает, что, например, решение суда первой инстанции не является окончательным, так как может быть отменено. См. подробнее: Гражданский процесс / Под ред. В.А. Мусина, Н.А. Чечиной, Д.М. Чечота. М., 1999. С.11.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[3]</w:t>
      </w:r>
      <w:r>
        <w:rPr>
          <w:color w:val="000000"/>
          <w:sz w:val="24"/>
          <w:szCs w:val="24"/>
        </w:rPr>
        <w:t>См.: Гражданское процессуальное право России / Под. ред. М.С. Шакаряна. М., 1998. С.23.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[4]</w:t>
      </w:r>
      <w:r>
        <w:rPr>
          <w:color w:val="000000"/>
          <w:sz w:val="24"/>
          <w:szCs w:val="24"/>
        </w:rPr>
        <w:t>См.: Осипов Ю.К. Элементы и стадии применения норм ... С.44.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[5]</w:t>
      </w:r>
      <w:r>
        <w:rPr>
          <w:color w:val="000000"/>
          <w:sz w:val="24"/>
          <w:szCs w:val="24"/>
        </w:rPr>
        <w:t xml:space="preserve">См.: Советский гражданский процесс. М., 1985. С.11; Гурвич М.А. Рецензия на книгу В.К. Пучинского «Подготовка гражданских дел к судебному разбирательству» // Правоведение.1964. №3. С.133-136.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[6]</w:t>
      </w:r>
      <w:r>
        <w:rPr>
          <w:color w:val="000000"/>
          <w:sz w:val="24"/>
          <w:szCs w:val="24"/>
        </w:rPr>
        <w:t xml:space="preserve"> См.: Гурвич М.А. Рецензия на книгу В.К. Пучинского ... С.135.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[7]</w:t>
      </w:r>
      <w:r>
        <w:rPr>
          <w:color w:val="000000"/>
          <w:sz w:val="24"/>
          <w:szCs w:val="24"/>
        </w:rPr>
        <w:t xml:space="preserve"> Из данного определения видно, что М.А. Гурвич ограничивает подготовку дела к разбирательству совокупностью действий судьи. С этим трудно согласиться, так как необходимо учитывать и возможную (даже нужную) деятельность на этой стадии лиц, участвующих в деле.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[8]</w:t>
      </w:r>
      <w:r>
        <w:rPr>
          <w:color w:val="000000"/>
          <w:sz w:val="24"/>
          <w:szCs w:val="24"/>
        </w:rPr>
        <w:t xml:space="preserve"> Высказывается мнение о том, что цель не может являться единственным критерием при дифференциации процесса на стадии. См.: Шумейко Е.С. Подготовка гражданских дел к судебному разбирательству: Автореф. дис. ... канд. юрид. наук. Саратов, 2000. С.19.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[9]</w:t>
      </w:r>
      <w:r>
        <w:rPr>
          <w:color w:val="000000"/>
          <w:sz w:val="24"/>
          <w:szCs w:val="24"/>
        </w:rPr>
        <w:t xml:space="preserve"> Логинов П.В. Предварительная подготовка гражданских дел. М., 1960. С.8.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[10]</w:t>
      </w:r>
      <w:r>
        <w:rPr>
          <w:color w:val="000000"/>
          <w:sz w:val="24"/>
          <w:szCs w:val="24"/>
        </w:rPr>
        <w:t xml:space="preserve"> Пучинский В.К. Подготовка гражданских дел к судебному разбирательству. М., 1962. С.39; Логинов П.В. Предварительная подготовка гражданских дел. С.9-10.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[11]</w:t>
      </w:r>
      <w:r>
        <w:rPr>
          <w:color w:val="000000"/>
          <w:sz w:val="24"/>
          <w:szCs w:val="24"/>
        </w:rPr>
        <w:t xml:space="preserve"> Курс советского гражданского процессуального права. М., 1981. Т.1. С.120; Советский гражданский процесс. М., 1989. С.17-18.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[12]</w:t>
      </w:r>
      <w:r>
        <w:rPr>
          <w:color w:val="000000"/>
          <w:sz w:val="24"/>
          <w:szCs w:val="24"/>
        </w:rPr>
        <w:t xml:space="preserve"> Советский гражданский процесс. Л., 1984. С.13.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[13]</w:t>
      </w:r>
      <w:r>
        <w:rPr>
          <w:color w:val="000000"/>
          <w:sz w:val="24"/>
          <w:szCs w:val="24"/>
        </w:rPr>
        <w:t xml:space="preserve"> Советский гражданский процесс. М., 1988. С.13-14.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[14]</w:t>
      </w:r>
      <w:r>
        <w:rPr>
          <w:color w:val="000000"/>
          <w:sz w:val="24"/>
          <w:szCs w:val="24"/>
        </w:rPr>
        <w:t xml:space="preserve">Советский гражданский процесс. Киев, 1982. С.144; Гражданский процесс / Под ред. М.К. Треушникова. М., 1998. С. 19-21, 212-214; Гражданский процесс / Под ред. Ю.К. Осипова. М., 1995. С.8-9.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[15]</w:t>
      </w:r>
      <w:r>
        <w:rPr>
          <w:color w:val="000000"/>
          <w:sz w:val="24"/>
          <w:szCs w:val="24"/>
        </w:rPr>
        <w:t xml:space="preserve"> Гражданское процессуальное право России / Под ред. М.С. Шакаряна. М., 1998. С.26-27.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[16]</w:t>
      </w:r>
      <w:r>
        <w:rPr>
          <w:color w:val="000000"/>
          <w:sz w:val="24"/>
          <w:szCs w:val="24"/>
        </w:rPr>
        <w:t xml:space="preserve"> Гражданский процессуальный кодекс РСФСР. М, 1996.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[17]</w:t>
      </w:r>
      <w:r>
        <w:rPr>
          <w:color w:val="000000"/>
          <w:sz w:val="24"/>
          <w:szCs w:val="24"/>
        </w:rPr>
        <w:t xml:space="preserve"> Арбитражный процессуальный кодекс Российской Федерации. М., 1998.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[18]</w:t>
      </w:r>
      <w:r>
        <w:rPr>
          <w:color w:val="000000"/>
          <w:sz w:val="24"/>
          <w:szCs w:val="24"/>
        </w:rPr>
        <w:t xml:space="preserve"> См.: Сборник постановлений Пленумов Верховных судов СССР и РСФСР (Российской Федерации) по гражданским делам. М., 1996. С.254.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[19]</w:t>
      </w:r>
      <w:r>
        <w:rPr>
          <w:color w:val="000000"/>
          <w:sz w:val="24"/>
          <w:szCs w:val="24"/>
        </w:rPr>
        <w:t xml:space="preserve"> См.: Вестник Высшего Арбитражного Суда РФ. 1997. №1.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[20]</w:t>
      </w:r>
      <w:r>
        <w:rPr>
          <w:color w:val="000000"/>
          <w:sz w:val="24"/>
          <w:szCs w:val="24"/>
        </w:rPr>
        <w:t xml:space="preserve"> Подраздел 2.5 Программы повышения эффективности деятельности арбитражных судов в Российской Федерации в 1997-2000гг. // Вестник ВАС РФ. 1997. №11.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[21]</w:t>
      </w:r>
      <w:r>
        <w:rPr>
          <w:color w:val="000000"/>
          <w:sz w:val="24"/>
          <w:szCs w:val="24"/>
        </w:rPr>
        <w:t xml:space="preserve"> См.: Общая теория права / Под. ред. В.К. Бабаева. Нижний Новгород.1993. С.343; Теория государства и права / Под ред. Н.И. Матузова, А.В. Малько. М., 1997. С.351. 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[22]</w:t>
      </w:r>
      <w:r>
        <w:rPr>
          <w:color w:val="000000"/>
          <w:sz w:val="24"/>
          <w:szCs w:val="24"/>
        </w:rPr>
        <w:t xml:space="preserve"> См.: Шерстюк В.М. Система советского гражданского процессуального права. М., 1989. С.59.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[23]</w:t>
      </w:r>
      <w:r>
        <w:rPr>
          <w:color w:val="000000"/>
          <w:sz w:val="24"/>
          <w:szCs w:val="24"/>
        </w:rPr>
        <w:t xml:space="preserve"> Там же. С.62.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[24]</w:t>
      </w:r>
      <w:r>
        <w:rPr>
          <w:color w:val="000000"/>
          <w:sz w:val="24"/>
          <w:szCs w:val="24"/>
        </w:rPr>
        <w:t xml:space="preserve"> Там же. С. 63; Общая теория права и государства / Под ред. В.В. Лазарева. М., 1996. С.169.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[25]</w:t>
      </w:r>
      <w:r>
        <w:rPr>
          <w:color w:val="000000"/>
          <w:sz w:val="24"/>
          <w:szCs w:val="24"/>
        </w:rPr>
        <w:t xml:space="preserve"> См.: Лапин Б.Н. Теоретические и практические проблемы повышения эффективности подготовки гражданских дел к судебному разбирательству // Актуальные проблемы теории и практики гражданского процесса. Л., 1979. С.140-141.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[26]</w:t>
      </w:r>
      <w:r>
        <w:rPr>
          <w:color w:val="000000"/>
          <w:sz w:val="24"/>
          <w:szCs w:val="24"/>
        </w:rPr>
        <w:t xml:space="preserve"> Блажеев В.В., Тараненко В.Ф. Возбуждение и рассмотрение дел в арбитражных судах. М., 1994. С27; Тараненко В.Ф. Подготовка дел к рассмотрению в арбитражном суде // Российская юстиция. 1994. №2. С.42.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[27]</w:t>
      </w:r>
      <w:r>
        <w:rPr>
          <w:color w:val="000000"/>
          <w:sz w:val="24"/>
          <w:szCs w:val="24"/>
        </w:rPr>
        <w:t xml:space="preserve"> Гражданский процесс. М., 1995. С.239.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[28]</w:t>
      </w:r>
      <w:r>
        <w:rPr>
          <w:color w:val="000000"/>
          <w:sz w:val="24"/>
          <w:szCs w:val="24"/>
        </w:rPr>
        <w:t xml:space="preserve"> Гурвич М.А. Рецензия на книгу В.К. Пучинского ... С.133.</w:t>
      </w:r>
    </w:p>
    <w:p w:rsidR="000F22CD" w:rsidRDefault="000F2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[29]</w:t>
      </w:r>
      <w:r>
        <w:rPr>
          <w:color w:val="000000"/>
          <w:sz w:val="24"/>
          <w:szCs w:val="24"/>
        </w:rPr>
        <w:t xml:space="preserve"> Комментарий к Арбитражному процессуальному кодексу Российской Федерации. М., 1999. С.277.</w:t>
      </w:r>
      <w:bookmarkStart w:id="0" w:name="_GoBack"/>
      <w:bookmarkEnd w:id="0"/>
    </w:p>
    <w:sectPr w:rsidR="000F22C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04D12"/>
    <w:multiLevelType w:val="hybridMultilevel"/>
    <w:tmpl w:val="EBDA9696"/>
    <w:lvl w:ilvl="0" w:tplc="632E3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A4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EC7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6B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EF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C2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8CD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EAA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6E1D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21CCC"/>
    <w:multiLevelType w:val="hybridMultilevel"/>
    <w:tmpl w:val="FF70383C"/>
    <w:lvl w:ilvl="0" w:tplc="DCBA7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853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E6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CA6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CE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A8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CF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60F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D0F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92060"/>
    <w:multiLevelType w:val="hybridMultilevel"/>
    <w:tmpl w:val="69985936"/>
    <w:lvl w:ilvl="0" w:tplc="F34C50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85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25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8E3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AE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C8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4C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28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22A5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F5A5F"/>
    <w:multiLevelType w:val="hybridMultilevel"/>
    <w:tmpl w:val="7D72239E"/>
    <w:lvl w:ilvl="0" w:tplc="CDC44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69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C6E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2D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28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8C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28D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0C5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E3D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25C54"/>
    <w:multiLevelType w:val="hybridMultilevel"/>
    <w:tmpl w:val="81A2BF28"/>
    <w:lvl w:ilvl="0" w:tplc="1A64C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4CF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20C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B695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568A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50D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90EF9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2E63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12E9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66110CC"/>
    <w:multiLevelType w:val="hybridMultilevel"/>
    <w:tmpl w:val="2E3C1D6A"/>
    <w:lvl w:ilvl="0" w:tplc="F53A5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CD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05D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6E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4DA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C0A4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8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CB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C8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A20BC"/>
    <w:multiLevelType w:val="hybridMultilevel"/>
    <w:tmpl w:val="F076A83C"/>
    <w:lvl w:ilvl="0" w:tplc="79229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72CC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5A0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F7A6F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B62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3C7C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E8E0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5EE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82A5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B097FF3"/>
    <w:multiLevelType w:val="hybridMultilevel"/>
    <w:tmpl w:val="B52E3E26"/>
    <w:lvl w:ilvl="0" w:tplc="8C204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08C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BA262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F657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1A66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B0E9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84AF9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4D07F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BC02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CC4471"/>
    <w:multiLevelType w:val="hybridMultilevel"/>
    <w:tmpl w:val="CB529A54"/>
    <w:lvl w:ilvl="0" w:tplc="FA2AD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C94E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A7E9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CE05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30E34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8569F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A9AB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D6815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8E16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66673B2"/>
    <w:multiLevelType w:val="hybridMultilevel"/>
    <w:tmpl w:val="6B503A9A"/>
    <w:lvl w:ilvl="0" w:tplc="794E3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E4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1C3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6E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A3F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47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6C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66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E7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79469D"/>
    <w:multiLevelType w:val="hybridMultilevel"/>
    <w:tmpl w:val="4ACE3CEC"/>
    <w:lvl w:ilvl="0" w:tplc="88A6D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E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60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62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FB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07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67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439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60C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70556"/>
    <w:multiLevelType w:val="hybridMultilevel"/>
    <w:tmpl w:val="EA50A4F0"/>
    <w:lvl w:ilvl="0" w:tplc="FCCCE0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CD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EA8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E8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4E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608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4F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0AC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6E9A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702E0"/>
    <w:multiLevelType w:val="hybridMultilevel"/>
    <w:tmpl w:val="D4E27ABA"/>
    <w:lvl w:ilvl="0" w:tplc="A6D49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8805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392AE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F7609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AF8A1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CAD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34C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688C7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734C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B504FDA"/>
    <w:multiLevelType w:val="hybridMultilevel"/>
    <w:tmpl w:val="4CC8E1E4"/>
    <w:lvl w:ilvl="0" w:tplc="6BC27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A7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B853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804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EA0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E6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29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C6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4B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140F3"/>
    <w:multiLevelType w:val="hybridMultilevel"/>
    <w:tmpl w:val="DD083438"/>
    <w:lvl w:ilvl="0" w:tplc="CE263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ECAB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CBC0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A236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87E8F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29482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CCC0F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2C6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F066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16A7AAC"/>
    <w:multiLevelType w:val="hybridMultilevel"/>
    <w:tmpl w:val="BD0E3E92"/>
    <w:lvl w:ilvl="0" w:tplc="B80AD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F2B5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0C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E6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C3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EABA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EC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ED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304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D32430"/>
    <w:multiLevelType w:val="hybridMultilevel"/>
    <w:tmpl w:val="06CAB942"/>
    <w:lvl w:ilvl="0" w:tplc="CCCC3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4AC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5265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B2F0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5002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2BCD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34F4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08E3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C9E3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0A83654"/>
    <w:multiLevelType w:val="hybridMultilevel"/>
    <w:tmpl w:val="F1A84818"/>
    <w:lvl w:ilvl="0" w:tplc="3F5C12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6A9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C9C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6C7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E6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43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7C1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ED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767A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314D50"/>
    <w:multiLevelType w:val="hybridMultilevel"/>
    <w:tmpl w:val="95EAC476"/>
    <w:lvl w:ilvl="0" w:tplc="656E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AD422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0F67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0ACB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2EC18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2AAE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E12F6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630C3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A4E5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7"/>
  </w:num>
  <w:num w:numId="6">
    <w:abstractNumId w:val="2"/>
  </w:num>
  <w:num w:numId="7">
    <w:abstractNumId w:val="0"/>
  </w:num>
  <w:num w:numId="8">
    <w:abstractNumId w:val="9"/>
  </w:num>
  <w:num w:numId="9">
    <w:abstractNumId w:val="14"/>
  </w:num>
  <w:num w:numId="10">
    <w:abstractNumId w:val="4"/>
  </w:num>
  <w:num w:numId="11">
    <w:abstractNumId w:val="18"/>
  </w:num>
  <w:num w:numId="12">
    <w:abstractNumId w:val="13"/>
  </w:num>
  <w:num w:numId="13">
    <w:abstractNumId w:val="12"/>
  </w:num>
  <w:num w:numId="14">
    <w:abstractNumId w:val="16"/>
  </w:num>
  <w:num w:numId="15">
    <w:abstractNumId w:val="7"/>
  </w:num>
  <w:num w:numId="16">
    <w:abstractNumId w:val="8"/>
  </w:num>
  <w:num w:numId="17">
    <w:abstractNumId w:val="10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969"/>
    <w:rsid w:val="000F22CD"/>
    <w:rsid w:val="00134FA6"/>
    <w:rsid w:val="001C3694"/>
    <w:rsid w:val="00E3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06EA00-89F3-4A03-926A-9F9E2398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uiPriority w:val="99"/>
  </w:style>
  <w:style w:type="character" w:customStyle="1" w:styleId="a5">
    <w:name w:val="Текст сноски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rPr>
      <w:vertAlign w:val="superscript"/>
    </w:rPr>
  </w:style>
  <w:style w:type="character" w:styleId="a7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9449</Words>
  <Characters>5386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стадии процесса</vt:lpstr>
    </vt:vector>
  </TitlesOfParts>
  <Company>PERSONAL COMPUTERS</Company>
  <LinksUpToDate>false</LinksUpToDate>
  <CharactersWithSpaces>14806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стадии процесса</dc:title>
  <dc:subject/>
  <dc:creator>USER</dc:creator>
  <cp:keywords/>
  <dc:description/>
  <cp:lastModifiedBy>admin</cp:lastModifiedBy>
  <cp:revision>2</cp:revision>
  <dcterms:created xsi:type="dcterms:W3CDTF">2014-01-26T13:07:00Z</dcterms:created>
  <dcterms:modified xsi:type="dcterms:W3CDTF">2014-01-26T13:07:00Z</dcterms:modified>
</cp:coreProperties>
</file>