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38" w:rsidRPr="00DF4038" w:rsidRDefault="00DF403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 w:rsidRPr="00DF4038">
        <w:rPr>
          <w:b/>
          <w:bCs/>
          <w:color w:val="000000"/>
          <w:sz w:val="32"/>
          <w:szCs w:val="32"/>
        </w:rPr>
        <w:t>Инфракрасное излучение</w:t>
      </w:r>
    </w:p>
    <w:p w:rsidR="00DF4038" w:rsidRPr="00DF4038" w:rsidRDefault="00DF4038" w:rsidP="00DF403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DF4038">
        <w:rPr>
          <w:b/>
          <w:bCs/>
          <w:color w:val="000000"/>
          <w:sz w:val="28"/>
          <w:szCs w:val="28"/>
        </w:rPr>
        <w:t>Изучение оптического диапазона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Представляют собой электромагнитное излучение с длинами волн: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область А 760-1500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1500-3000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более 3000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Источники: открытое пламя, расплавленный и нагретый металл, стекло, нагретые поверхности оборудования, источники искусственного освещения и др.</w:t>
      </w:r>
    </w:p>
    <w:p w:rsidR="00DF4038" w:rsidRDefault="00DF403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Биологическое действие ИК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ИК излучение играет важную роль в теплообмене. Эффект теплового воздействия на организм зависит: от плотности потока, длительности облучения, зоны воздействия, длины волны, которая определяет глубину проникновения излучения в тело человека.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Справедлив постулат для оптического диапазона - чем меньше длина волны, тем больше проникающая способность.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наибольшей проникающей способностью обладает излучение в области А, которое проникает через кожные покровы и поглощается кровью и подкожной жировой клетчаткой. Излучение областей В и С большей частью поглощается в эпидермисе.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длительном нахождении человека в зоне ИК излучения происходит резкое нарушение теплового баланса тела; повышается температура, усиливается потоотделение соответственно с потерей нужных организму солей.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длительном воздействии ИК излучения на глаза может развиться катаракта.</w:t>
      </w:r>
    </w:p>
    <w:p w:rsidR="00DF4038" w:rsidRDefault="00DF403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Нормирование ИК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Нормируемой характеристикой явл. плотность потока энергии Е,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ПДУ для закрытых источников не более 100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для открытых - не более 140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защиты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Теплоизоляция горячих поверхностей; охлаждение теплоизлучающих поверхностей; удаление рабочих (защита расстоянием); автоматизация/механизация производственных процессов; дистанционное управление; применение аэрации, воздушного душирования; экранирование источника излучения; применение кабин и ограждений; ср-ва индивидуальной защиты (спецодежда из хлопчатобумажной ткани с огнестойкой пропиткой, спецобувь, очки со светофильтрами из желто-зеленого или синего стекла, перчатки, рукавицы, защитные маски).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плотности потока 2800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или выше выполнение работ без ср-в индивидуальной защиты не допускается.</w:t>
      </w:r>
    </w:p>
    <w:p w:rsidR="00DF4038" w:rsidRDefault="00DF403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 ИК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Осуществляется оптимометрами, ИК спектрометрами (ИКС-10, 12, 14) а также спектрорадиометрами СРМ.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Ультрафиолетовое излучение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излучение представляет собой электромагнитное излучение с длинами волн 1-400 нм. В связи с корреляцией эффекта биологического действия и длины волны весь диапазон разбит на 3 области: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315-400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280-315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1-280 нм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УФ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Электрическая дуга, автогенная сварка, плазменная резка, напыление, лазерные установки, газоразрядные лампы, ртутно-кварцевые лампы, выпрямители и др. источники. УФ излучение оказывает на организм человека физико-химическое и биологическое действие. При длине волны от 400-315 нм - слабое биологическое действие; 218-315 нм - действие на кожу; 1-280 нм - действует на тканевые белки и липоиды. Высокое негативное действие на глаза - роговицу и конъюктиву. Длительное воздействие вызывает болезнь - электроофтальмию.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УФ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Плотность потока энергии Е=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ПДУ для области А - не более 10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для В - 0.05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С - 0.001 Вт/м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защиты от УФ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Экранирование источников излучения или рабочих, либо того и другого.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расстоянием.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Дистанционное управление; рациональное размещение рабочих мест, специальная окраска помещений - пасты, мази.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экранирования применяется щиты, личные кабины, окрашенные в светлые тона.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Ср-ва индивидуальной защиты: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Термозащитная одежда - рукавицы, спецобувь, каски, щитки.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защиты кожи - специальные мази и пасты.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УФ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Специальными УФ дозиметрами, а также спектрометрами ИКС - 9,12,14.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Лазерное излучение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Электромагнитное излучение с длиной волны от 0.2 до 1000 мкм. Различают области: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0.2-0.4 мкм - УФ область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0.4-0.75 мкм - видимая область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0.75-1 мкм - ИК область (ближняя).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Свыше 1.4 мкм - дальняя ИК область, слабо изучена.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Источниками лазерного излучения явл. оптические квантовые генераторы (лазеры), которые широко применяются в технике и науке.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действия лазеров основан на использовании вынужденного электромагнитного излучения, возникающего в результате возбуждения квантовой системы. Отличительными особенностями лазерного излучения явл: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монохроматичность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когерентность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острая направленность луча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св-ва позволяют получить исключительно высокие концентрации энергии в лазерном луче: 10</w:t>
      </w:r>
      <w:r>
        <w:rPr>
          <w:color w:val="000000"/>
          <w:sz w:val="24"/>
          <w:szCs w:val="24"/>
          <w:vertAlign w:val="superscript"/>
        </w:rPr>
        <w:t>10</w:t>
      </w:r>
      <w:r>
        <w:rPr>
          <w:color w:val="000000"/>
          <w:sz w:val="24"/>
          <w:szCs w:val="24"/>
        </w:rPr>
        <w:t>-10</w:t>
      </w:r>
      <w:r>
        <w:rPr>
          <w:color w:val="000000"/>
          <w:sz w:val="24"/>
          <w:szCs w:val="24"/>
          <w:vertAlign w:val="superscript"/>
        </w:rPr>
        <w:t>12</w:t>
      </w:r>
      <w:r>
        <w:rPr>
          <w:color w:val="000000"/>
          <w:sz w:val="24"/>
          <w:szCs w:val="24"/>
        </w:rPr>
        <w:t xml:space="preserve"> Дж/см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или 10</w:t>
      </w:r>
      <w:r>
        <w:rPr>
          <w:color w:val="000000"/>
          <w:sz w:val="24"/>
          <w:szCs w:val="24"/>
          <w:vertAlign w:val="superscript"/>
        </w:rPr>
        <w:t>20</w:t>
      </w:r>
      <w:r>
        <w:rPr>
          <w:color w:val="000000"/>
          <w:sz w:val="24"/>
          <w:szCs w:val="24"/>
        </w:rPr>
        <w:t>-10</w:t>
      </w:r>
      <w:r>
        <w:rPr>
          <w:color w:val="000000"/>
          <w:sz w:val="24"/>
          <w:szCs w:val="24"/>
          <w:vertAlign w:val="superscript"/>
        </w:rPr>
        <w:t>22</w:t>
      </w:r>
      <w:r>
        <w:rPr>
          <w:color w:val="000000"/>
          <w:sz w:val="24"/>
          <w:szCs w:val="24"/>
        </w:rPr>
        <w:t xml:space="preserve"> Вт/см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Лазерное излучение по виду разделяется на: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прямое (в узком телесном угле)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рассеянное (от вещ-ва, через которое проходит лазерный луч)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диффузно-отраженное от поверхности по всевозможным направлениям.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Опасные и вредные производственные факторы при работе лазеров делятся на основные и сопутствующие. Основные: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собственно лазерное излучение, а также паразитное - отраженное и рассеянное.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Сопутствующие: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излучения, вредные химические в-ва и т.д.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Биологический эффект лазерного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Зависит от энергетической экспозиции, энергетичности освещенности, длины волны, частоты, времени действия, а также от химических и биологических особенностей облучаемых тканей и органов.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тепловое, энергетическое, фотохимическое и механическое действие на организм человека.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Прямое лазерное излучение опасно для органов зрения во всех случаях.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 повреждения и в кожном покрове - от легкого покраснения до обугливания.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 патологические изменения в крови и головном мозге.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Лазерное излучение (дальней ИК области) способны проникать через ткани тела и взаимодействовать с биологической структурой с поражением внутренних органов. Наиболее уязвимы внутренние окрашенные органы - печень, почки, селезенка.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Следствие - патологические сдвиги нервной, сердечно-сосудистой и эндокринной систем организма.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лазерного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Делятся на энергетические и временные: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Энергетические: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энергия излучения Е=Дж/см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мощность Р=Вт/см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Временные: частота, длительность воздействия, длина волны.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лазерного излучения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Осуществляется с помощью приборов: "Измеритель-1 ", ЛДИ-2 и ИМО-2Н.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Сводится к следующему: этими приборами измеряется энергия или мощность лазерного излучения на рабочем месте персонала. Рассчитывается ПДУ для данного лазерного излучения (отдельно для первичных и вторичных эффектов). За ПДУ принимают меньшее значение. Далее сравнивают с опытными.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Меры безопасности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Делятся на: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организационно-технические меры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планировочные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санитарно-гигиенические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каждой лазерной установки определяют размеры лазерно-опасной зоны, которые экранируются или ограждаются специальными знаками.</w:t>
      </w:r>
    </w:p>
    <w:p w:rsidR="00DF4038" w:rsidRDefault="000A60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026" style="position:absolute;left:0;text-align:left;margin-left:29.7pt;margin-top:25pt;width:133.1pt;height:64.9pt;z-index:251658240" coordorigin="2566,6765" coordsize="2662,1298" o:allowincell="f">
            <v:oval id="_x0000_s1027" style="position:absolute;left:3550;top:6765;width:485;height:904"/>
            <v:oval id="_x0000_s1028" style="position:absolute;left:3748;top:7151;width:68;height:127">
              <o:lock v:ext="edit" aspectratio="t"/>
            </v:oval>
            <v:line id="_x0000_s1029" style="position:absolute" from="3795,7673" to="3795,8063"/>
            <v:line id="_x0000_s1030" style="position:absolute" from="3562,8062" to="4035,8062"/>
            <v:line id="_x0000_s1031" style="position:absolute" from="2566,7207" to="3188,7207">
              <v:stroke endarrow="classic" endarrowwidth="narrow" endarrowlength="long"/>
            </v:line>
            <v:line id="_x0000_s1032" style="position:absolute" from="4733,7215" to="5228,7215"/>
            <v:line id="_x0000_s1033" style="position:absolute" from="3030,7215" to="3803,7215"/>
            <v:line id="_x0000_s1034" style="position:absolute" from="4058,7215" to="4868,7215">
              <v:stroke endarrow="classic" endarrowwidth="narrow" endarrowlength="long"/>
            </v:line>
            <v:line id="_x0000_s1035" style="position:absolute;flip:y" from="2604,6870" to="3578,7162" strokeweight=".25pt">
              <v:stroke endarrow="classic" endarrowwidth="narrow" endarrowlength="long"/>
            </v:line>
            <v:line id="_x0000_s1036" style="position:absolute" from="2589,7244" to="3533,7589" strokeweight=".25pt">
              <v:stroke endarrow="classic" endarrowwidth="narrow" endarrowlength="long"/>
            </v:line>
            <w10:wrap type="square"/>
          </v:group>
        </w:pict>
      </w:r>
      <w:r w:rsidR="00DF4038">
        <w:rPr>
          <w:color w:val="000000"/>
          <w:sz w:val="24"/>
          <w:szCs w:val="24"/>
        </w:rPr>
        <w:t>Наиболее эффективный метод борьбы - экранирование: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мощных лазерных установок применяется дистанционное управление. В помещениях отсутствуют отражающие поверхности.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Индивидуальная защита - очки со специальными светофильтрами (в зависимости от лазера)</w:t>
      </w: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F4038" w:rsidRDefault="00DF40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403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911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DA2B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38"/>
    <w:rsid w:val="000A6024"/>
    <w:rsid w:val="00704270"/>
    <w:rsid w:val="00D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66E66445-84F5-41F1-9603-4D6DD75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4301</Words>
  <Characters>2452</Characters>
  <Application>Microsoft Office Word</Application>
  <DocSecurity>0</DocSecurity>
  <Lines>20</Lines>
  <Paragraphs>13</Paragraphs>
  <ScaleCrop>false</ScaleCrop>
  <Company> 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оптического диапазона</dc:title>
  <dc:subject/>
  <dc:creator>Макарченко Алексей</dc:creator>
  <cp:keywords/>
  <dc:description/>
  <cp:lastModifiedBy>admin</cp:lastModifiedBy>
  <cp:revision>2</cp:revision>
  <dcterms:created xsi:type="dcterms:W3CDTF">2014-01-25T22:21:00Z</dcterms:created>
  <dcterms:modified xsi:type="dcterms:W3CDTF">2014-01-25T22:21:00Z</dcterms:modified>
</cp:coreProperties>
</file>