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82F" w:rsidRDefault="000305C4">
      <w:pPr>
        <w:pStyle w:val="1"/>
        <w:jc w:val="center"/>
      </w:pPr>
      <w:r>
        <w:t>Бардовский счёт Владимира Высоцкого</w:t>
      </w:r>
    </w:p>
    <w:p w:rsidR="002C582F" w:rsidRPr="000305C4" w:rsidRDefault="000305C4">
      <w:pPr>
        <w:pStyle w:val="a3"/>
      </w:pPr>
      <w:r>
        <w:t>Сергей Орловский</w:t>
      </w:r>
    </w:p>
    <w:p w:rsidR="002C582F" w:rsidRDefault="000305C4">
      <w:pPr>
        <w:pStyle w:val="a3"/>
      </w:pPr>
      <w:r>
        <w:t>Владимир Семёнович Высоцкий родился в 1938 году, а ушел от нас в историю, в возрасте 42 лет, в 1980 году, оставив значительное культурное наследие. Отраслевая структура такого наследия широка. Здесь и театр, и кино, и стихи, и песни, и художественная проза. Появилось специальное культурно-исследовательское направление «высоцковедение» [1], написаны и пишутся книги-воспоминания, ведутся научные изыскания [2], организуются фан-клубы и памятные музеи [3], проводятся фестивали [4] песенной памяти. В процесс вовлечены любители твочества В.Высоцкого из разных стран мира [5]. Заявлено открытие «миров Высоцкого» [6].</w:t>
      </w:r>
    </w:p>
    <w:p w:rsidR="002C582F" w:rsidRDefault="000305C4">
      <w:pPr>
        <w:pStyle w:val="a3"/>
      </w:pPr>
      <w:r>
        <w:t>Толчком к написанию статьи послужила телепередача «Достояние Республики», посвященная В.Высоцкому, как автору любимых народом России песен. Поражает слишком произвольный разброс мнений участников передачи, упрощенность подхода организаторов передачи при выборе песен и их исполнителей, сам способ подачи культурного наследия. Здесь ощутим разрыв теории и практики культуры. Если для теоретического рассмотрения важную роль играет обоснованное культурное самоопределение, то практика живёт другими правилами, нередко привлекая форму «представительного балагана». Попадание в формат здесь перехлестывает истинность поднимаемой темы и ответственность за такое действие. А хотелось бы побороться за истинность и подлинность, особенно когда дело касается такой яркой фигуры, как Владимир Семёнович Высоцкий.</w:t>
      </w:r>
    </w:p>
    <w:p w:rsidR="002C582F" w:rsidRDefault="000305C4">
      <w:pPr>
        <w:pStyle w:val="a3"/>
      </w:pPr>
      <w:r>
        <w:t>Проведенные исследования [7] позволили сформулировать модель «бардовский счёт», на основе которой можно вполне успешно соединять теорию и практику исполнения песен, когда речь идёт о песенном наследии бардов. Такая модель соединяет в одно целое ряд элементов: информационная карта барда, список песен для культурного исполнителя, слуховой образ песен, историческая похожесть, программа песенного творчества, ассоциированные продолжатели, легенда «дар и сила», не законченное, позиция в круге бардов. Ориентирована на исполнителей песен бардов, иллюстрируя движение к уровню «аутентичное исполнение». Более того, то, что сегодня называют «авторская песня» правильнее называть «авторская культура песен» [8]. Это не просто песенный жанр, а манифестация нового слоя культуры «авторская культура». Каждый культурный исполнитель песен здесь есть исполнителем такой культуры.</w:t>
      </w:r>
    </w:p>
    <w:p w:rsidR="002C582F" w:rsidRDefault="000305C4">
      <w:pPr>
        <w:pStyle w:val="a3"/>
      </w:pPr>
      <w:r>
        <w:t>Информационная карта барда</w:t>
      </w:r>
    </w:p>
    <w:p w:rsidR="002C582F" w:rsidRDefault="000305C4">
      <w:pPr>
        <w:pStyle w:val="a3"/>
      </w:pPr>
      <w:r>
        <w:t>Высоцкий начал писать песни с 1960 года, на свои стихи. Первую свою известную песню «Татуировка» он написал в 1961 г. (в возрасте 23 года). Написал 647 песен, 101 песня из которых, - раритет [9]. Тем самым, можно считать, что на магнитофоны широкой аудитории граждан записано приблизительно 546 песен. Примерно 190 песен звучат через средства массовой информации чаще других. Среди них примерно 30 песен, которые В.Высоцкий записал в сопровождении инструментального ансамбля. Всё остальное записано им самостоятельно: только акустическая семиструнная гитара и человеческий голос. Песенную активность В.Высоцкого отражает график, показанный на рис. 1. Каждый бард оставляет в истории свою «роспись» - график песенно-творческой активности.</w:t>
      </w:r>
    </w:p>
    <w:p w:rsidR="002C582F" w:rsidRDefault="000305C4">
      <w:pPr>
        <w:pStyle w:val="a3"/>
      </w:pPr>
      <w:r>
        <w:t>На рисунке есть две «странные» даты (1969 и 1974 гг.), где: 1969 г. – рост творческой активности по написанию песен и активность публичных выступлений противоположны; 1974 г. – это год, с которого песенно-творческая активность и активность публичных выступлений разошлись навсегда. Начался глубокий творческий кризис. Необходимо также обратить внимание на 1966 год (возраст 28 лет). С этого года В.Высоцкий вышел на высокий уровень песенно-творческой активности «выше своего среднего уровня» (27 песен в год). Такой уровень держался примерно 8 лет, до 1974 года включительно. В 1973 году он написал 44 песни (максимум, возраст 35 лет). В 1974 году обозначилась тенденция снижения творческой активности ниже средней отметки. Такой показатель как «песенная опора барда», для Высоцкого равен 216 песен (27 песен в год х 8 лет).</w:t>
      </w:r>
    </w:p>
    <w:p w:rsidR="002C582F" w:rsidRDefault="000305C4">
      <w:pPr>
        <w:pStyle w:val="a3"/>
      </w:pPr>
      <w:r>
        <w:t>Из рисунка также видно, что песенно-творческая активность носит характер резкого выхода на уровень выше среднего и резкого падения после прохождения своего максимума.</w:t>
      </w:r>
    </w:p>
    <w:p w:rsidR="002C582F" w:rsidRDefault="000305C4">
      <w:pPr>
        <w:pStyle w:val="a3"/>
      </w:pPr>
      <w:r>
        <w:t> </w:t>
      </w:r>
    </w:p>
    <w:tbl>
      <w:tblPr>
        <w:tblW w:w="0" w:type="auto"/>
        <w:jc w:val="center"/>
        <w:tblCellSpacing w:w="15" w:type="dxa"/>
        <w:tblCellMar>
          <w:left w:w="0" w:type="dxa"/>
          <w:right w:w="0" w:type="dxa"/>
        </w:tblCellMar>
        <w:tblLook w:val="04A0" w:firstRow="1" w:lastRow="0" w:firstColumn="1" w:lastColumn="0" w:noHBand="0" w:noVBand="1"/>
      </w:tblPr>
      <w:tblGrid>
        <w:gridCol w:w="480"/>
      </w:tblGrid>
      <w:tr w:rsidR="002C582F">
        <w:trPr>
          <w:tblCellSpacing w:w="15" w:type="dxa"/>
          <w:jc w:val="center"/>
        </w:trPr>
        <w:tc>
          <w:tcPr>
            <w:tcW w:w="0" w:type="auto"/>
            <w:vAlign w:val="center"/>
            <w:hideMark/>
          </w:tcPr>
          <w:p w:rsidR="002C582F" w:rsidRPr="000305C4" w:rsidRDefault="00C912D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tc>
      </w:tr>
    </w:tbl>
    <w:p w:rsidR="002C582F" w:rsidRDefault="000305C4">
      <w:r>
        <w:t xml:space="preserve">  </w:t>
      </w:r>
    </w:p>
    <w:p w:rsidR="002C582F" w:rsidRPr="000305C4" w:rsidRDefault="000305C4">
      <w:pPr>
        <w:pStyle w:val="a3"/>
      </w:pPr>
      <w:r>
        <w:t>Рис. 1. Песни – сплошная линия, соединяющая точки «количество написанных песен в год». Творческие вечера – пунктирная линия, соединяющая точки «количество песенных публичных выступлений в в год».</w:t>
      </w:r>
    </w:p>
    <w:p w:rsidR="002C582F" w:rsidRDefault="000305C4">
      <w:pPr>
        <w:pStyle w:val="a3"/>
      </w:pPr>
      <w:r>
        <w:t>Широкую известность В.Высоцкий получил в 1966 г., как автор и исполнитель своих песен в кинофильме "Вертикаль". С марта 1968 г. началась травля В. Высоцкого в печати. Вплоть до 1971 года ему были запрещены публичные выступления со своими песнями. Проблемы со здоровьем начались примерно с 1969 года. За 10 последних лет своей жизни он был дважды в состоянии «клиническая смерть». Лечился от алкоголизма и наркотической зависимости, травм, полученных в автомобильных авариях. В жизни В.Высоцкого были неразрывно соединены три линии: театр, поэзия и песня. Он посмертно получил государственную премию за свою театральную деятельность, официальными высоцковедами ведется активная работа по выведению его в культурную позицию «классик русской поэзии 20 века».</w:t>
      </w:r>
    </w:p>
    <w:p w:rsidR="002C582F" w:rsidRDefault="000305C4">
      <w:pPr>
        <w:pStyle w:val="a3"/>
      </w:pPr>
      <w:r>
        <w:t>Популярность Высоцкого была огромна. Он был как оголенный нерв всего народа, выступил в одиночку против казенного уклада и фальши советской действительности. Он открыто говорил о том, что многие чувствовали, но боялись сказать. Героями его песен были простые люди, напряженно живущие и способные на подвиг. Пронзительная правдивость и сила его песен достигала самых затаенных уголков души многих советских людей, в том числе и представителей интеллигенции и высших слоев советского государства. О Высоцком написано много книг, статей, воспоминаний, диссертаций, рецензий. Уже издан восьмитомник о жизни Высоцкого и его творческом наследии (стихи, песни, проза, драматургия).</w:t>
      </w:r>
    </w:p>
    <w:p w:rsidR="002C582F" w:rsidRDefault="000305C4">
      <w:pPr>
        <w:pStyle w:val="a3"/>
      </w:pPr>
      <w:r>
        <w:t>Список песен для культурного исполнителя</w:t>
      </w:r>
    </w:p>
    <w:p w:rsidR="002C582F" w:rsidRDefault="000305C4">
      <w:pPr>
        <w:pStyle w:val="a3"/>
      </w:pPr>
      <w:r>
        <w:t>Высоцковедение сообщает нам две важные цифры размеров песенного нас- ледия В.Высоцкого: 647 песен – наследие в целом; 375 песен - 11 тематически сгруппированных песен (см. табл.1). Наш анализ песенного наследия В.Высоцкого указывает на другие, значимые для исполнителя цифры: 409 песен – наследие в целом; около 100 песен - для исполнителей бардовского круга песен; 73 песен – песни лидирующего выбора (см. Приложение №1); 118 песен – песни расширенного лидирующего выбора.(см. Приложение №2). Аудиоиздат выпустил аудио-альбом «100 лучших песен В.Высоцкого», где использована тематическая классификация песен: трагически-исповедальные, романтико-лирические, комические и сатирические, баллады. Главное для исполнителя песен Высоцкого сохранить аутентику его песен. Здесь есть немало тонкостей. Поэтому лишь очень немногие артисты эстрады решаются на публичную пробу.</w:t>
      </w:r>
    </w:p>
    <w:p w:rsidR="002C582F" w:rsidRDefault="000305C4">
      <w:pPr>
        <w:pStyle w:val="a3"/>
      </w:pPr>
      <w:r>
        <w:t>Таблица 1. Тематическое группирование песен В.Высоцкого</w:t>
      </w:r>
    </w:p>
    <w:p w:rsidR="002C582F" w:rsidRDefault="000305C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Тема песни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Количество</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Философская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99</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Шуточная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65</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Блатная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42</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Под оркестр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36</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О войне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30</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О любви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24</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Для фильма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20</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Для сказки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17</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О горах и море</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16</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Про спорт</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14</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О дружбе</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12</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Всего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375</w:t>
            </w:r>
          </w:p>
        </w:tc>
      </w:tr>
    </w:tbl>
    <w:p w:rsidR="002C582F" w:rsidRPr="000305C4" w:rsidRDefault="000305C4">
      <w:pPr>
        <w:pStyle w:val="a3"/>
      </w:pPr>
      <w:r>
        <w:t> Тексты большинства песен Высоцкого превышают формат обычных эстрадных песен. В них существенно больше текста и время их звучания также существенно больше. Среди песен максимальной длины выделяются баллады, их было написано 17. После смерти барда, в бывшем СССР, вышло более двадцати пластинок-гигантов, более двадцати лазерных дисков и множество сборников стихов и песен в нашей стране и за рубежом. По рукам ходит компьютерный диск, на котором записаны 32 официально изданных диска песен Высоцкого. Трудностей с аудио-записью исполнители песен В.Высоцкого вряд ли испытывают. Образ Высоцкого многими авторам и любителями песен трактуется как образ «настоящего барда», относится к ряду: «бард-классик» и «классик бардовской песни».</w:t>
      </w:r>
    </w:p>
    <w:p w:rsidR="002C582F" w:rsidRDefault="000305C4">
      <w:pPr>
        <w:pStyle w:val="a3"/>
      </w:pPr>
      <w:r>
        <w:t>Слуховой образ песен</w:t>
      </w:r>
    </w:p>
    <w:p w:rsidR="002C582F" w:rsidRDefault="000305C4">
      <w:pPr>
        <w:pStyle w:val="a3"/>
      </w:pPr>
      <w:r>
        <w:t>Здесь отмечаются яркие образы реакции слушателей на восприятие песен. В качестве важных признаков и особенностей такого восприятия можно указать, например, следующие:</w:t>
      </w:r>
    </w:p>
    <w:p w:rsidR="002C582F" w:rsidRDefault="000305C4">
      <w:pPr>
        <w:pStyle w:val="a3"/>
      </w:pPr>
      <w:r>
        <w:t>- Эмоциональное воздействие от выступления Владимира Высоцкого было невероятно сильным. Вас охватывало даже какое-то энергетическое оцепенение. Формула проведения концерта была изматывающей и напоминала рваный бег скакуна. Высоцкий чередовал серьезные песни с шуточными. При исполнении пер- вых он настолько входил в образ и выкладывался так, что за него становилось страшно. Думалось, что в таком гневе или отчаянье можно исполнить только одну песню. Однако, он тут же перевоплощался в какого-нибудь «спортсмена бегуна» или «козла отпущения», и аудитория расслаблялась. Однако, не оставляла мысль, что такой отдачи человеку долго выдержать невозможно.</w:t>
      </w:r>
    </w:p>
    <w:p w:rsidR="002C582F" w:rsidRDefault="000305C4">
      <w:pPr>
        <w:pStyle w:val="a3"/>
      </w:pPr>
      <w:r>
        <w:t>- Длинный концерт, у Высоцкого коротких не было, промелькнул в одно мгно- вение. Но, увы, «на бис» Высоцкий не пел. Это было одно из его правил.</w:t>
      </w:r>
    </w:p>
    <w:p w:rsidR="002C582F" w:rsidRDefault="000305C4">
      <w:pPr>
        <w:pStyle w:val="a3"/>
      </w:pPr>
      <w:r>
        <w:t>- Можно было также написать выступающему записку и получить на неё короткий ответ.</w:t>
      </w:r>
    </w:p>
    <w:p w:rsidR="002C582F" w:rsidRDefault="000305C4">
      <w:pPr>
        <w:pStyle w:val="a3"/>
      </w:pPr>
      <w:r>
        <w:t>- После концерта барда к нему подошла пара и благодаря за концерт добавили: «Спасибо за то, что мы себя чувствовали настоящими людьми!».</w:t>
      </w:r>
    </w:p>
    <w:p w:rsidR="002C582F" w:rsidRDefault="000305C4">
      <w:pPr>
        <w:pStyle w:val="a3"/>
      </w:pPr>
      <w:r>
        <w:t>- На бардах лежит тень от восприятия русской литературы – каждый русский писатель не только сочинитель, но также и учитель. Этой тенью охвачены и песни Высоцкого.</w:t>
      </w:r>
    </w:p>
    <w:p w:rsidR="002C582F" w:rsidRDefault="000305C4">
      <w:pPr>
        <w:pStyle w:val="a3"/>
      </w:pPr>
      <w:r>
        <w:t>- Большую роль играет структура словарных ударений, акцентирующих выпуклость содержательного смысла песенного текста. У Высоцкого здесь как бы два типа напева: мелодический и ударно-высвечивающий.</w:t>
      </w:r>
    </w:p>
    <w:p w:rsidR="002C582F" w:rsidRDefault="000305C4">
      <w:pPr>
        <w:pStyle w:val="a3"/>
      </w:pPr>
      <w:r>
        <w:t>- Речь идет не просто о песенном авторстве, а об особенном авторстве, где присутствие авторского духа неотделимо от песни. Такое постоянное, зримое или незримое присутствие авторского духа Высоцкого получило у учёных-высоцковедов название «феномен закулисы авторского духа».</w:t>
      </w:r>
    </w:p>
    <w:p w:rsidR="002C582F" w:rsidRDefault="000305C4">
      <w:pPr>
        <w:pStyle w:val="a3"/>
      </w:pPr>
      <w:r>
        <w:t>- «.. я стараюсь для своих песен выбирать персонажей, которые рискуют, у которых что-то произошло, которые в каждую следующую секунду могут взглянуть в лицо смерти, - т.е. таких, которые нервничают, беспокоятся, а не тех, которые жуют или отдыхают в данный момент. О таких писать менее интересно. Даже для шуточных своих песен я выбираю персонажей, у которых что-то вот-вот случится.» [10].</w:t>
      </w:r>
    </w:p>
    <w:p w:rsidR="002C582F" w:rsidRDefault="000305C4">
      <w:pPr>
        <w:pStyle w:val="a3"/>
      </w:pPr>
      <w:r>
        <w:t>- В каждой своей песне бард исполняет не просто конкретную единичную песню, звучит феномен песенного искусства бардов – феномен авторской культуры песни, сама «авторская культура» в сжатом виде. Вскрывается канал «от обеспокоенного – к подобным».</w:t>
      </w:r>
    </w:p>
    <w:p w:rsidR="002C582F" w:rsidRDefault="000305C4">
      <w:pPr>
        <w:pStyle w:val="a3"/>
      </w:pPr>
      <w:r>
        <w:t>- Исполнение песен В.Высоцкого - это не просто артистическая концентрация человеческого в человеке, техника представления по Станиславскому, а – деятельность в своём натуральном образе. Правдивая натуральность, не доведенная до уровня «надрыв». Песня как «пульс исторической ситуации», сконцентрированной в одном человеке.</w:t>
      </w:r>
    </w:p>
    <w:p w:rsidR="002C582F" w:rsidRDefault="000305C4">
      <w:pPr>
        <w:pStyle w:val="a3"/>
      </w:pPr>
      <w:r>
        <w:t>- В отличие от школы профессионального пения, В.Высоцкий делал ударение не на гласные звуки, а на согласные.</w:t>
      </w:r>
    </w:p>
    <w:p w:rsidR="002C582F" w:rsidRDefault="000305C4">
      <w:pPr>
        <w:pStyle w:val="a3"/>
      </w:pPr>
      <w:r>
        <w:t>Высоцкий не был непосредственным участником многих событий, о которых он пел в своих песнях. Но он знал эти состояния, как поэтизацию (художественное предвосхищение) предельного напряжения в борьбе. Фронтовики, слушавшие песни Высоцкого о войне, были уверены, что он лично пережил всё то, о чем писал в песнях. Люди, слушавшие его песни "с криминальным уклоном", были уверены, что он сидел. Моряки, альпинисты, шоферы дальних рейсов - все считали его своим. В каждой песне была правда жизни – правда о напряжении в борьбе за ее полноценность. Они звучали как эхо, отра-женное душами слушателей песен.</w:t>
      </w:r>
    </w:p>
    <w:p w:rsidR="002C582F" w:rsidRDefault="000305C4">
      <w:pPr>
        <w:pStyle w:val="a3"/>
      </w:pPr>
      <w:r>
        <w:t>Историческая похожесть, прозвища и харизма</w:t>
      </w:r>
    </w:p>
    <w:p w:rsidR="002C582F" w:rsidRDefault="000305C4">
      <w:pPr>
        <w:pStyle w:val="a3"/>
      </w:pPr>
      <w:r>
        <w:t>С кем сравнивают Высоцкого, находя сходство? - Высоцковеды ведут речь о сходстве с известными историческими фигурами, жанровыми течениями, известным песенным и поэтическим творчеством.</w:t>
      </w:r>
    </w:p>
    <w:p w:rsidR="002C582F" w:rsidRDefault="000305C4">
      <w:pPr>
        <w:pStyle w:val="a3"/>
      </w:pPr>
      <w:r>
        <w:t>Среди фигур упоминаются, например, такие как :</w:t>
      </w:r>
    </w:p>
    <w:p w:rsidR="002C582F" w:rsidRDefault="000305C4">
      <w:pPr>
        <w:pStyle w:val="a3"/>
      </w:pPr>
      <w:r>
        <w:t>- Артюр Рембо (1854—1891) - скандальный классик французской поэзии XIX в., (первый панк Европы).</w:t>
      </w:r>
    </w:p>
    <w:p w:rsidR="002C582F" w:rsidRDefault="000305C4">
      <w:pPr>
        <w:pStyle w:val="a3"/>
      </w:pPr>
      <w:r>
        <w:t>- Николай Гоголь.</w:t>
      </w:r>
    </w:p>
    <w:p w:rsidR="002C582F" w:rsidRDefault="000305C4">
      <w:pPr>
        <w:pStyle w:val="a3"/>
      </w:pPr>
      <w:r>
        <w:t>- Модест Мусоргский.</w:t>
      </w:r>
    </w:p>
    <w:p w:rsidR="002C582F" w:rsidRDefault="000305C4">
      <w:pPr>
        <w:pStyle w:val="a3"/>
      </w:pPr>
      <w:r>
        <w:t>Среди жанровых течений сходство усматривают, например с такими течениями как: народные сказители; европейские шпильманы; персидские лури; римские мимы; русские скоморохи, французские шансонье; жонглеры и ваганты; народный театр; немецкие зонги; юродство. Сравнение выводят в диапазоне от «напоминает и похоже» до уровня «прямой наследник традиции».</w:t>
      </w:r>
    </w:p>
    <w:p w:rsidR="002C582F" w:rsidRDefault="000305C4">
      <w:pPr>
        <w:pStyle w:val="a3"/>
      </w:pPr>
      <w:r>
        <w:t>Песенное творчество Высоцкого сравнивают с зонгами немецкого драматурга Бертольда Брехта, песнями французских шансонье Бреля, Брассанса и Ива Монтана. Поэтическое творчество Высоцкого пытались сравнивать с творчеством таких мастеров поэтического слова как: Киплинг, Шекспир, Бернс. Среди бардов «круга русских бардов» Высоцкого выделяет харизма «страдальца за весь народ»(оголенный нерв народа). Учёные высоцковеды отмечают два типа харизматичности Высоцкого: «харизматик-интеллигент» и «харизматик-маргинал».</w:t>
      </w:r>
    </w:p>
    <w:p w:rsidR="002C582F" w:rsidRDefault="000305C4">
      <w:pPr>
        <w:pStyle w:val="a3"/>
      </w:pPr>
      <w:r>
        <w:t>К харизме «круга бардов» можно причислить, например, такие свойства как: учитель жизни, протестная фигура, хранитель индивидуальной свободы, хранитель культуры(восстановление оборванных линий культуры), обращение к интеллек- туальным чувствам слушателя. Эти свойства присущи и Высоцкому.</w:t>
      </w:r>
    </w:p>
    <w:p w:rsidR="002C582F" w:rsidRDefault="000305C4">
      <w:pPr>
        <w:pStyle w:val="a3"/>
      </w:pPr>
      <w:r>
        <w:t>Высоцкий получил от прессы и людей целый ряд прозвищ, например : поэт опасной зоны, Прометей мятежной песни, мятежная личность, наш Володя, неоязычник, ницшеанец, певец пассионарности, оголенный нерв нашей эпохи и даже «ницшеанец».</w:t>
      </w:r>
    </w:p>
    <w:p w:rsidR="002C582F" w:rsidRDefault="000305C4">
      <w:pPr>
        <w:pStyle w:val="a3"/>
      </w:pPr>
      <w:r>
        <w:t>Интересно заключение, данное поэзии Высоцкого священником о. М. Ходановым [11]: “Своим творческим горением, открытостью и предельной напряжённостью, желанием чистоты, света и последующими срывами в бездну порочных пристрастий поэт очень напоминает нам особое внутреннее качество расцерковленного и многострадального русского народа - его подспудную тягу к Богу и частые глубочайшие падения в бездонный мрак с последующим мучительным возрождением через покаяние”.</w:t>
      </w:r>
    </w:p>
    <w:p w:rsidR="002C582F" w:rsidRDefault="000305C4">
      <w:pPr>
        <w:pStyle w:val="a3"/>
      </w:pPr>
      <w:r>
        <w:t>«Концепция» песенного творчества</w:t>
      </w:r>
    </w:p>
    <w:p w:rsidR="002C582F" w:rsidRDefault="000305C4">
      <w:pPr>
        <w:pStyle w:val="a3"/>
      </w:pPr>
      <w:r>
        <w:t>Представляется, что если бы такая концепция была бы сформирована, то её можно было назвать «Пронзительная Песня» и опереть на четыре главных принципа, а именно:</w:t>
      </w:r>
    </w:p>
    <w:p w:rsidR="002C582F" w:rsidRDefault="000305C4">
      <w:pPr>
        <w:pStyle w:val="a3"/>
      </w:pPr>
      <w:r>
        <w:t>- Андеграундность. Она не могла ни при каких обстоятельствах стать официозом. Противостояние до смерти.</w:t>
      </w:r>
    </w:p>
    <w:p w:rsidR="002C582F" w:rsidRDefault="000305C4">
      <w:pPr>
        <w:pStyle w:val="a3"/>
      </w:pPr>
      <w:r>
        <w:t>- Близость к народно-смеховой, карнавальной культуре.</w:t>
      </w:r>
    </w:p>
    <w:p w:rsidR="002C582F" w:rsidRDefault="000305C4">
      <w:pPr>
        <w:pStyle w:val="a3"/>
      </w:pPr>
      <w:r>
        <w:t>- Театральность - “песенный театр одного актера”. Автор-исполнитель песен «выпускает» в пространство зала песенный образ.</w:t>
      </w:r>
    </w:p>
    <w:p w:rsidR="002C582F" w:rsidRDefault="000305C4">
      <w:pPr>
        <w:pStyle w:val="a3"/>
      </w:pPr>
      <w:r>
        <w:t>- Опорные эпитеты: свобода, воля, бунт, буря в море, птичий полет, зов горизонта, предельность напряжения и жизнепроявления.</w:t>
      </w:r>
    </w:p>
    <w:p w:rsidR="002C582F" w:rsidRDefault="000305C4">
      <w:pPr>
        <w:pStyle w:val="a3"/>
      </w:pPr>
      <w:r>
        <w:t>Таблица 2. Личные культурно-песенные концепции бардов и пограничных авторов(выделены жирным)</w:t>
      </w:r>
    </w:p>
    <w:p w:rsidR="002C582F" w:rsidRDefault="000305C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Название программы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Автор</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Мелодическая песня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Никитин С.</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Хождение за языком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Мирзаян А.</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Уличный театрик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Луферов В.</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Моя песня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Ланцберг В.</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Театр песни одного актера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Лорес Ю.</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Поисковая лирика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Объединение бардов (Мирзаян А., Матвеева В., Бережков В., Ю.Аделунг, В.Луферов, А.Иванов)</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Цельный человек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Анчаров М.</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Бард-шансонье</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Дольский А.</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Песенный образ высокой поэзии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Фролова Е.</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Камерный театр песни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Камбурова Е.</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Новая ритмизация старых народных песен</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Бичевская Ж.</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Интонационно-мимическая вязь</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Вертинский А.</w:t>
            </w:r>
          </w:p>
        </w:tc>
      </w:tr>
    </w:tbl>
    <w:p w:rsidR="002C582F" w:rsidRPr="000305C4" w:rsidRDefault="000305C4">
      <w:pPr>
        <w:pStyle w:val="a3"/>
      </w:pPr>
      <w:r>
        <w:t>Некоторые исследователи находят в песенных сюжетах Высоцкого мифическое начало, уходящее на несколько тысяч лет в прошлое человеческой цивилизации. Они считают, что Высоцкий достигал в своих сюжетах уровня «мифологическая драмма», акцентируя и расширяя своими песнями ролевой репертуар слушателей, путем обращения глубинным и даже архаичными слоями нашей психики. Есть мнение, что В.Высоцкому удалось выполнить своеобразный творческий синтез «городского жесткого романса» и «соленой народной песни», не скатываясь при этом до пошлости. Вот, что пишет высоцковед Дягтерёв В. [12]: «...Познакомившись с поэзией древних шумеров, я пришёл к выводу, что Высоцким восстановлен жанр «Плач», очень напоминающий этот жанр у древних шумеров.». Песня как обращение к выс- шей небесной силе: «Посмотри, что творится здесь на земле!».</w:t>
      </w:r>
    </w:p>
    <w:p w:rsidR="002C582F" w:rsidRDefault="000305C4">
      <w:pPr>
        <w:pStyle w:val="a3"/>
      </w:pPr>
      <w:r>
        <w:t>Высоцкий допускал профессиональную аранжировку своих песен. Несколько десятков своих песен он записал с такой аранжировкой студийно. Здесь ему аккомпанирует небольшая группа и даже оркестр.</w:t>
      </w:r>
    </w:p>
    <w:p w:rsidR="002C582F" w:rsidRDefault="000305C4">
      <w:pPr>
        <w:pStyle w:val="a3"/>
      </w:pPr>
      <w:r>
        <w:t>Ассоциированные продолжатели</w:t>
      </w:r>
    </w:p>
    <w:p w:rsidR="002C582F" w:rsidRDefault="000305C4">
      <w:pPr>
        <w:pStyle w:val="a3"/>
      </w:pPr>
      <w:r>
        <w:t>Достаточно ясно представляется то факт, что место В.Высоцкого, в течение полугода после его смерти, занял известный автор и исполнитель песен, бард в ранних своих песнях Александр Розенбаум. Пронзительность песен Высоцкого была замена на пронзительность песен Розенбаума. Немного поговорили в этом ключе о Никите Джигурде. Вспомнили Александра Башлачёва. Обратили взор на Юрия Шевчука. Бардовский проект «Песни Нашего Века», который оставлен из наиболее поющихся песен бардовских песен 20 века, содержит несколько песен Высоцкого: «Вершина» (Здесь вам не равнина, диск «часть 1»), «Охота на волков» (Рвусь из сил, диск «часть 3»), «На большом Каретном» (Где мои семнадцать лет, диск «часть 3»), целый исполнительский диск песен В.Высоцкого (16 песен).</w:t>
      </w:r>
    </w:p>
    <w:p w:rsidR="002C582F" w:rsidRDefault="000305C4">
      <w:pPr>
        <w:pStyle w:val="a3"/>
      </w:pPr>
      <w:r>
        <w:t>Если говорить о темпе песенного творчества, то здесь очень близко к Высоцкому стоит известный бард Михаил Щербаков. Они имеют очень близкие показатели «пика активности» [13]. Сегодня, в России, диск («Парус») с записями песен Высоцкого выпустил профессиональный исполнитель песен Григорий Лепс. Встречаются записи Влади- мира Сорокина (три диска, под аккомпанемент ансамбля «Мираж»).</w:t>
      </w:r>
    </w:p>
    <w:p w:rsidR="002C582F" w:rsidRDefault="000305C4">
      <w:pPr>
        <w:pStyle w:val="a3"/>
      </w:pPr>
      <w:r>
        <w:t>Большинство исполнителей песен Высоцкого на различных фестивалях его памяти не имеет отношение к исполнению бардовских песен. Песни Высоцкого здесь исполняют не только под гитару, но и под баян или аккордеон, фортепьяно или акапела, под оркестр. Высоцковед Дегтярёв В. [14] считает и пытается строить на основе песен Высоцкого драматургию двух типов, а именно:</w:t>
      </w:r>
    </w:p>
    <w:p w:rsidR="002C582F" w:rsidRDefault="000305C4">
      <w:pPr>
        <w:pStyle w:val="a3"/>
      </w:pPr>
      <w:r>
        <w:t>- МЮЗИКЛЫ - на основе песен: Чужая колея, Мой Гамлет, Притча о Правде и Лжи, Купола, Разбойничья песня, Песня о вольных стрелках, Песня о нейтральной полосе.</w:t>
      </w:r>
    </w:p>
    <w:p w:rsidR="002C582F" w:rsidRDefault="000305C4">
      <w:pPr>
        <w:pStyle w:val="a3"/>
      </w:pPr>
      <w:r>
        <w:t>- ПЬЕСЫ - на основе песен: Ненависть, Скоморохи (Юродивый), День Святого Никогда, Нечистая сила, Лобное место творца.</w:t>
      </w:r>
    </w:p>
    <w:p w:rsidR="002C582F" w:rsidRDefault="000305C4">
      <w:pPr>
        <w:pStyle w:val="a3"/>
      </w:pPr>
      <w:r>
        <w:t>Среди зарубежных исполнителей песен В.Высоцкого необходимо отметить такого исполнителя песен как Я.Качмарски (Польша). Он исполнял «Охоту на волков», «Канатоходца», «Я не люблю» в достаточно вольном своём переводе. Однако, при этом достаточно точно передавал песенный образ первоисточника.</w:t>
      </w:r>
    </w:p>
    <w:p w:rsidR="002C582F" w:rsidRDefault="000305C4">
      <w:pPr>
        <w:pStyle w:val="a3"/>
      </w:pPr>
      <w:r>
        <w:t>Известность приобрел и участник известного немецкого клуба политической песни «Октобер-клаб» Р. Андерт. Он перевел на немецкий язык и исполнил 65 песен – рекордная цифра среди зарубежных исполнителей песен В.Высоцкого. Список таких песен приведен в Приложении №3).</w:t>
      </w:r>
    </w:p>
    <w:p w:rsidR="002C582F" w:rsidRDefault="000305C4">
      <w:pPr>
        <w:pStyle w:val="a3"/>
      </w:pPr>
      <w:r>
        <w:t>Следует также отметить пробы и других исполнителей-иностранцев песен В. Высоцкого: во Франции - Maxime le Forestier и Bïa Krieger; в Польше - Pawel Orkisz, в Италии - Sergio Secondiano Sacchi; в Норвегии - Jоrn Simen Оverli; в Дании - Per Warming; в Финляндии - Mika &amp; Turkka Mali.; в Испании - Juan Carlos Biondini.</w:t>
      </w:r>
    </w:p>
    <w:p w:rsidR="002C582F" w:rsidRDefault="000305C4">
      <w:pPr>
        <w:pStyle w:val="a3"/>
      </w:pPr>
      <w:r>
        <w:t>Иногда В.Высоцкого сравнивают с французским шансонье Жаком Брелем (Jacques Brel, Франция). Исследователи из Чехословакии выстраивают цепочку «Жак Брель – Владимир Высоцкий – Карл Крыл» - цепочку трех поющих поэтов, доводящих своё исполнение до исповеди.</w:t>
      </w:r>
    </w:p>
    <w:p w:rsidR="002C582F" w:rsidRDefault="000305C4">
      <w:pPr>
        <w:pStyle w:val="a3"/>
      </w:pPr>
      <w:r>
        <w:t>Можно вполне представить себе Высоцкого песенным актёром театра разного типа: эпического театра Бертольда Брехта; уличного театра, где играют пьесы Шекспира; древнегреческого театра трагедии.</w:t>
      </w:r>
    </w:p>
    <w:p w:rsidR="002C582F" w:rsidRDefault="000305C4">
      <w:pPr>
        <w:pStyle w:val="a3"/>
      </w:pPr>
      <w:r>
        <w:t>Легенда «Дар и сила»</w:t>
      </w:r>
    </w:p>
    <w:p w:rsidR="002C582F" w:rsidRDefault="000305C4">
      <w:pPr>
        <w:pStyle w:val="a3"/>
      </w:pPr>
      <w:r>
        <w:t>В среде бардов ходит «легенда» о «бардовском даре». Речь идет о том, что человек от рождения получает только творческий дар. Сила присоединяется к дару позже. У Высоцкого это было в районе 27-28 лет, когда он одним махом стал писать шедевры после периода его "приблатнённого" творчества. Откуда такое преображение? – Изнутри, к дару присоединилась сила.</w:t>
      </w:r>
    </w:p>
    <w:p w:rsidR="002C582F" w:rsidRDefault="000305C4">
      <w:pPr>
        <w:pStyle w:val="a3"/>
      </w:pPr>
      <w:r>
        <w:t>Что значит "присоединилась сила"? – Это таинство преображения. Оно носит сакральный характер. Но одно несомненно, носитель силы возлагает на себя обя- занность по передаче этой силы. Высоцкий, по всей видимости, сделать этого не смог. Но, сила не уходит вместе с носителем в могилу. Где она остается? – В том географическом месте, где умер ее носитель. И что же дальше? – Дальше есть, по крайней мере, два варианта: закрыть канал силы или подобрать его. Кто же это может сделать? – Тот, кто путешествует в историческом времени не только по линии культуры, но и по линии эзотерической истории, собирая «оставленные каналы силы». Причем, речь не идет о мистике. Для глубоко творческого человека это имеет характер реальности.</w:t>
      </w:r>
    </w:p>
    <w:p w:rsidR="002C582F" w:rsidRDefault="000305C4">
      <w:pPr>
        <w:pStyle w:val="a3"/>
      </w:pPr>
      <w:r>
        <w:t>Незаконченное</w:t>
      </w:r>
    </w:p>
    <w:p w:rsidR="002C582F" w:rsidRDefault="000305C4">
      <w:pPr>
        <w:pStyle w:val="a3"/>
      </w:pPr>
      <w:r>
        <w:t>Что же Владимир Высоцкий не успел сделать, но очень хотел сделать? – Высоцковеды отмечают здесь несколько желанных элементов: сыграть роль Бориса Годунова; поставить и снять фильмы «Зеленый фургон» и «Черная свеча», поработать хоть годик в США, чтобы дописать незаконченную прозу.</w:t>
      </w:r>
    </w:p>
    <w:p w:rsidR="002C582F" w:rsidRDefault="000305C4">
      <w:pPr>
        <w:pStyle w:val="a3"/>
      </w:pPr>
      <w:r>
        <w:t>Положение в круге бардов</w:t>
      </w:r>
    </w:p>
    <w:p w:rsidR="002C582F" w:rsidRDefault="000305C4">
      <w:pPr>
        <w:pStyle w:val="a3"/>
      </w:pPr>
      <w:r>
        <w:t>Говоря о Владимире Высоцком, часто делают ошибку, вырывая его под разными предлогами из «круга бардов». Мол, он настолько уникален, что все остальное значительно ниже по культурному результату, по требованиям профессиональной культуры. При этом часто в официальной печати соединяются только несколько имен, а именно: Булат Шалвович Окуджава, Александр Аркадиевич Галич и Владимир Семенович Высоцкий. Мол, они известны не только в бывшем СССР, но и во всем мире, а другие - нет. Официальная наука в диссертациях приводит чуть более расширенный список, добавляя к вышеназванным еще несколько имён: Александр Моисеевич Городницкий, Александр Александрович Дольский, Юлий Черсанович Ким, Юрий Алексеевич Кукин.</w:t>
      </w:r>
    </w:p>
    <w:p w:rsidR="002C582F" w:rsidRDefault="000305C4">
      <w:pPr>
        <w:pStyle w:val="a3"/>
      </w:pPr>
      <w:r>
        <w:t>Высоцкий был уникальным бардом, но не единственным в истории мировой культуры и даже в русской культуре ХХ века. По сути, надо говорить о введении Владимира Высоцкого в два круга бардов: широкий («исторический круг бардов» ) и малый («круг бардов русской культуры ХХ века»).</w:t>
      </w:r>
    </w:p>
    <w:p w:rsidR="002C582F" w:rsidRDefault="000305C4">
      <w:pPr>
        <w:pStyle w:val="a3"/>
      </w:pPr>
      <w:r>
        <w:t>В широком круге нам удалось восстановить 189 имён «бардов», принадлежащих 27 разным народам мира, в интервале примерно в 29 веков, от конца ХХ века вглубь истории. Однако, эта работа не завершена. Малый круг известен значительно лучше. Его определение для периода времени «вторая половина ХХ века» имеет полноценно выраженный результат (см. табл.3). В соответствии с историей бардовской песни, Высоцкий занимает позицию с номером 14. Он входит в группу «корни» и является одним из 30 ярких представителей этой группы. Причём, за 14 место, Высоцкий конкурировал с таким мастером песен, как А.Галич.</w:t>
      </w:r>
    </w:p>
    <w:p w:rsidR="002C582F" w:rsidRDefault="000305C4">
      <w:pPr>
        <w:pStyle w:val="a3"/>
      </w:pPr>
      <w:r>
        <w:t>Таблица 3. «Круг бардов» [15], часть. (Основатели круга выделены жирным шрифтом).</w:t>
      </w:r>
    </w:p>
    <w:p w:rsidR="002C582F" w:rsidRDefault="000305C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tblGrid>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Фамилия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Год рождения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Год рождения первой песни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Историческая динамика</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Анчаров Михаил Леонидович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1923</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1937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C582F" w:rsidRDefault="000305C4">
            <w:r>
              <w:t>всплески</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Окуджава Булат Шалвович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1924</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1946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82F" w:rsidRDefault="002C582F"/>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Дулов Александр Андреевич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1931</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1950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C582F" w:rsidRDefault="000305C4">
            <w:r>
              <w:t>Волна №1</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Pr="000305C4" w:rsidRDefault="000305C4">
            <w:pPr>
              <w:pStyle w:val="a3"/>
            </w:pPr>
            <w:r w:rsidRPr="000305C4">
              <w:t>Визбор Юрий</w:t>
            </w:r>
          </w:p>
          <w:p w:rsidR="002C582F" w:rsidRPr="000305C4" w:rsidRDefault="000305C4">
            <w:pPr>
              <w:pStyle w:val="a3"/>
            </w:pPr>
            <w:r w:rsidRPr="000305C4">
              <w:t>Иосифович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1934</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1951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82F" w:rsidRDefault="002C582F"/>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Дикштейн Григорий Ефимович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1936</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1952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82F" w:rsidRDefault="002C582F"/>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Городницкий Александр Моисеевич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1933</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1953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82F" w:rsidRDefault="002C582F"/>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Дольский Александр Александрович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1938</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1953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82F" w:rsidRDefault="002C582F"/>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Якушева Ариадна Адамовна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1934</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1954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82F" w:rsidRDefault="002C582F"/>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Ким-Михайлов Юлий Черсанович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1936</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1956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C582F" w:rsidRDefault="000305C4">
            <w:r>
              <w:t>Волна №2</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Берковский Виктор Семенович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1932</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1957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82F" w:rsidRDefault="002C582F"/>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Матвеева Новелла Николаевна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1934</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1957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82F" w:rsidRDefault="002C582F"/>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Pr="000305C4" w:rsidRDefault="000305C4">
            <w:pPr>
              <w:pStyle w:val="a3"/>
            </w:pPr>
            <w:r w:rsidRPr="000305C4">
              <w:t>Крупп Арон</w:t>
            </w:r>
          </w:p>
          <w:p w:rsidR="002C582F" w:rsidRPr="000305C4" w:rsidRDefault="000305C4">
            <w:pPr>
              <w:pStyle w:val="a3"/>
            </w:pPr>
            <w:r w:rsidRPr="000305C4">
              <w:t>Яковлевич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1937</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1959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C582F" w:rsidRDefault="000305C4">
            <w:r>
              <w:t>Волна №3</w:t>
            </w:r>
          </w:p>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Туриянский Владимир Львович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1935</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1959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82F" w:rsidRDefault="002C582F"/>
        </w:tc>
      </w:tr>
      <w:tr w:rsidR="002C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Высоцкий Владимир Семенович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1938</w:t>
            </w:r>
          </w:p>
        </w:tc>
        <w:tc>
          <w:tcPr>
            <w:tcW w:w="0" w:type="auto"/>
            <w:tcBorders>
              <w:top w:val="outset" w:sz="6" w:space="0" w:color="auto"/>
              <w:left w:val="outset" w:sz="6" w:space="0" w:color="auto"/>
              <w:bottom w:val="outset" w:sz="6" w:space="0" w:color="auto"/>
              <w:right w:val="outset" w:sz="6" w:space="0" w:color="auto"/>
            </w:tcBorders>
            <w:vAlign w:val="center"/>
            <w:hideMark/>
          </w:tcPr>
          <w:p w:rsidR="002C582F" w:rsidRDefault="000305C4">
            <w:r>
              <w:t>1960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82F" w:rsidRDefault="002C582F"/>
        </w:tc>
      </w:tr>
    </w:tbl>
    <w:p w:rsidR="002C582F" w:rsidRPr="000305C4" w:rsidRDefault="000305C4">
      <w:pPr>
        <w:pStyle w:val="a3"/>
      </w:pPr>
      <w:r>
        <w:t> Как это ни странно, но на главном сайте современной русской авторской песни www.bards.ru, долгое время можно было прочитать, что песни В.Высоцкого принадлежат к сектору «артистическая песня»? По всей вероятности, враждебное отношение В.Высоцкого и хранителей его наследия к кругу бардов вызывало ответное отношение с другой стороны. Хорошо, что сегодня такая грубая ошибка уже исправлена.</w:t>
      </w:r>
    </w:p>
    <w:p w:rsidR="002C582F" w:rsidRDefault="000305C4">
      <w:pPr>
        <w:pStyle w:val="a3"/>
      </w:pPr>
      <w:r>
        <w:t>Исследователи явления «авторская песня» должны ясно представлять историческую хронологию такого явления, его содержательную структуру и масштабы. Исторический водоворот только «Круга бардов» русской культуры второй половины 20 века имеет масштабы, охватывающие примерно 18000 песен (представительское множество песен) от 250 авторов (представительское множество авторов песен). Его образовывало триединство трех песенных направлений: «самодеятельная песня», «бардовская песня», «авторская песня-1». То есть, есть «авторская песня» из «Круга бардов», а есть «авторская песня» не из этого круга. Авторская песня В.Высоцкого [16] – авторская песня из «Круга бардов». Бардовская песня здесь – это результат деятельности по саморазвитию человека. Песенная форма достигается как приложение к изменению человека в процессе саморазвития, а не как самоцель. Песня как бы идет вслед за саморазвитием, записывая и удерживая его следы. Как документальный конспект ярких моментов такого саморазвития. Внутренний компас барда ищет направление на Красоту Пронзительную, преодолевая притяжение Красоты Завораживающей, Красоты натуральной Природы и Красоты Магической. Именно при ориентации на Красоту Пронзительную и получается то, что называется «пронзительный зов барда к жизни», «бардовский маршрут».</w:t>
      </w:r>
    </w:p>
    <w:p w:rsidR="002C582F" w:rsidRDefault="000305C4">
      <w:pPr>
        <w:pStyle w:val="a3"/>
      </w:pPr>
      <w:r>
        <w:t>Учёное "Высоцковедение"</w:t>
      </w:r>
    </w:p>
    <w:p w:rsidR="002C582F" w:rsidRDefault="000305C4">
      <w:pPr>
        <w:pStyle w:val="a3"/>
      </w:pPr>
      <w:r>
        <w:t>Тех, кто занимается научными исследованиями творческого наследия Высоцкого, называют «учёными высоцковедами». Много ли их? – Десятки. Среди них уже есть доктора и кандидаты наук (Евтюгина, 1995; Рудник, 1995; Сафарова, 2002 и др.). Их нельзя назвать только «русскими высоцковедами», изучением Высоцкого занимаются и зарубежные учёные из, например, Германии, Венгрии, Польшы. Они тихо делают своё дело по культурно-оформленному введению наследия В.Высоцкого в ранг «наследие классика русской культуры». Основной тип деятельности здесь – культурное комментирование песен. Например, есть интегральный «проект филологического комментария к творчеству Высоцкого» [17]. Он состоит из девяти направлений комментирования: толковый словарь языка, словарь одного текста, словарь одного слова, тематические отраслевые словари, анализ текста, лингво-высотинки (то есть толкование отдельных слов и фраз), концептосфера, мотивология, поэтика (словарь рифм и словарь стихотворных размеров).</w:t>
      </w:r>
    </w:p>
    <w:p w:rsidR="002C582F" w:rsidRDefault="000305C4">
      <w:pPr>
        <w:pStyle w:val="a3"/>
      </w:pPr>
      <w:r>
        <w:t>Исследователи отмечают доминанты концептосферы B.C. Высоцкого, например, такие как: аксиологические (Судьба, Душа, Тоска, Дом) и экзистенциальные (Жизнь, Смерть, Время). Что может взять здесь исполнитель песен? – Прежде всего: подлинные варианты песенного текста и культурно-ситуационный комментарий(повод написания песни). Нужны специальные остро направленные работы, изучающие возможности исполнения песен Высоцкого современными исполнителями, при всех требованиях допустимой сохранности культурного содержания.</w:t>
      </w:r>
    </w:p>
    <w:p w:rsidR="002C582F" w:rsidRDefault="000305C4">
      <w:pPr>
        <w:pStyle w:val="a3"/>
      </w:pPr>
      <w:r>
        <w:t>Диссидентство, свобода и воля</w:t>
      </w:r>
    </w:p>
    <w:p w:rsidR="002C582F" w:rsidRDefault="000305C4">
      <w:pPr>
        <w:pStyle w:val="a3"/>
      </w:pPr>
      <w:r>
        <w:t>Многие связывают понятие «бардовская песня» в основном с песнями протеста, называя ее «протестной песенной культурой». Выдвигая тем самым проблему свободы на первое место и сужая ее понятием «политический протест». Однако тематика песен бардов более разнопланова и проблема свободы выступает прежде всего как проблема «внутренней свободы».</w:t>
      </w:r>
    </w:p>
    <w:p w:rsidR="002C582F" w:rsidRDefault="000305C4">
      <w:pPr>
        <w:pStyle w:val="a3"/>
      </w:pPr>
      <w:r>
        <w:t>Трудно оспорить тот факт, что говорить о песенном наследии Высоцкого, не касаясь проблемы свободы, практически невозможно. Речь идет, как минимум, о свободе, как возможности выбора независимо от внешних обстоятельств. О свободе, которая не ограничена пространством. В русской культуре такая свобода имеет название «воля». Высоцкий всегда был в пути к свободе, он всегда рвался на волю. Высоцкий никогда не был политической фигурой. Его протест шёл от индиви- дуального лица и из стен театра, а не от лица группы несогласных с политикой официально правящей коммунистической партии. Такие люди были, и их называли «диссидентами», отмечали "движение диссидентов". Он никогда не состоял в этом движении и не примыкал к нему. В историю советского дисиденства вошел только один бард – Петр Старчик. Очень близко к этом движению стояли барды – Александр Галич и Юлий Ким, чуть дальше стоял бард Владимир Туриянский.</w:t>
      </w:r>
    </w:p>
    <w:p w:rsidR="002C582F" w:rsidRDefault="000305C4">
      <w:pPr>
        <w:pStyle w:val="a3"/>
      </w:pPr>
      <w:r>
        <w:t>Проблема свободы, в песнях Высоцкого, берет свое начало в модели «тюрьма» и переходит в модель «полет». Можно допустить мнение, что творческое наследие Высоцкого держится на деятельности двух главных героев - шута и рыцаря. Эти герои смешиваются в разных пропорциях. Шут рядится в разные одежды, прозябает в пивных, в лагерях, в сумасшедших домах, на сельскохозяйственной выставке, в зоосаде и т.п., но всегда остается тем, кто он есть: Петрушкой, скоморохом. Шут, сам по себе простой и славный малый, попадая в карикатурное окружение, становится посмешищем, как и в старинных ярмарочных комедиях. Второй герой - это рыцарь без страха и упрека, альпинист, солдат, мужественный, смелый, сильный человек, напоминающий образы Джека Лондона. Киплинговские, гумилевские мотивы слышатся в поступи этого героя.</w:t>
      </w:r>
    </w:p>
    <w:p w:rsidR="002C582F" w:rsidRDefault="000305C4">
      <w:pPr>
        <w:pStyle w:val="a3"/>
      </w:pPr>
      <w:r>
        <w:t>Исполнение песен Высоцкого</w:t>
      </w:r>
    </w:p>
    <w:p w:rsidR="002C582F" w:rsidRDefault="000305C4">
      <w:pPr>
        <w:pStyle w:val="a3"/>
      </w:pPr>
      <w:r>
        <w:t>Исполнитель песен, который пытается донести авторский голос Высоцкого до слушателя, встречается с целым рядом особенностей такого «авторского голоса». Его достаточно тяжело копировать. Тем более, когда речь идет об исполнении нескольких песен подряд.</w:t>
      </w:r>
    </w:p>
    <w:p w:rsidR="002C582F" w:rsidRDefault="000305C4">
      <w:pPr>
        <w:pStyle w:val="a3"/>
      </w:pPr>
      <w:r>
        <w:t>Однако, например, автор статьи, нашел здесь для себя выход в усилении песенно-функционального участия гитары. Гитара создает ударно-звуковую опорную основу для голоса в тех местах, где возникают трудности голосового подражания. Голос как бы наезжает на несколько опережающие звуки гитары. При этом немалый упор делается на басовые струны. Хотелось бы особенно отметить исполнение песен с ярко выраженным «торжеством свободы человеческого духа» (торжественность духа). Этот зов к раскрепощению потенциала, скрытого в человеке. Как раскрепощение некоего универсального чувства человека без страха. Как естественный и обязательный этап в развитии любого человека, независимо от его культурной принадлежности.</w:t>
      </w:r>
    </w:p>
    <w:p w:rsidR="002C582F" w:rsidRDefault="000305C4">
      <w:pPr>
        <w:pStyle w:val="a3"/>
      </w:pPr>
      <w:r>
        <w:t>Кроме того, необходимо учесть, что исполнитель, вместе с аудиторией слу- шателей, создает среду «действия песни»:</w:t>
      </w:r>
    </w:p>
    <w:p w:rsidR="002C582F" w:rsidRDefault="000305C4">
      <w:pPr>
        <w:pStyle w:val="a3"/>
      </w:pPr>
      <w:r>
        <w:t>- во-первых, камерную ситуацию пения, предполагающую непосредственное общение со слушателем на доверительной основе.</w:t>
      </w:r>
    </w:p>
    <w:p w:rsidR="002C582F" w:rsidRDefault="000305C4">
      <w:pPr>
        <w:pStyle w:val="a3"/>
      </w:pPr>
      <w:r>
        <w:t>- во-вторых, человеческий диалог. Бардовский жанр диалогичен по своей природе, диалогичен в бахтинском [18] смысле. Он «требует» зрителя, его творческой активности, потому что песня ориентирована на сопереживание слушателя тем проблемам, которые волнуют автора. Требует «живого ответного духа» и «попадания хотя бы рядом».</w:t>
      </w:r>
    </w:p>
    <w:p w:rsidR="002C582F" w:rsidRDefault="000305C4">
      <w:pPr>
        <w:pStyle w:val="a3"/>
      </w:pPr>
      <w:r>
        <w:t>- в-третьих, преодолеть инерцию ожидания, сформированную на привычке слушания качественных студийных аудиозаписей. Ведь все будет вживую. Часто сырой голос и сырая гитара. Но, именно это и есть то, что называют «устная песенная традиция», нередко наполненная «скоморошьими приемами».</w:t>
      </w:r>
    </w:p>
    <w:p w:rsidR="002C582F" w:rsidRDefault="000305C4">
      <w:pPr>
        <w:pStyle w:val="a3"/>
      </w:pPr>
      <w:r>
        <w:t>По сути дела, исполнитель должен представлять песни Высоцкого как живой пример песен «авторской культуры бардов». Однако, это далеко не то, что просто исполнять «песни протеста». Исполнение песен Высоцкого требует специальной предварительной настройки - это «самоидентификация исполнителя» в авторской культуре песен и песенном направлении В.Высоцкого.</w:t>
      </w:r>
    </w:p>
    <w:p w:rsidR="002C582F" w:rsidRDefault="000305C4">
      <w:pPr>
        <w:pStyle w:val="a3"/>
      </w:pPr>
      <w:r>
        <w:t>«Подражательство я считаю занятием праздным, отношусь без уважения, особенно, когда подражают внешним данным, да еще и голосовым. Прокрикивать что-то хриплым голосом – не значит делать похожее на то, что делаю я. Авторская песня требует очень большой работы.» [19].</w:t>
      </w:r>
    </w:p>
    <w:p w:rsidR="002C582F" w:rsidRDefault="000305C4">
      <w:pPr>
        <w:pStyle w:val="a3"/>
      </w:pPr>
      <w:r>
        <w:t>Среди обязательных инструментов исполнения песен В.Высоцкого следует указать на «монтажную схему песни» - текст песни с точной записью песенного произнесения и партией гитарного баса.</w:t>
      </w:r>
    </w:p>
    <w:p w:rsidR="002C582F" w:rsidRDefault="000305C4">
      <w:pPr>
        <w:pStyle w:val="a3"/>
      </w:pPr>
      <w:r>
        <w:t>Телепрограмма «Достояние Республики»</w:t>
      </w:r>
    </w:p>
    <w:p w:rsidR="002C582F" w:rsidRDefault="000305C4">
      <w:pPr>
        <w:pStyle w:val="a3"/>
      </w:pPr>
      <w:r>
        <w:t>Теперь обратимся к анализу программы «Достояние Республики», посвященной памяти Высоцкого, как автора горячо любимых народом России песен.</w:t>
      </w:r>
    </w:p>
    <w:p w:rsidR="002C582F" w:rsidRDefault="000305C4">
      <w:pPr>
        <w:pStyle w:val="a3"/>
      </w:pPr>
      <w:r>
        <w:t>Со сцены программы прозвучали песни В.Высоцкого в исполнении артистов театра и эстрады: "Парус" (Григорий Лепс), "Кони" (Гарик Сукачев), "Утренняя гимнастика" (Максим Леонидов), "Братские могилы" (Николай Расторгуев), "Если друг оказался вдруг" (Олег Митяев), "Протопи ты мне баньку" (Евгений Дятлов), "Дорогая передача" (Николай Фоменко), "Беда" (Тамара Гвердцители), "Диалог у телевизора" (Дмитрий Харатьян и Михаил Ефремов), "На Большом Каретном" (Валерий Золотухин). В концерте приняли участие друзья и близкие Владимира Высоцкого: Никита Высоцкий, Игорь Кохановский, Александр Иншаков, Аркадий Арканов, Юлия Абдулова, Петр Буслов, Наталья Белохвостикова, Георгий Юнг-вальд-Хилькевич и другие.</w:t>
      </w:r>
    </w:p>
    <w:p w:rsidR="002C582F" w:rsidRDefault="000305C4">
      <w:pPr>
        <w:pStyle w:val="a3"/>
      </w:pPr>
      <w:r>
        <w:t>Что удивляет? – Например, кратко:</w:t>
      </w:r>
    </w:p>
    <w:p w:rsidR="002C582F" w:rsidRDefault="000305C4">
      <w:pPr>
        <w:pStyle w:val="a3"/>
      </w:pPr>
      <w:r>
        <w:t>·исполнители совершенно не отслеживают время длительности песни в оригинале, обращаясь с ним естественным путём «песня кончается тогда, когда исчерпываются слова её текста»; Вот конкретные цифры: одна песня звучит по времени точно как оригинал ("Я несла свою беду"); одна песня звучит короче оригинала ("Протопи ты мне баньку" - в 1, 3 раза); остальные песни звучат дольше оригинала ("А у дельфина" – в 2 раза; "Вдоль обрыва" – в 1, 34 раза; "Если друг" – в 1, 5 раза; "На братских могилах" – в 1, 7 раза; "Где мои семнадцать лет" – в 1, 6 раза).</w:t>
      </w:r>
    </w:p>
    <w:p w:rsidR="002C582F" w:rsidRDefault="000305C4">
      <w:pPr>
        <w:pStyle w:val="a3"/>
      </w:pPr>
      <w:r>
        <w:t>- оригиналы лирических песен Высоцкого предполагают торжественность произнесения, ударную мелодекломацию, а не сглаженно-мягкое опевание слогов.</w:t>
      </w:r>
    </w:p>
    <w:p w:rsidR="002C582F" w:rsidRDefault="000305C4">
      <w:pPr>
        <w:pStyle w:val="a3"/>
      </w:pPr>
      <w:r>
        <w:t>- тональность оригинала и живого исполнения не совпадают. Особенно удивлияет попытка Олега Митяева, известного человека из «круга бардов», исполнять совершенно несвойственные ему песни. Не просто не похоже на оригинал, но торжественность «альпинисткой лирики», звучащая в оригинале, куда-то пропала за мягкой музыкальной оранжировкой, компенсирующей малое количество аккордов оригинала. Простая задушевность мелодикломации Митяева, доходящая до примитивной наивности, совершенно не вяжется с оголенностью чувств человека гор. Здесь нужна торжественность, которая сочетает в себе и трагизм, героизм и человечность, перед лицом сурового испытания горами. С другой стороны, всё можно просто объяснить. Ведь Олег Митяев вошёл в «круг бардов» не как В.Высоцкий, со стороны «бардовская песня». Он вошел в круг со стороны «авторская песня-1», которая входит в песенное триединство [20] «круга бардов» - самодеятельная песня, бардовская песня, авторская песня-1.</w:t>
      </w:r>
    </w:p>
    <w:p w:rsidR="002C582F" w:rsidRDefault="000305C4">
      <w:pPr>
        <w:pStyle w:val="a3"/>
      </w:pPr>
      <w:r>
        <w:t>Выводы</w:t>
      </w:r>
    </w:p>
    <w:p w:rsidR="002C582F" w:rsidRDefault="000305C4">
      <w:pPr>
        <w:pStyle w:val="a3"/>
      </w:pPr>
      <w:r>
        <w:t>Культурное наследие В.Высоцкого содержит песни, которые нужно и можно рекомендовать культурным исполнителям песен. Однако, каждый соискатель на исполнение должен быть готовым к так называемой культурной самоидентификации – поиску возможностей соединения своего внутреннего мира и исполнительских способностей с миром культуры песен В.Высоцкого. Сначала с «авторской культурой песен», а потом и с «бардовской песней». Хотя это в основном касается лирических песен Высоцкого. Каждому исполнителю песен Высоцкого предлагается ознакомиться с так называемым «бардовским счётом В. Высоцкого», предложенным в данной статье.</w:t>
      </w:r>
    </w:p>
    <w:p w:rsidR="002C582F" w:rsidRDefault="000305C4">
      <w:pPr>
        <w:pStyle w:val="a3"/>
      </w:pPr>
      <w:r>
        <w:t>Литература и примечания:</w:t>
      </w:r>
    </w:p>
    <w:p w:rsidR="002C582F" w:rsidRDefault="000305C4">
      <w:pPr>
        <w:pStyle w:val="a3"/>
      </w:pPr>
      <w:r>
        <w:t>1. См. например: Высоцковедение и высоцковидение: сборник научных статей. Орловский гос. педагог. университет, 1994.</w:t>
      </w:r>
    </w:p>
    <w:p w:rsidR="002C582F" w:rsidRDefault="000305C4">
      <w:pPr>
        <w:pStyle w:val="a3"/>
      </w:pPr>
      <w:r>
        <w:t>2. Уже написано несколько десятков диссертаций.</w:t>
      </w:r>
    </w:p>
    <w:p w:rsidR="002C582F" w:rsidRDefault="000305C4">
      <w:pPr>
        <w:pStyle w:val="a3"/>
      </w:pPr>
      <w:r>
        <w:t>3. ГКЦМ "Дом Высоцкого на Таганке" в г.Москва.</w:t>
      </w:r>
    </w:p>
    <w:p w:rsidR="002C582F" w:rsidRDefault="000305C4">
      <w:pPr>
        <w:pStyle w:val="a3"/>
      </w:pPr>
      <w:r>
        <w:t>4. В 2010 году, в Волгограде прошел восьмой международный фестиваль авторской песни памяти Владимира Высоцкого. Участвовали исполнители песен В.Высоцкого из разных стран мира.</w:t>
      </w:r>
    </w:p>
    <w:p w:rsidR="002C582F" w:rsidRDefault="000305C4">
      <w:pPr>
        <w:pStyle w:val="a3"/>
      </w:pPr>
      <w:r>
        <w:t>5. Например, частный музей В.Высоцкого в Польше, организатор доктор М.Зимна.</w:t>
      </w:r>
    </w:p>
    <w:p w:rsidR="002C582F" w:rsidRDefault="000305C4">
      <w:pPr>
        <w:pStyle w:val="a3"/>
      </w:pPr>
      <w:r>
        <w:t>6. См., например, Интернет-сайт http://vv.mediaplanet.ru/bibliography.</w:t>
      </w:r>
    </w:p>
    <w:p w:rsidR="002C582F" w:rsidRDefault="000305C4">
      <w:pPr>
        <w:pStyle w:val="a3"/>
      </w:pPr>
      <w:r>
        <w:t>7. Исследовательская программа «Барды Мира», начата в 1995 году, посвящена феномену «бардовская песня».</w:t>
      </w:r>
    </w:p>
    <w:p w:rsidR="002C582F" w:rsidRDefault="000305C4">
      <w:pPr>
        <w:pStyle w:val="a3"/>
      </w:pPr>
      <w:r>
        <w:t>8. Орловский С.П. Культурология песни. Авторская культура песен в русской культуре второй половины 20 века. Рукопись авторской монографии. - Нюрнберг, Фонд авторских рукописей Института неостановленного развития. 2010.</w:t>
      </w:r>
    </w:p>
    <w:p w:rsidR="002C582F" w:rsidRDefault="000305C4">
      <w:pPr>
        <w:pStyle w:val="a3"/>
      </w:pPr>
      <w:r>
        <w:t>9. Официальные данные фонда им.Высоцкого.</w:t>
      </w:r>
    </w:p>
    <w:p w:rsidR="002C582F" w:rsidRDefault="000305C4">
      <w:pPr>
        <w:pStyle w:val="a3"/>
      </w:pPr>
      <w:r>
        <w:t>10. Прямая речь В.Высоцкого, из магнитофонных записей.</w:t>
      </w:r>
    </w:p>
    <w:p w:rsidR="002C582F" w:rsidRDefault="000305C4">
      <w:pPr>
        <w:pStyle w:val="a3"/>
      </w:pPr>
      <w:r>
        <w:t>11. Из прямой речи М. Ходанова</w:t>
      </w:r>
    </w:p>
    <w:p w:rsidR="002C582F" w:rsidRDefault="000305C4">
      <w:pPr>
        <w:pStyle w:val="a3"/>
      </w:pPr>
      <w:r>
        <w:t>12. Дегтярёв В. Новосибирск, 2004</w:t>
      </w:r>
    </w:p>
    <w:p w:rsidR="002C582F" w:rsidRDefault="000305C4">
      <w:pPr>
        <w:pStyle w:val="a3"/>
      </w:pPr>
      <w:r>
        <w:t>13. Темп создания песен, отнесенный к возрасту. У Высоцкого он равен 0.8, у Щербакова – 0.89</w:t>
      </w:r>
    </w:p>
    <w:p w:rsidR="002C582F" w:rsidRDefault="000305C4">
      <w:pPr>
        <w:pStyle w:val="a3"/>
      </w:pPr>
      <w:r>
        <w:t>14. Живет в г.Новосибирске</w:t>
      </w:r>
    </w:p>
    <w:p w:rsidR="002C582F" w:rsidRDefault="000305C4">
      <w:pPr>
        <w:pStyle w:val="a3"/>
      </w:pPr>
      <w:r>
        <w:t>15. Результаты программы «Барды Мира»</w:t>
      </w:r>
    </w:p>
    <w:p w:rsidR="002C582F" w:rsidRDefault="000305C4">
      <w:pPr>
        <w:pStyle w:val="a3"/>
      </w:pPr>
      <w:r>
        <w:t>16. В свое время Владимир Высоцкий, в своих интервью и комментариях концертных выступлений, ввел в широкое обращение термин «авторская песня». На вопрос: «Чем вы занимаетесь?» - он нередко отвечал - «Авторской песней».</w:t>
      </w:r>
    </w:p>
    <w:p w:rsidR="002C582F" w:rsidRDefault="000305C4">
      <w:pPr>
        <w:pStyle w:val="a3"/>
      </w:pPr>
      <w:r>
        <w:t>17. Изотов В.П. 2001.</w:t>
      </w:r>
    </w:p>
    <w:p w:rsidR="002C582F" w:rsidRDefault="000305C4">
      <w:pPr>
        <w:pStyle w:val="a3"/>
      </w:pPr>
      <w:r>
        <w:t>18. См. труды Бахтина М.М. по «Диалоговой концепции культуры».</w:t>
      </w:r>
    </w:p>
    <w:p w:rsidR="002C582F" w:rsidRDefault="000305C4">
      <w:pPr>
        <w:pStyle w:val="a3"/>
      </w:pPr>
      <w:r>
        <w:t>19. Из прямой речи В.Высоцкого на одном из его концертов.</w:t>
      </w:r>
    </w:p>
    <w:p w:rsidR="002C582F" w:rsidRDefault="000305C4">
      <w:pPr>
        <w:pStyle w:val="a3"/>
      </w:pPr>
      <w:r>
        <w:t>20. Орловский С.П. Культурология песни. Авторская культура песен. 2011. Интернет , http://www.docme.ru/doc/37742/kul._turologiya-pesni---2; Орловский С.П. Авторская культура песен в русской культуре второй половины 20 века. Авторская рукопись на соискание ученой степени «доктор культурологии», специальность – теория и история культуры. - Нюрнберг, Фонд авторских рукописей Института неостановленного развития. 2011.</w:t>
      </w:r>
      <w:bookmarkStart w:id="0" w:name="_GoBack"/>
      <w:bookmarkEnd w:id="0"/>
    </w:p>
    <w:sectPr w:rsidR="002C58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5C4"/>
    <w:rsid w:val="000305C4"/>
    <w:rsid w:val="002C582F"/>
    <w:rsid w:val="00C91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B286C49-FB56-4C24-94A3-55D7EBD7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5308</Words>
  <Characters>30262</Characters>
  <Application>Microsoft Office Word</Application>
  <DocSecurity>0</DocSecurity>
  <Lines>252</Lines>
  <Paragraphs>70</Paragraphs>
  <ScaleCrop>false</ScaleCrop>
  <Company>diakov.net</Company>
  <LinksUpToDate>false</LinksUpToDate>
  <CharactersWithSpaces>35500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Бардовский счёт Владимира Высоцкого</dc:title>
  <dc:subject/>
  <dc:creator>Irina</dc:creator>
  <cp:keywords/>
  <dc:description/>
  <cp:lastModifiedBy>Irina</cp:lastModifiedBy>
  <cp:revision>2</cp:revision>
  <dcterms:created xsi:type="dcterms:W3CDTF">2014-07-19T03:02:00Z</dcterms:created>
  <dcterms:modified xsi:type="dcterms:W3CDTF">2014-07-19T03:02:00Z</dcterms:modified>
</cp:coreProperties>
</file>