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32A11">
        <w:rPr>
          <w:b/>
          <w:bCs/>
          <w:sz w:val="28"/>
          <w:szCs w:val="28"/>
        </w:rPr>
        <w:t>БЕЛОРУССКИЙ ГОСУДАРСТВЕННЫЙ МЕДИЦИНСКИЙ УНИВЕРСИТЕТ</w:t>
      </w: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32A11">
        <w:rPr>
          <w:b/>
          <w:bCs/>
          <w:sz w:val="28"/>
          <w:szCs w:val="28"/>
        </w:rPr>
        <w:t>РЕФЕРАТ</w:t>
      </w: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32A11">
        <w:rPr>
          <w:b/>
          <w:bCs/>
          <w:sz w:val="28"/>
          <w:szCs w:val="28"/>
        </w:rPr>
        <w:t>На тему:</w:t>
      </w:r>
    </w:p>
    <w:p w:rsidR="000124F3" w:rsidRPr="00432A11" w:rsidRDefault="000124F3" w:rsidP="00432A1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32A11">
        <w:rPr>
          <w:b/>
          <w:bCs/>
          <w:sz w:val="28"/>
          <w:szCs w:val="28"/>
        </w:rPr>
        <w:t>«</w:t>
      </w:r>
      <w:r w:rsidRPr="00432A11">
        <w:rPr>
          <w:b/>
          <w:sz w:val="28"/>
          <w:szCs w:val="28"/>
        </w:rPr>
        <w:t>НЦД. Симптоматические АГ</w:t>
      </w:r>
      <w:r w:rsidRPr="00432A11">
        <w:rPr>
          <w:b/>
          <w:bCs/>
          <w:sz w:val="28"/>
          <w:szCs w:val="28"/>
        </w:rPr>
        <w:t>»</w:t>
      </w: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pStyle w:val="a3"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124F3" w:rsidRPr="00432A11" w:rsidRDefault="000124F3" w:rsidP="00432A1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32A11">
        <w:rPr>
          <w:b/>
          <w:bCs/>
          <w:sz w:val="28"/>
          <w:szCs w:val="28"/>
        </w:rPr>
        <w:t>МИНСК, 2008</w:t>
      </w:r>
    </w:p>
    <w:p w:rsidR="000124F3" w:rsidRPr="00432A11" w:rsidRDefault="000124F3" w:rsidP="00432A11">
      <w:pPr>
        <w:spacing w:line="360" w:lineRule="auto"/>
        <w:ind w:firstLine="709"/>
        <w:jc w:val="center"/>
        <w:rPr>
          <w:sz w:val="28"/>
          <w:szCs w:val="28"/>
        </w:rPr>
      </w:pPr>
      <w:r w:rsidRPr="00432A11">
        <w:rPr>
          <w:b/>
          <w:sz w:val="28"/>
          <w:szCs w:val="28"/>
        </w:rPr>
        <w:br w:type="page"/>
      </w:r>
      <w:r w:rsidRPr="00432A11">
        <w:rPr>
          <w:sz w:val="28"/>
          <w:szCs w:val="28"/>
        </w:rPr>
        <w:t xml:space="preserve">Термин «НЦД» предложили Ламберт и Савицкий в </w:t>
      </w:r>
      <w:smartTag w:uri="urn:schemas-microsoft-com:office:smarttags" w:element="metricconverter">
        <w:smartTagPr>
          <w:attr w:name="ProductID" w:val="1938 г"/>
        </w:smartTagPr>
        <w:r w:rsidRPr="00432A11">
          <w:rPr>
            <w:sz w:val="28"/>
            <w:szCs w:val="28"/>
          </w:rPr>
          <w:t>1938 г</w:t>
        </w:r>
      </w:smartTag>
      <w:r w:rsidRPr="00432A11">
        <w:rPr>
          <w:sz w:val="28"/>
          <w:szCs w:val="28"/>
        </w:rPr>
        <w:t>. Синонимы (СНГ): вегетососудистая дистония, нейроциркуляторная астения (НЦД по гипотоническому типу), кардиальный невроз сердца (НЦД по кардиальному типу). За рубежом: гиперкинетический синдром, тахикардический невроз, нейроэндокринная кардиопатия, невроз тревоги и др.</w:t>
      </w:r>
    </w:p>
    <w:p w:rsidR="000124F3" w:rsidRPr="00432A11" w:rsidRDefault="000124F3" w:rsidP="00432A11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b/>
          <w:sz w:val="28"/>
          <w:szCs w:val="28"/>
        </w:rPr>
        <w:t>НЦД</w:t>
      </w:r>
      <w:r w:rsidRPr="00432A11">
        <w:rPr>
          <w:sz w:val="28"/>
          <w:szCs w:val="28"/>
        </w:rPr>
        <w:t xml:space="preserve"> – не самостоятельное заболевание, не нозологическая форма, а разновидность синдрома вегетативной дистонии (дисфункции). Больные НЦД составляют 15-20% от общего числа амбулаторных терапевтических больных. Преобладающий возраст – до 40 лет, чаще женщины.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Симптомы НЦД возникают и усиливаются на фоне перенапряжения, переутомления.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</w:rPr>
        <w:t>Особенности</w:t>
      </w:r>
      <w:r w:rsidRPr="00432A11">
        <w:rPr>
          <w:sz w:val="28"/>
          <w:szCs w:val="28"/>
        </w:rPr>
        <w:t>: преимущественно симптоматика поражения сердечно-сосудистой системы, доброкачественное течение, хороший прогноз, отсутствие выраженной сердечной недостаточности и кардиомегалии.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</w:p>
    <w:p w:rsidR="000124F3" w:rsidRDefault="000124F3" w:rsidP="00432A11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432A11">
        <w:rPr>
          <w:b/>
          <w:sz w:val="28"/>
          <w:szCs w:val="28"/>
        </w:rPr>
        <w:t>КЛИНИЧЕСКАЯ КЛАССИФИКАЦИЯ</w:t>
      </w:r>
    </w:p>
    <w:p w:rsidR="00432A11" w:rsidRPr="00432A11" w:rsidRDefault="00432A11" w:rsidP="00432A11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sz w:val="28"/>
          <w:szCs w:val="28"/>
          <w:u w:val="single"/>
        </w:rPr>
      </w:pPr>
      <w:r w:rsidRPr="00432A11">
        <w:rPr>
          <w:sz w:val="28"/>
          <w:szCs w:val="28"/>
          <w:u w:val="single"/>
        </w:rPr>
        <w:t>По этиологии: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психогенная;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инфекционно-токсическая;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дисгормональная;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физического перенапряжения;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смешанная;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эссенциальная (конституционально-рефлекторная);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физические и профессиональные факторы;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sz w:val="28"/>
          <w:szCs w:val="28"/>
          <w:u w:val="single"/>
        </w:rPr>
      </w:pPr>
      <w:r w:rsidRPr="00432A11">
        <w:rPr>
          <w:sz w:val="28"/>
          <w:szCs w:val="28"/>
          <w:u w:val="single"/>
        </w:rPr>
        <w:t>Тип: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гипотензивный;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гипертензивный;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нормотензивный;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смешанный;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кардиальный (АД в норме, но имеется кардиалгия или нарушения ритма);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sz w:val="28"/>
          <w:szCs w:val="28"/>
          <w:u w:val="single"/>
        </w:rPr>
      </w:pPr>
      <w:r w:rsidRPr="00432A11">
        <w:rPr>
          <w:sz w:val="28"/>
          <w:szCs w:val="28"/>
          <w:u w:val="single"/>
        </w:rPr>
        <w:t>Первичная и вторичная;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sz w:val="28"/>
          <w:szCs w:val="28"/>
          <w:u w:val="single"/>
        </w:rPr>
      </w:pPr>
      <w:r w:rsidRPr="00432A11">
        <w:rPr>
          <w:sz w:val="28"/>
          <w:szCs w:val="28"/>
          <w:u w:val="single"/>
        </w:rPr>
        <w:t>Системная и регионарная;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sz w:val="28"/>
          <w:szCs w:val="28"/>
          <w:u w:val="single"/>
        </w:rPr>
      </w:pPr>
      <w:r w:rsidRPr="00432A11">
        <w:rPr>
          <w:sz w:val="28"/>
          <w:szCs w:val="28"/>
          <w:u w:val="single"/>
        </w:rPr>
        <w:t>Клинические синдромы: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1. Кардиальный синдром: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1.1. Кардиалгия;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1.2. Нарушения ритма сердца;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1.3. Миокардиодистрофия;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а) с нарушением ритма;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б) без нарушения ритма;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2. Вазомоторный синдром: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2.1. Церебральный синдром: мигрень, обморок (коллапс, синкопе), вестибулярные кризы, сосудистые головные боли;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2.2. Периферический синдром Рейно, акропарестезии, трофоангионевроз и др.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3. Астеноневротический синдром;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4. Синдром нарушения терморегуляции;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5. Нейро-аллергический синдром;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6. Синдром респираторных расстройств;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sz w:val="28"/>
          <w:szCs w:val="28"/>
          <w:u w:val="single"/>
        </w:rPr>
      </w:pPr>
      <w:r w:rsidRPr="00432A11">
        <w:rPr>
          <w:sz w:val="28"/>
          <w:szCs w:val="28"/>
          <w:u w:val="single"/>
        </w:rPr>
        <w:t>Кризы (осложнения):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вагоинсулярный;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симпато-адреналовый;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смешанные;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sz w:val="28"/>
          <w:szCs w:val="28"/>
          <w:u w:val="single"/>
        </w:rPr>
      </w:pPr>
      <w:r w:rsidRPr="00432A11">
        <w:rPr>
          <w:sz w:val="28"/>
          <w:szCs w:val="28"/>
          <w:u w:val="single"/>
        </w:rPr>
        <w:t>Период: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обострение;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ремиссия;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sz w:val="28"/>
          <w:szCs w:val="28"/>
          <w:u w:val="single"/>
        </w:rPr>
      </w:pPr>
      <w:r w:rsidRPr="00432A11">
        <w:rPr>
          <w:sz w:val="28"/>
          <w:szCs w:val="28"/>
          <w:u w:val="single"/>
        </w:rPr>
        <w:t>Степени тяжести: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легкая;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средней тяжести;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тяжелая.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</w:p>
    <w:p w:rsidR="000124F3" w:rsidRDefault="000124F3" w:rsidP="00432A11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432A11">
        <w:rPr>
          <w:b/>
          <w:sz w:val="28"/>
          <w:szCs w:val="28"/>
        </w:rPr>
        <w:t>ПАТОГЕНЕЗ</w:t>
      </w:r>
    </w:p>
    <w:p w:rsidR="00432A11" w:rsidRPr="00432A11" w:rsidRDefault="00432A11" w:rsidP="00432A11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 xml:space="preserve">Нарушается работа коры головного мозга, лимбической системы, гипоталамуса, формируется синдром вегетативной дистонии. Чрезмерная стимуляция САС приводит к гиперпродукции катехоламинов и лактата, что проявляется беспокойством, тревогой, страхом. Эффективны α- и β-адреноблокаторы. Избыток лактата вызывает кардиалгию, справиться с которой помогают β-адреноблокаторы, рибоксин, АТФ, кокарбоксилаза, </w:t>
      </w:r>
      <w:r w:rsidRPr="00432A11">
        <w:rPr>
          <w:sz w:val="28"/>
          <w:szCs w:val="28"/>
          <w:lang w:val="en-US"/>
        </w:rPr>
        <w:t>CaCl</w:t>
      </w:r>
      <w:r w:rsidRPr="00432A11">
        <w:rPr>
          <w:sz w:val="28"/>
          <w:szCs w:val="28"/>
          <w:vertAlign w:val="subscript"/>
        </w:rPr>
        <w:t>2</w:t>
      </w:r>
      <w:r w:rsidRPr="00432A11">
        <w:rPr>
          <w:sz w:val="28"/>
          <w:szCs w:val="28"/>
        </w:rPr>
        <w:t xml:space="preserve"> и даже ингаляции кислорода.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Наблюдаются малые эндокринопатии (с вовлечением щитовидной железы, надпочечников, половых желез), которые можно определить нагрузочными пробами. Это может сказаться в период эндокринной перестройки (пубертат, беременность, климакс).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 xml:space="preserve">Критерии </w:t>
      </w:r>
      <w:r w:rsidRPr="00432A11">
        <w:rPr>
          <w:b/>
          <w:i/>
          <w:sz w:val="28"/>
          <w:szCs w:val="28"/>
          <w:u w:val="single"/>
        </w:rPr>
        <w:t>исключения</w:t>
      </w:r>
      <w:r w:rsidRPr="00432A11">
        <w:rPr>
          <w:b/>
          <w:i/>
          <w:sz w:val="28"/>
          <w:szCs w:val="28"/>
        </w:rPr>
        <w:t xml:space="preserve"> НЦД:</w:t>
      </w:r>
    </w:p>
    <w:p w:rsidR="000124F3" w:rsidRPr="00432A11" w:rsidRDefault="000124F3" w:rsidP="00432A11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Кардиомегалия (рентген, ЭХО, не перкуссия);</w:t>
      </w:r>
    </w:p>
    <w:p w:rsidR="000124F3" w:rsidRPr="00432A11" w:rsidRDefault="000124F3" w:rsidP="00432A11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Наличие диастолических шумов (аускультация, ФКГ);</w:t>
      </w:r>
    </w:p>
    <w:p w:rsidR="000124F3" w:rsidRPr="00432A11" w:rsidRDefault="000124F3" w:rsidP="00432A11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Застойная сердечная недостаточность;</w:t>
      </w:r>
    </w:p>
    <w:p w:rsidR="000124F3" w:rsidRPr="00432A11" w:rsidRDefault="000124F3" w:rsidP="00432A11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 xml:space="preserve">ЭКГ-признаки крупноочаговых изменений в миокарде, блокады ножек пучка Гиса в период обращения за помощью, АВ-блокады 2-3 степени, пароксизмальной желудочковой тахикардии, постоянной мерцательной аритмии, горизонтальной или косонисходящей депрессии </w:t>
      </w:r>
      <w:r w:rsidRPr="00432A11">
        <w:rPr>
          <w:sz w:val="28"/>
          <w:szCs w:val="28"/>
          <w:lang w:val="en-US"/>
        </w:rPr>
        <w:t>ST</w:t>
      </w:r>
      <w:r w:rsidRPr="00432A11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2 мм"/>
        </w:smartTagPr>
        <w:r w:rsidRPr="00432A11">
          <w:rPr>
            <w:sz w:val="28"/>
            <w:szCs w:val="28"/>
          </w:rPr>
          <w:t>2 мм</w:t>
        </w:r>
      </w:smartTag>
      <w:r w:rsidRPr="00432A11">
        <w:rPr>
          <w:sz w:val="28"/>
          <w:szCs w:val="28"/>
        </w:rPr>
        <w:t xml:space="preserve"> и больше при проведении ВЭП.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</w:p>
    <w:p w:rsidR="000124F3" w:rsidRDefault="000124F3" w:rsidP="00432A11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432A11">
        <w:rPr>
          <w:b/>
          <w:sz w:val="28"/>
          <w:szCs w:val="28"/>
        </w:rPr>
        <w:t>КЛИНИКА</w:t>
      </w:r>
    </w:p>
    <w:p w:rsidR="00432A11" w:rsidRPr="00432A11" w:rsidRDefault="00432A11" w:rsidP="00432A11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Жалобы: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</w:rPr>
        <w:t>Кардиалгический синдром</w:t>
      </w:r>
      <w:r w:rsidRPr="00432A11">
        <w:rPr>
          <w:sz w:val="28"/>
          <w:szCs w:val="28"/>
        </w:rPr>
        <w:t xml:space="preserve"> (практически у 100% больных) – боли в области сердца, сердцебиение, тахикардия.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</w:rPr>
        <w:t>Респираторный синдром</w:t>
      </w:r>
      <w:r w:rsidRPr="00432A11">
        <w:rPr>
          <w:sz w:val="28"/>
          <w:szCs w:val="28"/>
        </w:rPr>
        <w:t xml:space="preserve"> (субъективный) – ощущение нехватки воздуха, неудовлетворенность вдохом («тоскливые вдохи»).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</w:rPr>
        <w:t>Астеноневротические симптомы</w:t>
      </w:r>
      <w:r w:rsidRPr="00432A11">
        <w:rPr>
          <w:sz w:val="28"/>
          <w:szCs w:val="28"/>
        </w:rPr>
        <w:t xml:space="preserve"> – повышенная утомляемость, слабость, вялость (особенно по утрам), головная боль, головокружение, нарушение сна, раздражительность, тревожное состояние, беспокойство, кардиофобия.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Анамнез: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1) возникновение или обострение симптомов связано с острым или хроническим стрессом, периодами гормональной перестройки;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2) длительное существование субъективных симптомов без тенденции к прогрессированию заболевания (нет сердечной недостаточности, кардиомегалии);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3) наличие обострений и ремиссий;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4) эффективность приема β-адреноблокаторов, психотропных средств, психотерапии.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Кардиалгический синдром: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наблюдается практически у всех больных НЦД;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боли колющие, ноющие, жгучие, редко – давящие, локализующиеся в области верхушки сердца или сердца в целом, но практически никогда не бывают за грудиной, хотя могут иррадиировать в левую руку;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продолжительность боли – от нескольких секунд (колющая, простреливающая) до нескольких часов (ноющая), редко – дней;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боли провоцируются психоэмоциональными перегрузками, физическим и умственным переутомлением, у женщин – в предменструальный период;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 xml:space="preserve">связь болей с нагрузкой: не на фоне, а </w:t>
      </w:r>
      <w:r w:rsidRPr="00432A11">
        <w:rPr>
          <w:i/>
          <w:sz w:val="28"/>
          <w:szCs w:val="28"/>
        </w:rPr>
        <w:t>после прекращения</w:t>
      </w:r>
      <w:r w:rsidRPr="00432A11">
        <w:rPr>
          <w:sz w:val="28"/>
          <w:szCs w:val="28"/>
        </w:rPr>
        <w:t xml:space="preserve"> (спустя 5-10 минут);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 xml:space="preserve">боль уменьшается или купируется валерьянкой, корвалолом, транквилизаторами, но </w:t>
      </w:r>
      <w:r w:rsidRPr="00432A11">
        <w:rPr>
          <w:i/>
          <w:sz w:val="28"/>
          <w:szCs w:val="28"/>
        </w:rPr>
        <w:t xml:space="preserve">не нитратами </w:t>
      </w:r>
      <w:r w:rsidRPr="00432A11">
        <w:rPr>
          <w:sz w:val="28"/>
          <w:szCs w:val="28"/>
        </w:rPr>
        <w:t>(последние переносятся плохо);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боль нередко сопровождается симпато-адреналовым кризом (вегетативная буря).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Симпато-адреналовый криз: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начинается и заканчивается внезапно;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сильные головные боли с ощущением пульсации в голове;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выраженное сердцебиение;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перебои в области сердца;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онемение и дрожание конечностей;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бледность и сухость кожи;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повышение температуры;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лейкоцитоз и гипергликемия;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ощущение тревоги, страха;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после криза – полиурия (2-</w:t>
      </w:r>
      <w:smartTag w:uri="urn:schemas-microsoft-com:office:smarttags" w:element="metricconverter">
        <w:smartTagPr>
          <w:attr w:name="ProductID" w:val="3 л"/>
        </w:smartTagPr>
        <w:r w:rsidRPr="00432A11">
          <w:rPr>
            <w:sz w:val="28"/>
            <w:szCs w:val="28"/>
          </w:rPr>
          <w:t>3 л</w:t>
        </w:r>
      </w:smartTag>
      <w:r w:rsidRPr="00432A11">
        <w:rPr>
          <w:sz w:val="28"/>
          <w:szCs w:val="28"/>
        </w:rPr>
        <w:t>), снижение удельного веса мочи, астения;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  <w:lang w:val="en-US"/>
        </w:rPr>
        <w:t>N</w:t>
      </w:r>
      <w:r w:rsidRPr="00432A11">
        <w:rPr>
          <w:sz w:val="28"/>
          <w:szCs w:val="28"/>
        </w:rPr>
        <w:t>.</w:t>
      </w:r>
      <w:r w:rsidRPr="00432A11">
        <w:rPr>
          <w:sz w:val="28"/>
          <w:szCs w:val="28"/>
          <w:lang w:val="en-US"/>
        </w:rPr>
        <w:t>B</w:t>
      </w:r>
      <w:r w:rsidRPr="00432A11">
        <w:rPr>
          <w:sz w:val="28"/>
          <w:szCs w:val="28"/>
        </w:rPr>
        <w:t>. такой криз может встречаться и при феохромоцитоме.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Вагоинсулярный криз: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ощущение замирания, перебои в области сердца;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затруднения дыхания, ощущение нехватки воздуха;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головокружение;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кожа влажная, гиперемированная;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склонность к замедлению пульса и снижению АД;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возможны боли в животе, усиление перистальтики, урчание, метеоризм;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гипогликемия;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после криза – выраженная астения (в течение нескольких часов).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Степени тяжести кризов: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легкие – 10-15 минут, моносимптомные;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средней тяжести – до 1 часа, полисимптомные, выраженная послекризовая астения (около суток);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тяжелые – более 1 часа, полисимптомные, возможны судороги, послекризовая астения в течение нескольких дней.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</w:p>
    <w:p w:rsidR="000124F3" w:rsidRDefault="000124F3" w:rsidP="00432A11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432A11">
        <w:rPr>
          <w:b/>
          <w:sz w:val="28"/>
          <w:szCs w:val="28"/>
        </w:rPr>
        <w:t>ДИАГНОСТИКА</w:t>
      </w:r>
    </w:p>
    <w:p w:rsidR="00432A11" w:rsidRPr="00432A11" w:rsidRDefault="00432A11" w:rsidP="00432A11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32A11">
        <w:rPr>
          <w:b/>
          <w:i/>
          <w:sz w:val="28"/>
          <w:szCs w:val="28"/>
        </w:rPr>
        <w:t>Лабораторные данные</w:t>
      </w:r>
      <w:r w:rsidRPr="00432A11">
        <w:rPr>
          <w:sz w:val="28"/>
          <w:szCs w:val="28"/>
        </w:rPr>
        <w:t xml:space="preserve"> – обычно в норме.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Инструментальные исследования: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лабильность АД с тенденцией к гипертензии;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зоны гипералгезии в области сердца;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изменения на ЭКГ (инверсия зубца Т, депрессия ST)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Дополнительные диагностические признаки: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положительная ЭКГ проба с гипервентиляцией;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положительная ЭКГ проба с KCl;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снижение толерантности к физической нагрузке (ВЭП);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гиперкинетический тип гемодинамики по данным ТПРПГ;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нарушения регионального сосудистого тонуса по данным реовазографии;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нарушения терморегуляции.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ЭКГ-признаки: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у большинства больных вообще нет никаких изменений;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синусовая тахикардия (реже брадикардия);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миграция водителя ритма (1:5);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экстрасистолы (1:10);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возможна пароксизмальная тахикардия и даже пароксизм мерцательной аритмии (3%);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синдром ранней реполяризации желудочков (10%);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особенности зубца Т: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отрицательный зубец Т в двух или более отведениях (30-40%);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зубец Т асимметричен, с отлогим нисходящим и более крутым восходящим коленом;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лабильность зубца Т (изменяется после приема пищи, при форсированном дыхании, при перемене положения тела);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чаще в V</w:t>
      </w:r>
      <w:r w:rsidRPr="00432A11">
        <w:rPr>
          <w:sz w:val="28"/>
          <w:szCs w:val="28"/>
          <w:vertAlign w:val="subscript"/>
        </w:rPr>
        <w:t>1</w:t>
      </w:r>
      <w:r w:rsidRPr="00432A11">
        <w:rPr>
          <w:sz w:val="28"/>
          <w:szCs w:val="28"/>
        </w:rPr>
        <w:t>-V</w:t>
      </w:r>
      <w:r w:rsidRPr="00432A11">
        <w:rPr>
          <w:sz w:val="28"/>
          <w:szCs w:val="28"/>
          <w:vertAlign w:val="subscript"/>
        </w:rPr>
        <w:t>3</w:t>
      </w:r>
      <w:r w:rsidRPr="00432A11">
        <w:rPr>
          <w:sz w:val="28"/>
          <w:szCs w:val="28"/>
        </w:rPr>
        <w:t>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несоответствие отрицательного зубца Т и болевого синдрома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Диагностические ЭКГ пробы при исходных изменениях зубца Т: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  <w:u w:val="single"/>
        </w:rPr>
        <w:t>Проба с гпервентиляцией.</w:t>
      </w:r>
      <w:r w:rsidRPr="00432A11">
        <w:rPr>
          <w:sz w:val="28"/>
          <w:szCs w:val="28"/>
        </w:rPr>
        <w:t xml:space="preserve"> Снимаем ЭКГ, затем в течение 30 секунд больной форсированно дышит, сразу после этого еще раз снимаем ЭКГ. Проба считается положительной, если пульс участился на 50% и более, а на ЭКГ появился отрицательный зубец Т (преимущественно в правых грудных отведениях). Данная проба положительна у 70% больных НЦД и лишь у 5% больных ИБС.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  <w:u w:val="single"/>
        </w:rPr>
        <w:t>Калиевая проба.</w:t>
      </w:r>
      <w:r w:rsidRPr="00432A11">
        <w:rPr>
          <w:sz w:val="28"/>
          <w:szCs w:val="28"/>
        </w:rPr>
        <w:t xml:space="preserve"> После снятии ЭКГ больной принимает внутрь </w:t>
      </w:r>
      <w:smartTag w:uri="urn:schemas-microsoft-com:office:smarttags" w:element="metricconverter">
        <w:smartTagPr>
          <w:attr w:name="ProductID" w:val="6 г"/>
        </w:smartTagPr>
        <w:r w:rsidRPr="00432A11">
          <w:rPr>
            <w:sz w:val="28"/>
            <w:szCs w:val="28"/>
          </w:rPr>
          <w:t>6 г</w:t>
        </w:r>
      </w:smartTag>
      <w:r w:rsidRPr="00432A11">
        <w:rPr>
          <w:sz w:val="28"/>
          <w:szCs w:val="28"/>
        </w:rPr>
        <w:t xml:space="preserve"> </w:t>
      </w:r>
      <w:r w:rsidRPr="00432A11">
        <w:rPr>
          <w:sz w:val="28"/>
          <w:szCs w:val="28"/>
          <w:lang w:val="en-US"/>
        </w:rPr>
        <w:t>KCl</w:t>
      </w:r>
      <w:r w:rsidRPr="00432A11">
        <w:rPr>
          <w:sz w:val="28"/>
          <w:szCs w:val="28"/>
        </w:rPr>
        <w:t xml:space="preserve"> в 50 миллилитрах чая или сока. Через 45 и 90 минут снимаем ЭКГ. Если отрицательный Т становится положительным, то и проба считается положительной. Эта проба положительна у 70% больных НЦД и у 20% больных ИБС, т.е. ее дифференциально-диагностическое значение уступает таковому пробы с гипервентиляцией.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  <w:u w:val="single"/>
        </w:rPr>
        <w:t>Проба с обзиданом</w:t>
      </w:r>
      <w:r w:rsidRPr="00432A11">
        <w:rPr>
          <w:sz w:val="28"/>
          <w:szCs w:val="28"/>
        </w:rPr>
        <w:t xml:space="preserve"> – еще менее показательна.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Особенности ВЭП при НЦД: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выявляется низкая толерантность к физической нагрузке (приходится прекращать пробу на 2-3 ступени);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повышается ЧСС более чем на 50% от исходной на 1-2 минуте пробы;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восстановительный период сопровождается длительной тахикардией, ЧСС возвращается к исходным значениям только через 20-30 минут;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 xml:space="preserve">возможна косовосходящая депрессия ST более </w:t>
      </w:r>
      <w:smartTag w:uri="urn:schemas-microsoft-com:office:smarttags" w:element="metricconverter">
        <w:smartTagPr>
          <w:attr w:name="ProductID" w:val="1 мм"/>
        </w:smartTagPr>
        <w:r w:rsidRPr="00432A11">
          <w:rPr>
            <w:sz w:val="28"/>
            <w:szCs w:val="28"/>
          </w:rPr>
          <w:t>1 мм</w:t>
        </w:r>
      </w:smartTag>
      <w:r w:rsidRPr="00432A11">
        <w:rPr>
          <w:sz w:val="28"/>
          <w:szCs w:val="28"/>
        </w:rPr>
        <w:t xml:space="preserve"> и инверсия Т, но не во время пробы, а </w:t>
      </w:r>
      <w:r w:rsidRPr="00432A11">
        <w:rPr>
          <w:i/>
          <w:sz w:val="28"/>
          <w:szCs w:val="28"/>
        </w:rPr>
        <w:t>на 3-5 минуте восстановительного периода</w:t>
      </w:r>
      <w:r w:rsidRPr="00432A11">
        <w:rPr>
          <w:sz w:val="28"/>
          <w:szCs w:val="28"/>
        </w:rPr>
        <w:t>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 xml:space="preserve">также возможны боли в области сердца в течение 5-10 минут </w:t>
      </w:r>
      <w:r w:rsidRPr="00432A11">
        <w:rPr>
          <w:i/>
          <w:sz w:val="28"/>
          <w:szCs w:val="28"/>
        </w:rPr>
        <w:t>после нагрузки</w:t>
      </w:r>
      <w:r w:rsidRPr="00432A11">
        <w:rPr>
          <w:sz w:val="28"/>
          <w:szCs w:val="28"/>
        </w:rPr>
        <w:t>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тенденция к смещению ЭОС вправо, появлению синдрома S</w:t>
      </w:r>
      <w:r w:rsidRPr="00432A11">
        <w:rPr>
          <w:sz w:val="28"/>
          <w:szCs w:val="28"/>
          <w:vertAlign w:val="subscript"/>
        </w:rPr>
        <w:t>I</w:t>
      </w:r>
      <w:r w:rsidRPr="00432A11">
        <w:rPr>
          <w:sz w:val="28"/>
          <w:szCs w:val="28"/>
        </w:rPr>
        <w:t>Q</w:t>
      </w:r>
      <w:r w:rsidRPr="00432A11">
        <w:rPr>
          <w:sz w:val="28"/>
          <w:szCs w:val="28"/>
          <w:vertAlign w:val="subscript"/>
        </w:rPr>
        <w:t>III</w:t>
      </w:r>
      <w:r w:rsidRPr="00432A11">
        <w:rPr>
          <w:sz w:val="28"/>
          <w:szCs w:val="28"/>
        </w:rPr>
        <w:t>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может быть повышение АД (не более 170/95 мм рт. ст.).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</w:p>
    <w:p w:rsidR="000124F3" w:rsidRDefault="000124F3" w:rsidP="00432A11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432A11">
        <w:rPr>
          <w:b/>
          <w:sz w:val="28"/>
          <w:szCs w:val="28"/>
        </w:rPr>
        <w:t>ЛЕЧЕНИЕ</w:t>
      </w:r>
    </w:p>
    <w:p w:rsidR="00432A11" w:rsidRPr="00432A11" w:rsidRDefault="00432A11" w:rsidP="00432A11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Основные принципы лечения НЦД: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этиотропная терапия – элиминация этиологического фактора или уменьшение его влияния (здоровый образ жизни);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нормализация деятельности ЦНС, коры больших полушарий, лимбической системы, гипоталамуса;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устранение дисфункции нервной системы (главным образом, за счет снижения активности САС);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симптоматическое лечение кардиалгии, нарушений ритма;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физиотерапевтическое лечение, лечебная физкультура;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психотерапия (беседа!), санаторно-курортное лечение.</w:t>
      </w:r>
    </w:p>
    <w:p w:rsidR="000124F3" w:rsidRPr="00432A11" w:rsidRDefault="000124F3" w:rsidP="00432A11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Медикаментозная терапия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</w:rPr>
        <w:t>Седативные препараты</w:t>
      </w:r>
      <w:r w:rsidRPr="00432A11">
        <w:rPr>
          <w:sz w:val="28"/>
          <w:szCs w:val="28"/>
        </w:rPr>
        <w:t>: корень валерианы (</w:t>
      </w:r>
      <w:smartTag w:uri="urn:schemas-microsoft-com:office:smarttags" w:element="metricconverter">
        <w:smartTagPr>
          <w:attr w:name="ProductID" w:val="10 г"/>
        </w:smartTagPr>
        <w:r w:rsidRPr="00432A11">
          <w:rPr>
            <w:sz w:val="28"/>
            <w:szCs w:val="28"/>
          </w:rPr>
          <w:t>10 г</w:t>
        </w:r>
      </w:smartTag>
      <w:r w:rsidRPr="00432A11">
        <w:rPr>
          <w:sz w:val="28"/>
          <w:szCs w:val="28"/>
        </w:rPr>
        <w:t xml:space="preserve"> на 200 мл воды на сутки, принимать по ј стакана 4 раза в день в течение 3-4 месяцев), валокордин, корвалол, кротинекс, пустырник.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</w:rPr>
        <w:t>Транквилизаторы</w:t>
      </w:r>
      <w:r w:rsidRPr="00432A11">
        <w:rPr>
          <w:sz w:val="28"/>
          <w:szCs w:val="28"/>
        </w:rPr>
        <w:t xml:space="preserve"> (уменьшение невроза, страха, тревоги, снижение частоты симпато-адреналовых кризов): диазепам (по 2,5-5,0 мг (0,5-1 таблетка) 2-4 раза в день, элениум, феназепам, нозепам и др.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</w:rPr>
        <w:t>Антидепрессанты</w:t>
      </w:r>
      <w:r w:rsidRPr="00432A11">
        <w:rPr>
          <w:sz w:val="28"/>
          <w:szCs w:val="28"/>
        </w:rPr>
        <w:t xml:space="preserve"> (восстановление работы лимбической системы, в основном, при астенодепрессивном синдроме): амитриптилин (50-75 мг/сутки), ксанакс (0,25-0,50 мг 3 раза вдень), терапен (20-40 мг/сутки).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</w:rPr>
        <w:t>Ноотропные средства</w:t>
      </w:r>
      <w:r w:rsidRPr="00432A11">
        <w:rPr>
          <w:sz w:val="28"/>
          <w:szCs w:val="28"/>
        </w:rPr>
        <w:t>: пирацетам (</w:t>
      </w:r>
      <w:smartTag w:uri="urn:schemas-microsoft-com:office:smarttags" w:element="metricconverter">
        <w:smartTagPr>
          <w:attr w:name="ProductID" w:val="0,4 г"/>
        </w:smartTagPr>
        <w:r w:rsidRPr="00432A11">
          <w:rPr>
            <w:sz w:val="28"/>
            <w:szCs w:val="28"/>
          </w:rPr>
          <w:t>0,4 г</w:t>
        </w:r>
      </w:smartTag>
      <w:r w:rsidRPr="00432A11">
        <w:rPr>
          <w:sz w:val="28"/>
          <w:szCs w:val="28"/>
        </w:rPr>
        <w:t xml:space="preserve"> 3 раза в сутки в течение 2 месяцев), дезам (циннаризин + пирацетам, по 1 таблетке 3 раза в день 1 месяц).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</w:rPr>
        <w:t>Цереброангиокорректоры</w:t>
      </w:r>
      <w:r w:rsidRPr="00432A11">
        <w:rPr>
          <w:sz w:val="28"/>
          <w:szCs w:val="28"/>
        </w:rPr>
        <w:t xml:space="preserve"> (уменьшение дистонии сосудов ЦНС): кавинтон (5-10 мг 3 раза в день 2 месяца), стугерон (25-50 мг 3 раза в день 2 месяца).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</w:rPr>
        <w:t>Вегетативные корректоры</w:t>
      </w:r>
      <w:r w:rsidRPr="00432A11">
        <w:rPr>
          <w:sz w:val="28"/>
          <w:szCs w:val="28"/>
        </w:rPr>
        <w:t xml:space="preserve"> (устранение дисфункции ЦНС, снижение возбудимости гипоталамуса, симпатических структур): белоид, белоспон, белотоминал.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</w:rPr>
        <w:t>Адреномиметики (β)</w:t>
      </w:r>
      <w:r w:rsidRPr="00432A11">
        <w:rPr>
          <w:sz w:val="28"/>
          <w:szCs w:val="28"/>
        </w:rPr>
        <w:t xml:space="preserve"> – при тахикардии 120 и выше при ортостатической пробе, повышении АД, частых симпато-адреналовых кризах, выраженной кардиалгии на фоне тахикардии, снижении толерантности к физическим нагрузкам при ВЭП: анаприлин 40-120 мг/сут 1-2 месяца, атенолол, метопролол, тразигор, конкор (бисопролол). Кардиоселективные – при кардиальной форме, неселективные – при гипертензии.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</w:rPr>
        <w:t>Адаптогены</w:t>
      </w:r>
      <w:r w:rsidRPr="00432A11">
        <w:rPr>
          <w:sz w:val="28"/>
          <w:szCs w:val="28"/>
        </w:rPr>
        <w:t>: элеутерококк, женьшень, заманиха, китайский лимонник. При низком давлении: пантокрин 1 мл в/м №10, фетанол.</w:t>
      </w:r>
    </w:p>
    <w:p w:rsidR="000124F3" w:rsidRPr="00432A11" w:rsidRDefault="000124F3" w:rsidP="00432A11">
      <w:pPr>
        <w:spacing w:line="360" w:lineRule="auto"/>
        <w:ind w:firstLine="709"/>
        <w:jc w:val="center"/>
        <w:rPr>
          <w:sz w:val="28"/>
          <w:szCs w:val="28"/>
        </w:rPr>
      </w:pPr>
      <w:r w:rsidRPr="00432A11">
        <w:rPr>
          <w:sz w:val="28"/>
          <w:szCs w:val="28"/>
        </w:rPr>
        <w:t>––––«»–«»––––</w:t>
      </w:r>
    </w:p>
    <w:p w:rsidR="000124F3" w:rsidRPr="00432A11" w:rsidRDefault="000124F3" w:rsidP="00432A11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b/>
          <w:sz w:val="28"/>
          <w:szCs w:val="28"/>
        </w:rPr>
        <w:t>Симптоматические АГ</w:t>
      </w:r>
      <w:r w:rsidRPr="00432A11">
        <w:rPr>
          <w:sz w:val="28"/>
          <w:szCs w:val="28"/>
        </w:rPr>
        <w:t xml:space="preserve"> – такие АГ, которые имеют установленную причину.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  <w:lang w:val="en-US"/>
        </w:rPr>
        <w:t xml:space="preserve">I. </w:t>
      </w:r>
      <w:r w:rsidRPr="00432A11">
        <w:rPr>
          <w:b/>
          <w:i/>
          <w:sz w:val="28"/>
          <w:szCs w:val="28"/>
        </w:rPr>
        <w:t>Почечные АГ (12-15%):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врожденные аномалии почек и их сосудов;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приобретенные заболевания почек и мочевыводящих путей;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приобретенные поражения магистральных почечных сосудов;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и др.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II. Гемодинамические/кардиоваскулярные (до 2%):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атеросклероз аорты;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стенозирующее поражение сонных и вертебробазилярных артерий;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коарктация аорты;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неспецифический аортоартериит;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недостаточность аортального клапана;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полная атриовентрикулярная блокада;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реологическая гипертензия;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застойная сердечная недостаточность;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гипертензии малого круга кровообращения.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III. Эндокринного генеза (2-3%):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феохромоцитома;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первичный гиперальдостеронизм;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болезнь и синдром Иценко-Кушинга;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токсический зоб;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акромегалия;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идиопатическая гиперплазия коры надпочечников;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климактерическая гипертензия.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  <w:lang w:val="en-US"/>
        </w:rPr>
        <w:t>IV</w:t>
      </w:r>
      <w:r w:rsidRPr="00432A11">
        <w:rPr>
          <w:b/>
          <w:i/>
          <w:sz w:val="28"/>
          <w:szCs w:val="28"/>
        </w:rPr>
        <w:t>. Нейрогенные или АГ при заболеваниях ЦНС (0,6%):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гипоталамический синдром;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субарахноидальное кровоизлияние;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опухоли и кисты головного мозга;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травмы, абсцессы головного мозга;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менингиты и др.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  <w:lang w:val="en-US"/>
        </w:rPr>
        <w:t>V</w:t>
      </w:r>
      <w:r w:rsidRPr="00432A11">
        <w:rPr>
          <w:b/>
          <w:i/>
          <w:sz w:val="28"/>
          <w:szCs w:val="28"/>
        </w:rPr>
        <w:t>. АГ при экзогенных и эндогенных интоксикациях: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побочное действие лекарственных средств (НПВС, ГКС);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алкоголизм (10% АГ у молодых мужчин);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наркомания (кокаин);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свинец, таллий, кадмий (профессиональные);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поздний токсикоз беременных.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VI. АГ при сочетанных поражениях: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сочетанные паренхиматозные заболевания почек;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поражение паренхимы почки и ее артерий;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поражение почек и надпочечников;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и др.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Критерии синдрома злокачественной АГ (СЗГ):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стойкое повышение ДАД выше 130-</w:t>
      </w:r>
      <w:smartTag w:uri="urn:schemas-microsoft-com:office:smarttags" w:element="metricconverter">
        <w:smartTagPr>
          <w:attr w:name="ProductID" w:val="2008 г"/>
        </w:smartTagPr>
        <w:r w:rsidRPr="00432A11">
          <w:rPr>
            <w:sz w:val="28"/>
            <w:szCs w:val="28"/>
          </w:rPr>
          <w:t>140 мм</w:t>
        </w:r>
      </w:smartTag>
      <w:r w:rsidRPr="00432A11">
        <w:rPr>
          <w:sz w:val="28"/>
          <w:szCs w:val="28"/>
        </w:rPr>
        <w:t xml:space="preserve"> рт. ст.;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гипертоническая энцефалопатия (выраженная головная боль с тошнотой и рвотой, частые гипертонические кризы с расстройством зрения, судорогами, нарушениями сознания);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тяжелые поражения глазного дня (III-IV степень по Кейсу-Вегенеру-Барнеру) в виде отека сетчатки, диска зрительного нерва, гемоплазморрагии, вплоть до амавроза;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повторные нарушения мозгового кровообращения;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частые приступы ОЛЖН;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быстрое формирование и прогрессирование почечной недостаточности.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Признаки, позволяющие заподозрить вторичный характер АГ: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1) начало в возрасте до 30-35 и после 50-55 лет;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2) выявление СЗГ или АД стойко выше 180/110;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3) поражение органов-мишеней (ретинопатия степени 2 и выше, креатинин сыворотки более 0,15 ммоль/л, гипертрофия левого желудочка или кардиомегалия по данным Эхо-КГ);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4) некоторые отчетливые признаки вторичной АГ: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неспровоцированная гипокалиемия или выраженная гипокалиемия на фоне диуретической терапии (гиперальдостеронизм);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систолический шум в области грудного (коарктация) и брюшного (сужение почечных артерий) отделов аорты;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пароксизмы головной боли, сердцебиения, потливости, тремора (феохромоцитома);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наследственная предрасположенность к заболеваниям почек, эндокринных органов;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5) неэффективность комбинированной (трех- или даже четырехкомпонентной) антигипертензивной терапии.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Надпочечники: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</w:rPr>
        <w:t>корковый слой</w:t>
      </w:r>
      <w:r w:rsidRPr="00432A11">
        <w:rPr>
          <w:sz w:val="28"/>
          <w:szCs w:val="28"/>
        </w:rPr>
        <w:t>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клубочковая зона – альдостерон;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пучковая зона – ГКС (кортизол, кортикостерон);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сетчатая зона – андрогены, эстрогены, прогестерон (мало);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i/>
          <w:sz w:val="28"/>
          <w:szCs w:val="28"/>
        </w:rPr>
        <w:t>мозговой слой</w:t>
      </w:r>
      <w:r w:rsidRPr="00432A11">
        <w:rPr>
          <w:sz w:val="28"/>
          <w:szCs w:val="28"/>
        </w:rPr>
        <w:t xml:space="preserve"> – адреналин, норадреналин.</w:t>
      </w:r>
    </w:p>
    <w:p w:rsidR="000124F3" w:rsidRPr="00432A11" w:rsidRDefault="000124F3" w:rsidP="00432A11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b/>
          <w:sz w:val="28"/>
          <w:szCs w:val="28"/>
        </w:rPr>
        <w:t>Первичный гиперальдостеронизм (синдром Кона)</w:t>
      </w:r>
      <w:r w:rsidRPr="00432A11">
        <w:rPr>
          <w:sz w:val="28"/>
          <w:szCs w:val="28"/>
        </w:rPr>
        <w:t xml:space="preserve"> – опухоль коркового слоя надпочечников. Характеризуется наличием аденомы, реже – карциномы, а также с двусторонней гиперплазией клубочковой зоны коры надпочечников, где вырабатывается альдостерон.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Основные клинические синдромы: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  <w:u w:val="single"/>
        </w:rPr>
        <w:t>сердечно-сосудистый синдром</w:t>
      </w:r>
      <w:r w:rsidRPr="00432A11">
        <w:rPr>
          <w:sz w:val="28"/>
          <w:szCs w:val="28"/>
        </w:rPr>
        <w:t>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постоянная АГ (100%): АД колеблется обычно от 150/90 до 180/100, но может достигать высоких цифр – 220-260/120-</w:t>
      </w:r>
      <w:smartTag w:uri="urn:schemas-microsoft-com:office:smarttags" w:element="metricconverter">
        <w:smartTagPr>
          <w:attr w:name="ProductID" w:val="2008 г"/>
        </w:smartTagPr>
        <w:r w:rsidRPr="00432A11">
          <w:rPr>
            <w:sz w:val="28"/>
            <w:szCs w:val="28"/>
          </w:rPr>
          <w:t>140 мм</w:t>
        </w:r>
      </w:smartTag>
      <w:r w:rsidRPr="00432A11">
        <w:rPr>
          <w:sz w:val="28"/>
          <w:szCs w:val="28"/>
        </w:rPr>
        <w:t xml:space="preserve"> рт. ст.;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особенность этих гипертоний – стабильность и неуклонное нарастание, отсутствие реакции на обычные гипотензивные средства, кроме верошпирона (антагонист альдостерона);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гипертонические кризы, СЗГ развиваются редко;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дистрофические изменения в миокарде, аритмии у 60%;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и др.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  <w:u w:val="single"/>
        </w:rPr>
        <w:t>нервно-мышечный синдром</w:t>
      </w:r>
      <w:r w:rsidRPr="00432A11">
        <w:rPr>
          <w:sz w:val="28"/>
          <w:szCs w:val="28"/>
        </w:rPr>
        <w:t>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мышечная слабость (миастения), нередко пароксизмальная или волнообразная (приступы миастении могут длиться от нескольких минут до нескольких часов, в ряде случаев они резко выражены и больные не в состоянии выполнять привычную работу и даже движения, чаще вовлекаются мышцы конечностей, шеи;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парестезии, боли в мышцах, судороги, параличи – эти симптомы часто возникают в ночные часы в области икроножных мышц, в кистях рук, в пальцах стопы;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  <w:u w:val="single"/>
        </w:rPr>
        <w:t>синдром калийпенической нефропатии</w:t>
      </w:r>
      <w:r w:rsidRPr="00432A11">
        <w:rPr>
          <w:sz w:val="28"/>
          <w:szCs w:val="28"/>
        </w:rPr>
        <w:t>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выраженная жажда и сухость во рту;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полиурия с преобладанием ночного диуреза над дневным;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развитие хронического пиелонефрита в связи со щелочной реакцией мочи и снижением сопротивляемости почечной ткани инфекции;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  <w:u w:val="single"/>
        </w:rPr>
        <w:t>гипокалиемический СД</w:t>
      </w:r>
      <w:r w:rsidRPr="00432A11">
        <w:rPr>
          <w:sz w:val="28"/>
          <w:szCs w:val="28"/>
        </w:rPr>
        <w:t xml:space="preserve"> с полидипсией и полиурией.</w:t>
      </w:r>
    </w:p>
    <w:p w:rsidR="000124F3" w:rsidRPr="00432A11" w:rsidRDefault="000124F3" w:rsidP="00432A11">
      <w:pPr>
        <w:tabs>
          <w:tab w:val="left" w:pos="539"/>
        </w:tabs>
        <w:spacing w:line="360" w:lineRule="auto"/>
        <w:ind w:firstLine="709"/>
        <w:jc w:val="both"/>
        <w:rPr>
          <w:sz w:val="28"/>
          <w:szCs w:val="28"/>
        </w:rPr>
      </w:pPr>
    </w:p>
    <w:p w:rsidR="000124F3" w:rsidRPr="00432A11" w:rsidRDefault="000124F3" w:rsidP="00432A11">
      <w:pPr>
        <w:tabs>
          <w:tab w:val="left" w:pos="539"/>
        </w:tabs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 xml:space="preserve">Калий сыворотки составляет менее 3,6 ммоль/л, а клиника начинается при его уровне ниже 2,7 ммоль/л, но гипокалиемия еще не говорит о том, что в тканях уровень калия снижен. Гиперкалийурия – более 50 ммоль/сут. </w:t>
      </w:r>
    </w:p>
    <w:p w:rsidR="000124F3" w:rsidRPr="00432A11" w:rsidRDefault="000124F3" w:rsidP="00432A11">
      <w:pPr>
        <w:tabs>
          <w:tab w:val="left" w:pos="539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Классификация гиперальдостеронизма: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 низкой секрецией ренина (альдостерома, идиопатический, дексаметазон-подавляемый, вызванный эктопическими опухолями);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 нормальной или повышенной секрецией ренина (вторичный);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другие варианты: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при болезни Иценко-Кушинга (первичный гипокортицизм);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при циррозе печени;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при гиповолемии (кровотечения, избыточный прием диуретиков, слабительных);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физиологический гиперальдостеронизм (беременность, лютеиновая фаза).</w:t>
      </w:r>
    </w:p>
    <w:p w:rsidR="000124F3" w:rsidRPr="00432A11" w:rsidRDefault="000124F3" w:rsidP="00432A11">
      <w:pPr>
        <w:tabs>
          <w:tab w:val="left" w:pos="539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Диагностика: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диагностический скрининг;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исследование альдостерона, ренина в плазме в покое и после нагрузки;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топическая диагностика опухоли: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УЗИ;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сканирование с холестеролом, меченым йодом-131;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КТ;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ЯМР.</w:t>
      </w:r>
    </w:p>
    <w:p w:rsidR="000124F3" w:rsidRPr="00432A11" w:rsidRDefault="000124F3" w:rsidP="00432A11">
      <w:pPr>
        <w:tabs>
          <w:tab w:val="left" w:pos="539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Лечение гиперальдостеронизма: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у 60-70% – экономная резекция надпочечников (75% выздоравливают);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или приходится принимать спиронолактон, триамтерен или амилорид.</w:t>
      </w:r>
    </w:p>
    <w:p w:rsidR="000124F3" w:rsidRPr="00432A11" w:rsidRDefault="000124F3" w:rsidP="00432A11">
      <w:pPr>
        <w:pBdr>
          <w:left w:val="single" w:sz="4" w:space="4" w:color="auto"/>
        </w:pBdr>
        <w:spacing w:line="360" w:lineRule="auto"/>
        <w:ind w:firstLine="709"/>
        <w:jc w:val="both"/>
        <w:rPr>
          <w:b/>
          <w:sz w:val="28"/>
          <w:szCs w:val="28"/>
        </w:rPr>
      </w:pPr>
      <w:r w:rsidRPr="00432A11">
        <w:rPr>
          <w:b/>
          <w:sz w:val="28"/>
          <w:szCs w:val="28"/>
        </w:rPr>
        <w:t>Гиперкортицизм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Классификация гиперкортицизма: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1. Эндогенный: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1.1. Болезнь (80%) Иценко-Кушинга – гиперпродукция кортиколиберина, двухсторонняя диффузная гиперплазия коры надпочечников (особенно пучковой зоны), АКТГ повышен.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1.2. Синдром (20%) Иценко-Кушинга – опухоль коры надпочечников (кортикостерома либо двухсторонний аденоматоз коры надпочечников), АКТГ снижен.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1.3. АКТГ-эктопированный синдром – опухоль в бронхах, pancreas и т.д., секретирующая АКТГ.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2. Экзогенный: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длительное введение синтетических ГКС (ятрогенный синдром Иценко-Кушинга).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3. Функциональный гиперкортицизм: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пубертатно-юношеский диспитуитаризм (юношеский гипоталамический синдром);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гипоталамический синдром;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беременность;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ожирение;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СД;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алкоголизм;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заболевания печени.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Диагностика: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состояние гиперкортицизма;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уровень АКТГ в плазме, кортизола и 17-ОКС в плазме и моче;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нагрузочная проба с дексаметазоном (дифференциальная диагностика болезни и синдрома Иценко-Кушинга);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топическая диагностика.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Болезнь, (синдром) Иценко-Кушинга: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округлое, лунообразное, багрово-красное лицо;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ожирение верхней половины туловища (плечевой пояс, грудь, живот), тогда как руки и ноги относительно тонкие;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гипергликемия;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кожные проявления – стрии, сухость кожи, множественные угри, дистрофия ногтевых фаланг;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гинекомастия;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острые стероидные язвы, полицитемия.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Лечение болезни Иценко-Кушинга: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хирургическое лечение: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операция выбора – двухстороннее удаление надпочечников;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послеоперационная летальность и тяжелые осложнения – 3-4%;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у 30% АГ сохраняется;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другие методы: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облучение рентгеновскими лучами области турецкого седла;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дистанционная гамма-терапия 40-50 Гр;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терапия пучком протонов (1 сеанс – 100 Гр);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имплантация радиоактивного золота, иттрия в гипофиз;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и т.д.</w:t>
      </w:r>
    </w:p>
    <w:p w:rsidR="000124F3" w:rsidRPr="00432A11" w:rsidRDefault="000124F3" w:rsidP="00432A11">
      <w:pPr>
        <w:pBdr>
          <w:left w:val="single" w:sz="4" w:space="4" w:color="auto"/>
        </w:pBdr>
        <w:spacing w:line="360" w:lineRule="auto"/>
        <w:ind w:firstLine="709"/>
        <w:jc w:val="both"/>
        <w:rPr>
          <w:sz w:val="28"/>
          <w:szCs w:val="28"/>
        </w:rPr>
      </w:pPr>
      <w:r w:rsidRPr="00432A11">
        <w:rPr>
          <w:b/>
          <w:sz w:val="28"/>
          <w:szCs w:val="28"/>
        </w:rPr>
        <w:t>Феохромоцитома</w:t>
      </w:r>
      <w:r w:rsidRPr="00432A11">
        <w:rPr>
          <w:sz w:val="28"/>
          <w:szCs w:val="28"/>
        </w:rPr>
        <w:t xml:space="preserve"> – это опухоль из зрелых клеток хромаффинной ткани мозгового слоя надпочечников, реже – опухоль параганглиев аорты, симпатических нервных узлов и сплетений.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  <w:u w:val="single"/>
        </w:rPr>
        <w:t>бессимптомная</w:t>
      </w:r>
      <w:r w:rsidRPr="00432A11">
        <w:rPr>
          <w:sz w:val="28"/>
          <w:szCs w:val="28"/>
        </w:rPr>
        <w:t>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немая форма (отсутствуют проявления при жизни больного);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скрытая форма (шокогенная: шок или гипертонический криз при чрезвычайном напряжении больного);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  <w:u w:val="single"/>
        </w:rPr>
        <w:t>клинически выраженная</w:t>
      </w:r>
      <w:r w:rsidRPr="00432A11">
        <w:rPr>
          <w:sz w:val="28"/>
          <w:szCs w:val="28"/>
        </w:rPr>
        <w:t>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 характерной клинической картиной: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8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пароксизмальная форма;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8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персистирующая стабильная форма;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 нехарактерной клинической картиной (замаскированная форма);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  <w:u w:val="single"/>
        </w:rPr>
        <w:t>нарушения функции других органов</w:t>
      </w:r>
      <w:r w:rsidRPr="00432A11">
        <w:rPr>
          <w:sz w:val="28"/>
          <w:szCs w:val="28"/>
        </w:rPr>
        <w:t>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 нарушением функции других органов (осложнениями);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left" w:pos="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без нарушения функции других органов.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Синдромы: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нейропсихический;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желудочно-кишечный;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эндокринный;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и др.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Диагностика: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проба с клофелином (воздействует на центральные адренорецепторы);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диагноз подтверждается исследованием величины суточной экскреции катехоламинов (по анализу мочи) и КТ надпочечников, гипергликемия и лейкоцитоз во время криза.</w:t>
      </w:r>
    </w:p>
    <w:p w:rsidR="000124F3" w:rsidRPr="00432A11" w:rsidRDefault="000124F3" w:rsidP="00432A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32A11">
        <w:rPr>
          <w:b/>
          <w:i/>
          <w:sz w:val="28"/>
          <w:szCs w:val="28"/>
        </w:rPr>
        <w:t>Лечение: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удаление опухоли (довольно эффективно);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у 10% сохраняется повышенное АД → традиционная антигипертензивная терапия, при кризах – α-блокаторы (празозин, фентоламин и др.).</w:t>
      </w:r>
    </w:p>
    <w:p w:rsidR="000124F3" w:rsidRPr="00432A11" w:rsidRDefault="000124F3" w:rsidP="00432A11">
      <w:pPr>
        <w:pStyle w:val="1"/>
        <w:pBdr>
          <w:left w:val="single" w:sz="4" w:space="4" w:color="auto"/>
        </w:pBdr>
        <w:spacing w:line="360" w:lineRule="auto"/>
        <w:ind w:firstLine="709"/>
        <w:rPr>
          <w:b/>
          <w:color w:val="auto"/>
          <w:sz w:val="28"/>
          <w:szCs w:val="28"/>
        </w:rPr>
      </w:pPr>
      <w:r w:rsidRPr="00432A11">
        <w:rPr>
          <w:b/>
          <w:color w:val="auto"/>
          <w:sz w:val="28"/>
          <w:szCs w:val="28"/>
        </w:rPr>
        <w:t>Вазоренальные гипертонии</w:t>
      </w:r>
    </w:p>
    <w:p w:rsidR="000124F3" w:rsidRPr="00432A11" w:rsidRDefault="000124F3" w:rsidP="00432A11">
      <w:pPr>
        <w:pStyle w:val="1"/>
        <w:spacing w:line="360" w:lineRule="auto"/>
        <w:ind w:firstLine="709"/>
        <w:rPr>
          <w:b/>
          <w:i/>
          <w:color w:val="auto"/>
          <w:sz w:val="28"/>
          <w:szCs w:val="28"/>
        </w:rPr>
      </w:pPr>
      <w:r w:rsidRPr="00432A11">
        <w:rPr>
          <w:b/>
          <w:i/>
          <w:color w:val="auto"/>
          <w:sz w:val="28"/>
          <w:szCs w:val="28"/>
        </w:rPr>
        <w:t>Признаки: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высокая гипертония из-за высокой активности ренина;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сосудистый шум над проекцией почечной артерии;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функция ишемизированной почки страдает, другая почка компенсаторно увеличивается в размерах.</w:t>
      </w:r>
    </w:p>
    <w:p w:rsidR="000124F3" w:rsidRPr="00432A11" w:rsidRDefault="000124F3" w:rsidP="00432A11">
      <w:pPr>
        <w:pStyle w:val="1"/>
        <w:spacing w:line="360" w:lineRule="auto"/>
        <w:ind w:firstLine="709"/>
        <w:rPr>
          <w:b/>
          <w:i/>
          <w:color w:val="auto"/>
          <w:sz w:val="28"/>
          <w:szCs w:val="28"/>
        </w:rPr>
      </w:pPr>
      <w:r w:rsidRPr="00432A11">
        <w:rPr>
          <w:b/>
          <w:i/>
          <w:color w:val="auto"/>
          <w:sz w:val="28"/>
          <w:szCs w:val="28"/>
        </w:rPr>
        <w:t>Диагностика: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ИРГ, сканирование: почка уменьшена в размерах и плохо вырисовывается, здоровая почка увеличена.</w:t>
      </w:r>
    </w:p>
    <w:p w:rsidR="000124F3" w:rsidRPr="00432A11" w:rsidRDefault="000124F3" w:rsidP="00432A11">
      <w:pPr>
        <w:pStyle w:val="1"/>
        <w:pBdr>
          <w:left w:val="single" w:sz="4" w:space="4" w:color="auto"/>
        </w:pBdr>
        <w:spacing w:line="360" w:lineRule="auto"/>
        <w:ind w:firstLine="709"/>
        <w:rPr>
          <w:b/>
          <w:color w:val="auto"/>
          <w:sz w:val="28"/>
          <w:szCs w:val="28"/>
        </w:rPr>
      </w:pPr>
      <w:r w:rsidRPr="00432A11">
        <w:rPr>
          <w:b/>
          <w:color w:val="auto"/>
          <w:sz w:val="28"/>
          <w:szCs w:val="28"/>
        </w:rPr>
        <w:t>Тиреотоксикоз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гиперфункция левого желудочка приводит к увеличению АД;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избыток Т</w:t>
      </w:r>
      <w:r w:rsidRPr="00432A11">
        <w:rPr>
          <w:sz w:val="28"/>
          <w:szCs w:val="28"/>
          <w:vertAlign w:val="subscript"/>
        </w:rPr>
        <w:t>3</w:t>
      </w:r>
      <w:r w:rsidRPr="00432A11">
        <w:rPr>
          <w:sz w:val="28"/>
          <w:szCs w:val="28"/>
        </w:rPr>
        <w:t>, Т</w:t>
      </w:r>
      <w:r w:rsidRPr="00432A11">
        <w:rPr>
          <w:sz w:val="28"/>
          <w:szCs w:val="28"/>
          <w:vertAlign w:val="subscript"/>
        </w:rPr>
        <w:t>4</w:t>
      </w:r>
      <w:r w:rsidRPr="00432A11">
        <w:rPr>
          <w:sz w:val="28"/>
          <w:szCs w:val="28"/>
        </w:rPr>
        <w:t xml:space="preserve"> сопровождается симптомами пучеглазия, блеска глаз, снижением веса, тахикардией;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диагноз подтверждается увеличением размеров щитовидной железы и ее гиперфункцией.</w:t>
      </w:r>
    </w:p>
    <w:p w:rsidR="000124F3" w:rsidRPr="00432A11" w:rsidRDefault="000124F3" w:rsidP="00432A11">
      <w:pPr>
        <w:pStyle w:val="1"/>
        <w:pBdr>
          <w:left w:val="single" w:sz="4" w:space="4" w:color="auto"/>
        </w:pBdr>
        <w:spacing w:line="360" w:lineRule="auto"/>
        <w:ind w:firstLine="709"/>
        <w:rPr>
          <w:b/>
          <w:color w:val="auto"/>
          <w:sz w:val="28"/>
          <w:szCs w:val="28"/>
        </w:rPr>
      </w:pPr>
      <w:r w:rsidRPr="00432A11">
        <w:rPr>
          <w:b/>
          <w:color w:val="auto"/>
          <w:sz w:val="28"/>
          <w:szCs w:val="28"/>
        </w:rPr>
        <w:t>Аортоартериит или синдром Такаясу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заболевание имеет аутоиммунный характер, чаще всего встречается у молодых женщин;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наблюдается пролиферативное воспаление стенок аорты;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при вовлечении в процесс устьев почечных артерий развивается вазоренальная гипертензия;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  <w:u w:val="single"/>
        </w:rPr>
        <w:t>диагностика</w:t>
      </w:r>
      <w:r w:rsidRPr="00432A11">
        <w:rPr>
          <w:sz w:val="28"/>
          <w:szCs w:val="28"/>
        </w:rPr>
        <w:t xml:space="preserve"> на основе: аортографии; ↑СОЭ; ↑γ-глобулинов, УЗИ аорты.</w:t>
      </w:r>
    </w:p>
    <w:p w:rsidR="000124F3" w:rsidRPr="00432A11" w:rsidRDefault="000124F3" w:rsidP="00432A11">
      <w:pPr>
        <w:spacing w:line="360" w:lineRule="auto"/>
        <w:ind w:firstLine="709"/>
        <w:jc w:val="center"/>
        <w:rPr>
          <w:sz w:val="28"/>
          <w:szCs w:val="28"/>
        </w:rPr>
      </w:pPr>
      <w:r w:rsidRPr="00432A11">
        <w:rPr>
          <w:sz w:val="28"/>
          <w:szCs w:val="28"/>
        </w:rPr>
        <w:t>––––«»–«»––––</w:t>
      </w:r>
    </w:p>
    <w:p w:rsidR="000124F3" w:rsidRPr="00432A11" w:rsidRDefault="000124F3" w:rsidP="00432A11">
      <w:pPr>
        <w:pStyle w:val="1"/>
        <w:spacing w:line="360" w:lineRule="auto"/>
        <w:ind w:firstLine="709"/>
        <w:rPr>
          <w:b/>
          <w:i/>
          <w:color w:val="auto"/>
          <w:sz w:val="28"/>
          <w:szCs w:val="28"/>
        </w:rPr>
      </w:pPr>
      <w:r w:rsidRPr="00432A11">
        <w:rPr>
          <w:b/>
          <w:i/>
          <w:color w:val="auto"/>
          <w:sz w:val="28"/>
          <w:szCs w:val="28"/>
        </w:rPr>
        <w:t>Алгоритмы диагностического поиска: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1. При частых кризах – феохромоцитома, гипоталамический синдром.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2. Сочетание ↑АД с преходящими парезами, параличами, полиурией, жаждой – синдром Кона.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3. Частые обострения хронического тонзиллита + мочевой синдром – ХГН, пиелонефрит.</w:t>
      </w:r>
    </w:p>
    <w:p w:rsidR="000124F3" w:rsidRPr="00432A11" w:rsidRDefault="000124F3" w:rsidP="00432A11">
      <w:pPr>
        <w:numPr>
          <w:ilvl w:val="0"/>
          <w:numId w:val="1"/>
        </w:numPr>
        <w:tabs>
          <w:tab w:val="clear" w:pos="927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4. Указание на длительно текущее заболевание (туберкулёз, РА) с протеинурией (более 3 г/сут) – амилоидоз почек.</w:t>
      </w:r>
    </w:p>
    <w:p w:rsidR="000124F3" w:rsidRDefault="000124F3" w:rsidP="00432A1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32A11">
        <w:rPr>
          <w:sz w:val="28"/>
          <w:szCs w:val="28"/>
        </w:rPr>
        <w:br w:type="page"/>
      </w:r>
      <w:r w:rsidRPr="00432A11">
        <w:rPr>
          <w:b/>
          <w:sz w:val="28"/>
          <w:szCs w:val="28"/>
        </w:rPr>
        <w:t>ЛИТЕРАТУРА</w:t>
      </w:r>
    </w:p>
    <w:p w:rsidR="00432A11" w:rsidRPr="00432A11" w:rsidRDefault="00432A11" w:rsidP="00432A1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124F3" w:rsidRPr="00432A11" w:rsidRDefault="000124F3" w:rsidP="00432A1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Радужный Н.Л. Внутренние болезни Мн: ВШ, 2007, 365с</w:t>
      </w:r>
    </w:p>
    <w:p w:rsidR="000124F3" w:rsidRPr="00432A11" w:rsidRDefault="000124F3" w:rsidP="00432A1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32A11">
        <w:rPr>
          <w:sz w:val="28"/>
          <w:szCs w:val="28"/>
        </w:rPr>
        <w:t>Пирогов К.Т Внутренние болезни, М: ЭКСМО, 2005</w:t>
      </w:r>
    </w:p>
    <w:p w:rsidR="000124F3" w:rsidRPr="00432A11" w:rsidRDefault="000124F3" w:rsidP="00432A1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32A11">
        <w:rPr>
          <w:sz w:val="28"/>
          <w:szCs w:val="28"/>
        </w:rPr>
        <w:t xml:space="preserve">Сиротко В.Л, Все о внутренних болезнях: учебной пособие для аспирантов, Мн: ВШ, </w:t>
      </w:r>
      <w:smartTag w:uri="urn:schemas-microsoft-com:office:smarttags" w:element="metricconverter">
        <w:smartTagPr>
          <w:attr w:name="ProductID" w:val="2008 г"/>
        </w:smartTagPr>
        <w:r w:rsidRPr="00432A11">
          <w:rPr>
            <w:sz w:val="28"/>
            <w:szCs w:val="28"/>
          </w:rPr>
          <w:t>2008 г</w:t>
        </w:r>
      </w:smartTag>
      <w:r w:rsidRPr="00432A11">
        <w:rPr>
          <w:sz w:val="28"/>
          <w:szCs w:val="28"/>
        </w:rPr>
        <w:t>.</w:t>
      </w:r>
      <w:bookmarkStart w:id="0" w:name="_GoBack"/>
      <w:bookmarkEnd w:id="0"/>
    </w:p>
    <w:sectPr w:rsidR="000124F3" w:rsidRPr="0043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7C51"/>
    <w:multiLevelType w:val="hybridMultilevel"/>
    <w:tmpl w:val="1DE67492"/>
    <w:lvl w:ilvl="0" w:tplc="B92ED2C4">
      <w:numFmt w:val="bullet"/>
      <w:lvlText w:val="­"/>
      <w:lvlJc w:val="left"/>
      <w:pPr>
        <w:tabs>
          <w:tab w:val="num" w:pos="927"/>
        </w:tabs>
        <w:ind w:left="851" w:hanging="284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5379B8"/>
    <w:multiLevelType w:val="hybridMultilevel"/>
    <w:tmpl w:val="9F4EFF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70C1703B"/>
    <w:multiLevelType w:val="hybridMultilevel"/>
    <w:tmpl w:val="AE36F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4F3"/>
    <w:rsid w:val="000124F3"/>
    <w:rsid w:val="00432A11"/>
    <w:rsid w:val="004967EB"/>
    <w:rsid w:val="005021A6"/>
    <w:rsid w:val="005B4592"/>
    <w:rsid w:val="007053E8"/>
    <w:rsid w:val="00725100"/>
    <w:rsid w:val="007B7732"/>
    <w:rsid w:val="00BF1087"/>
    <w:rsid w:val="00DC579D"/>
    <w:rsid w:val="00E2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269A322-31B9-43F3-857E-1C1F5DB6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4F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24F3"/>
    <w:pPr>
      <w:autoSpaceDE w:val="0"/>
      <w:autoSpaceDN w:val="0"/>
      <w:adjustRightInd w:val="0"/>
      <w:outlineLvl w:val="0"/>
    </w:pPr>
    <w:rPr>
      <w:color w:val="00000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0124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3031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МЕДИЦИНСКИЙ УНИВЕРСИТЕТ</vt:lpstr>
    </vt:vector>
  </TitlesOfParts>
  <Company>Company</Company>
  <LinksUpToDate>false</LinksUpToDate>
  <CharactersWithSpaces>20269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МЕДИЦИНСКИЙ УНИВЕРСИТЕТ</dc:title>
  <dc:subject/>
  <dc:creator>User</dc:creator>
  <cp:keywords/>
  <dc:description/>
  <cp:lastModifiedBy>admin</cp:lastModifiedBy>
  <cp:revision>2</cp:revision>
  <dcterms:created xsi:type="dcterms:W3CDTF">2014-05-18T06:40:00Z</dcterms:created>
  <dcterms:modified xsi:type="dcterms:W3CDTF">2014-05-18T06:40:00Z</dcterms:modified>
</cp:coreProperties>
</file>