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BD" w:rsidRPr="009B3571" w:rsidRDefault="002C03BD" w:rsidP="002C03BD">
      <w:pPr>
        <w:spacing w:before="120"/>
        <w:jc w:val="center"/>
        <w:rPr>
          <w:b/>
          <w:sz w:val="32"/>
        </w:rPr>
      </w:pPr>
      <w:r w:rsidRPr="009B3571">
        <w:rPr>
          <w:b/>
          <w:sz w:val="32"/>
        </w:rPr>
        <w:t>Алюминий особой чистоты: свойства, применение, получение</w:t>
      </w:r>
    </w:p>
    <w:p w:rsidR="002C03BD" w:rsidRPr="009B3571" w:rsidRDefault="002C03BD" w:rsidP="002C03BD">
      <w:pPr>
        <w:spacing w:before="120"/>
        <w:ind w:firstLine="567"/>
        <w:jc w:val="both"/>
      </w:pPr>
      <w:r w:rsidRPr="009B3571">
        <w:t>Алюминий</w:t>
      </w:r>
      <w:r>
        <w:t xml:space="preserve"> - </w:t>
      </w:r>
      <w:r w:rsidRPr="009B3571">
        <w:t>легкий (плотность 2720 кг/мг) металл серебристо-белого цвета с голубоватым оттенком. Он достаточно тепло и электроироводен</w:t>
      </w:r>
      <w:r>
        <w:t xml:space="preserve">, </w:t>
      </w:r>
      <w:r w:rsidRPr="009B3571">
        <w:t xml:space="preserve">коррозионно стоек и жароустойчив. </w:t>
      </w:r>
    </w:p>
    <w:p w:rsidR="002C03BD" w:rsidRDefault="002C03BD" w:rsidP="002C03BD">
      <w:pPr>
        <w:spacing w:before="120"/>
        <w:ind w:firstLine="567"/>
        <w:jc w:val="both"/>
      </w:pPr>
      <w:r w:rsidRPr="009B3571">
        <w:t>Плавится при 658° С. Чистый алюминий мягок и непрочен. Поверхность алюминия</w:t>
      </w:r>
      <w:r>
        <w:t xml:space="preserve">, </w:t>
      </w:r>
      <w:r w:rsidRPr="009B3571">
        <w:t>находящегося на воздухе</w:t>
      </w:r>
      <w:r>
        <w:t xml:space="preserve">, </w:t>
      </w:r>
      <w:r w:rsidRPr="009B3571">
        <w:t>всегда покрывается оксидной пленкой</w:t>
      </w:r>
      <w:r>
        <w:t xml:space="preserve">, </w:t>
      </w:r>
      <w:r w:rsidRPr="009B3571">
        <w:t>имеющей температуру плавления 2050° С. Эта пленка и предохраняет металл от окисления</w:t>
      </w:r>
      <w:r>
        <w:t xml:space="preserve">, </w:t>
      </w:r>
      <w:r w:rsidRPr="009B3571">
        <w:t>придавая ему коррозионную стойкость. Алюминий маркируется буквой А и цифрой</w:t>
      </w:r>
      <w:r>
        <w:t xml:space="preserve">, </w:t>
      </w:r>
      <w:r w:rsidRPr="009B3571">
        <w:t>указывающей содержание алюминия.</w:t>
      </w:r>
    </w:p>
    <w:p w:rsidR="002C03BD" w:rsidRPr="009B3571" w:rsidRDefault="002C03BD" w:rsidP="002C03BD">
      <w:pPr>
        <w:spacing w:before="120"/>
        <w:ind w:firstLine="567"/>
        <w:jc w:val="both"/>
      </w:pPr>
      <w:r w:rsidRPr="009B3571">
        <w:t>Алюминий особой частоты маркируется как алюминий А999 с примесями не более 0</w:t>
      </w:r>
      <w:r>
        <w:t xml:space="preserve">, </w:t>
      </w:r>
      <w:r w:rsidRPr="009B3571">
        <w:t>001%.</w:t>
      </w:r>
    </w:p>
    <w:p w:rsidR="002C03BD" w:rsidRPr="009B3571" w:rsidRDefault="002C03BD" w:rsidP="002C03BD">
      <w:pPr>
        <w:spacing w:before="120"/>
        <w:ind w:firstLine="567"/>
        <w:jc w:val="both"/>
      </w:pPr>
      <w:r w:rsidRPr="009B3571">
        <w:t>Технические характеристики алюминия особой чистоты.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1428"/>
        <w:gridCol w:w="863"/>
        <w:gridCol w:w="1024"/>
        <w:gridCol w:w="700"/>
        <w:gridCol w:w="700"/>
        <w:gridCol w:w="715"/>
        <w:gridCol w:w="2392"/>
        <w:gridCol w:w="791"/>
      </w:tblGrid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Марки</w:t>
            </w:r>
          </w:p>
        </w:tc>
        <w:tc>
          <w:tcPr>
            <w:tcW w:w="8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Химический состав алюминия</w:t>
            </w:r>
            <w:r>
              <w:t xml:space="preserve">, </w:t>
            </w:r>
            <w:r w:rsidRPr="009B3571">
              <w:t>%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</w:p>
        </w:tc>
        <w:tc>
          <w:tcPr>
            <w:tcW w:w="8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Примеси</w:t>
            </w:r>
            <w:r>
              <w:t xml:space="preserve">, </w:t>
            </w:r>
            <w:r w:rsidRPr="009B3571">
              <w:t>не более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Алюминий</w:t>
            </w:r>
            <w:r>
              <w:t xml:space="preserve">, </w:t>
            </w:r>
            <w:r w:rsidRPr="009B3571">
              <w:t>не менее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Железо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Кремний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Медь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Цинк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Титан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Прочие примеси</w:t>
            </w:r>
            <w:r>
              <w:t xml:space="preserve">, </w:t>
            </w:r>
            <w:r w:rsidRPr="009B3571">
              <w:t>каждая в отдельности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Сумма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>
              <w:t xml:space="preserve"> </w:t>
            </w:r>
          </w:p>
        </w:tc>
        <w:tc>
          <w:tcPr>
            <w:tcW w:w="8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Алюминий особой чистоты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А999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999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-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001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>
              <w:t xml:space="preserve"> </w:t>
            </w:r>
          </w:p>
        </w:tc>
        <w:tc>
          <w:tcPr>
            <w:tcW w:w="8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Алюминий высокой чистоты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А995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995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001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005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А99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002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010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А97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90</w:t>
            </w:r>
            <w:r>
              <w:t xml:space="preserve">, </w:t>
            </w:r>
            <w:r w:rsidRPr="009B3571">
              <w:t>97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002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03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А95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95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002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05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>
              <w:t xml:space="preserve"> </w:t>
            </w:r>
          </w:p>
        </w:tc>
        <w:tc>
          <w:tcPr>
            <w:tcW w:w="81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Алюминий технической чистоты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А85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85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15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А8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20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А7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30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А7Е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01*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30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A6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03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40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A5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06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50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А5Е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01*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50</w:t>
            </w:r>
          </w:p>
        </w:tc>
      </w:tr>
      <w:tr w:rsidR="002C03BD" w:rsidRPr="009B3571" w:rsidTr="00175DDB">
        <w:trPr>
          <w:trHeight w:val="20"/>
          <w:tblCellSpacing w:w="0" w:type="dxa"/>
          <w:jc w:val="center"/>
        </w:trPr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А0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99</w:t>
            </w:r>
            <w:r>
              <w:t xml:space="preserve">, </w:t>
            </w:r>
            <w:r w:rsidRPr="009B3571"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03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0</w:t>
            </w:r>
            <w:r>
              <w:t xml:space="preserve">, </w:t>
            </w:r>
            <w:r w:rsidRPr="009B3571">
              <w:t>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3BD" w:rsidRPr="009B3571" w:rsidRDefault="002C03BD" w:rsidP="00175DDB">
            <w:pPr>
              <w:spacing w:before="120"/>
              <w:ind w:firstLine="567"/>
              <w:jc w:val="both"/>
            </w:pPr>
            <w:r w:rsidRPr="009B3571">
              <w:t>1</w:t>
            </w:r>
            <w:r>
              <w:t xml:space="preserve">, </w:t>
            </w:r>
            <w:r w:rsidRPr="009B3571">
              <w:t>0</w:t>
            </w:r>
          </w:p>
        </w:tc>
      </w:tr>
    </w:tbl>
    <w:p w:rsidR="002C03BD" w:rsidRDefault="002C03BD" w:rsidP="002C03BD">
      <w:pPr>
        <w:spacing w:before="120"/>
        <w:ind w:firstLine="567"/>
        <w:jc w:val="both"/>
      </w:pPr>
      <w:r w:rsidRPr="009B3571">
        <w:t>Сочетание физических</w:t>
      </w:r>
      <w:r>
        <w:t xml:space="preserve">, </w:t>
      </w:r>
      <w:r w:rsidRPr="009B3571">
        <w:t>механических и химических свойств алюминия определяет его широкое применение практически во всех областях техники</w:t>
      </w:r>
      <w:r>
        <w:t xml:space="preserve">, </w:t>
      </w:r>
      <w:r w:rsidRPr="009B3571">
        <w:t>особенно в виде его сплавов с другими металлами. В электротехнике алюминий успешно заменяет медь</w:t>
      </w:r>
      <w:r>
        <w:t xml:space="preserve">, </w:t>
      </w:r>
      <w:r w:rsidRPr="009B3571">
        <w:t>особенно в производстве массивных проводников</w:t>
      </w:r>
      <w:r>
        <w:t xml:space="preserve">, </w:t>
      </w:r>
      <w:r w:rsidRPr="009B3571">
        <w:t>например</w:t>
      </w:r>
      <w:r>
        <w:t xml:space="preserve">, </w:t>
      </w:r>
      <w:r w:rsidRPr="009B3571">
        <w:t>в воздушных линиях</w:t>
      </w:r>
      <w:r>
        <w:t xml:space="preserve">, </w:t>
      </w:r>
      <w:r w:rsidRPr="009B3571">
        <w:t>высоковольтных кабелях</w:t>
      </w:r>
      <w:r>
        <w:t xml:space="preserve">, </w:t>
      </w:r>
      <w:r w:rsidRPr="009B3571">
        <w:t>шинах распределительных устройств</w:t>
      </w:r>
      <w:r>
        <w:t xml:space="preserve">, </w:t>
      </w:r>
      <w:r w:rsidRPr="009B3571">
        <w:t>трансформаторах (электрическая проводимость алюминия достигает 65</w:t>
      </w:r>
      <w:r>
        <w:t xml:space="preserve">, </w:t>
      </w:r>
      <w:r w:rsidRPr="009B3571">
        <w:t>5% электрической проводимости меди</w:t>
      </w:r>
      <w:r>
        <w:t xml:space="preserve">, </w:t>
      </w:r>
      <w:r w:rsidRPr="009B3571">
        <w:t>и он более чем в три раза легче меди; при поперечном сечении</w:t>
      </w:r>
      <w:r>
        <w:t xml:space="preserve">, </w:t>
      </w:r>
      <w:r w:rsidRPr="009B3571">
        <w:t>обеспечивающем одну и ту же проводимость</w:t>
      </w:r>
      <w:r>
        <w:t xml:space="preserve">, </w:t>
      </w:r>
      <w:r w:rsidRPr="009B3571">
        <w:t>масса проводов из алюминия вдвое меньше медных).</w:t>
      </w:r>
      <w:r>
        <w:t xml:space="preserve"> </w:t>
      </w:r>
      <w:r w:rsidRPr="009B3571">
        <w:t>Сверхчистый алюминий употребляют в производстве электрических конденсаторов и выпрямителей</w:t>
      </w:r>
      <w:r>
        <w:t xml:space="preserve">, </w:t>
      </w:r>
      <w:r w:rsidRPr="009B3571">
        <w:t>действие которых основано на способности окисной пленки алюминия пропускать электрический ток только в одном направлении. Сверхчистый алюминий</w:t>
      </w:r>
      <w:r>
        <w:t xml:space="preserve">, </w:t>
      </w:r>
      <w:r w:rsidRPr="009B3571">
        <w:t>очищенный зонной плавкой</w:t>
      </w:r>
      <w:r>
        <w:t xml:space="preserve">, </w:t>
      </w:r>
      <w:r w:rsidRPr="009B3571">
        <w:t>применяется для синтеза полупроводниковых соединений типа AIII BV</w:t>
      </w:r>
      <w:r>
        <w:t xml:space="preserve">, </w:t>
      </w:r>
      <w:r w:rsidRPr="009B3571">
        <w:t>применяемых для производства полупроводниковых приборов.</w:t>
      </w:r>
    </w:p>
    <w:p w:rsidR="002C03BD" w:rsidRPr="009B3571" w:rsidRDefault="002C03BD" w:rsidP="002C03BD">
      <w:pPr>
        <w:spacing w:before="120"/>
        <w:jc w:val="center"/>
        <w:rPr>
          <w:b/>
          <w:sz w:val="28"/>
        </w:rPr>
      </w:pPr>
      <w:bookmarkStart w:id="0" w:name="_Toc295919271"/>
      <w:bookmarkEnd w:id="0"/>
      <w:r w:rsidRPr="009B3571">
        <w:rPr>
          <w:b/>
          <w:sz w:val="28"/>
        </w:rPr>
        <w:t>Описание технологического цикла алюминия особой чистоты</w:t>
      </w:r>
    </w:p>
    <w:p w:rsidR="002C03BD" w:rsidRDefault="002C03BD" w:rsidP="002C03BD">
      <w:pPr>
        <w:spacing w:before="120"/>
        <w:ind w:firstLine="567"/>
        <w:jc w:val="both"/>
      </w:pPr>
      <w:r w:rsidRPr="009B3571">
        <w:t>Алюминий особой чистоты (марки A999) может быть получен тремя способами: зонной плавкой</w:t>
      </w:r>
      <w:r>
        <w:t xml:space="preserve">, </w:t>
      </w:r>
      <w:r w:rsidRPr="009B3571">
        <w:t>дистилляцией через субгалогениды и электролизом алюминий-органических соединений. Из перечисленных способов получения алюминия особойчистоты практическое применение в СССР получил способ зонной плавки.</w:t>
      </w:r>
    </w:p>
    <w:p w:rsidR="002C03BD" w:rsidRDefault="002C03BD" w:rsidP="002C03BD">
      <w:pPr>
        <w:spacing w:before="120"/>
        <w:ind w:firstLine="567"/>
        <w:jc w:val="both"/>
      </w:pPr>
      <w:r w:rsidRPr="009B3571">
        <w:t>Принцип зонной плавки заключается в многократном прохождении расплавленной зонывдоль слитка алюминия. По величине коэффициентов распределения К=Ств/Сж (где Ств — концентрация примесив твердой и Сж — в жидкой фазе)</w:t>
      </w:r>
      <w:r>
        <w:t xml:space="preserve">, </w:t>
      </w:r>
      <w:r w:rsidRPr="009B3571">
        <w:t>которые в значительной мереопределяют эффективность очистки от примесей</w:t>
      </w:r>
      <w:r>
        <w:t xml:space="preserve">, </w:t>
      </w:r>
      <w:r w:rsidRPr="009B3571">
        <w:t>эти примеси могут быть разбитына три группы. К первой группе относятся примеси</w:t>
      </w:r>
      <w:r>
        <w:t xml:space="preserve">, </w:t>
      </w:r>
      <w:r w:rsidRPr="009B3571">
        <w:t>понижающие температуруплавления алюминия; они имеют К&lt;1</w:t>
      </w:r>
      <w:r>
        <w:t xml:space="preserve">, </w:t>
      </w:r>
      <w:r w:rsidRPr="009B3571">
        <w:t>при зонной плавкеконцентрируются в расплавленной зоне и переносятся ею к конечной части слитка. К числу этих примесей принадлежат Ga</w:t>
      </w:r>
      <w:r>
        <w:t xml:space="preserve">, </w:t>
      </w:r>
      <w:r w:rsidRPr="009B3571">
        <w:t>Sn</w:t>
      </w:r>
      <w:r>
        <w:t xml:space="preserve">, </w:t>
      </w:r>
      <w:r w:rsidRPr="009B3571">
        <w:t>Be</w:t>
      </w:r>
      <w:r>
        <w:t xml:space="preserve">, </w:t>
      </w:r>
      <w:r w:rsidRPr="009B3571">
        <w:t>Sb</w:t>
      </w:r>
      <w:r>
        <w:t xml:space="preserve">, </w:t>
      </w:r>
      <w:r w:rsidRPr="009B3571">
        <w:t>Ca</w:t>
      </w:r>
      <w:r>
        <w:t xml:space="preserve">, </w:t>
      </w:r>
      <w:r w:rsidRPr="009B3571">
        <w:t>Th</w:t>
      </w:r>
      <w:r>
        <w:t xml:space="preserve">, </w:t>
      </w:r>
      <w:r w:rsidRPr="009B3571">
        <w:t>Fe</w:t>
      </w:r>
      <w:r>
        <w:t xml:space="preserve">, </w:t>
      </w:r>
      <w:r w:rsidRPr="009B3571">
        <w:t>Co</w:t>
      </w:r>
      <w:r>
        <w:t xml:space="preserve">, </w:t>
      </w:r>
      <w:r w:rsidRPr="009B3571">
        <w:t>Ni</w:t>
      </w:r>
      <w:r>
        <w:t xml:space="preserve">, </w:t>
      </w:r>
      <w:r w:rsidRPr="009B3571">
        <w:t>Ce</w:t>
      </w:r>
      <w:r>
        <w:t xml:space="preserve">, </w:t>
      </w:r>
      <w:r w:rsidRPr="009B3571">
        <w:t>Te</w:t>
      </w:r>
      <w:r>
        <w:t xml:space="preserve">, </w:t>
      </w:r>
      <w:r w:rsidRPr="009B3571">
        <w:t>Ba</w:t>
      </w:r>
      <w:r>
        <w:t xml:space="preserve">, </w:t>
      </w:r>
      <w:r w:rsidRPr="009B3571">
        <w:t>Pt</w:t>
      </w:r>
      <w:r>
        <w:t xml:space="preserve">, </w:t>
      </w:r>
      <w:r w:rsidRPr="009B3571">
        <w:t>Au</w:t>
      </w:r>
      <w:r>
        <w:t xml:space="preserve">, </w:t>
      </w:r>
      <w:r w:rsidRPr="009B3571">
        <w:t>Bi</w:t>
      </w:r>
      <w:r>
        <w:t xml:space="preserve">, </w:t>
      </w:r>
      <w:r w:rsidRPr="009B3571">
        <w:t>Pb</w:t>
      </w:r>
      <w:r>
        <w:t xml:space="preserve">, </w:t>
      </w:r>
      <w:r w:rsidRPr="009B3571">
        <w:t>Cd</w:t>
      </w:r>
      <w:r>
        <w:t xml:space="preserve">, </w:t>
      </w:r>
      <w:r w:rsidRPr="009B3571">
        <w:t>In</w:t>
      </w:r>
      <w:r>
        <w:t xml:space="preserve">, </w:t>
      </w:r>
      <w:r w:rsidRPr="009B3571">
        <w:t>Na</w:t>
      </w:r>
      <w:r>
        <w:t xml:space="preserve">, </w:t>
      </w:r>
      <w:r w:rsidRPr="009B3571">
        <w:t>Mg</w:t>
      </w:r>
      <w:r>
        <w:t xml:space="preserve">, </w:t>
      </w:r>
      <w:r w:rsidRPr="009B3571">
        <w:t>Cu</w:t>
      </w:r>
      <w:r>
        <w:t xml:space="preserve">, </w:t>
      </w:r>
      <w:r w:rsidRPr="009B3571">
        <w:t>Si</w:t>
      </w:r>
      <w:r>
        <w:t xml:space="preserve">, </w:t>
      </w:r>
      <w:r w:rsidRPr="009B3571">
        <w:t>Ge</w:t>
      </w:r>
      <w:r>
        <w:t xml:space="preserve">, </w:t>
      </w:r>
      <w:r w:rsidRPr="009B3571">
        <w:t>Zn. Ко второй группе принадлежат примеси</w:t>
      </w:r>
      <w:r>
        <w:t xml:space="preserve">, </w:t>
      </w:r>
      <w:r w:rsidRPr="009B3571">
        <w:t>повышающие температуру плавления алюминия; они характеризуются К&gt;1 и при зонной плавке концентрируются в твердой (начальной) части слитка. К этим примесям относятся Nb</w:t>
      </w:r>
      <w:r>
        <w:t xml:space="preserve">, </w:t>
      </w:r>
      <w:r w:rsidRPr="009B3571">
        <w:t>Ta</w:t>
      </w:r>
      <w:r>
        <w:t xml:space="preserve">, </w:t>
      </w:r>
      <w:r w:rsidRPr="009B3571">
        <w:t>Cr</w:t>
      </w:r>
      <w:r>
        <w:t xml:space="preserve">, </w:t>
      </w:r>
      <w:r w:rsidRPr="009B3571">
        <w:t>Ti</w:t>
      </w:r>
      <w:r>
        <w:t xml:space="preserve">, </w:t>
      </w:r>
      <w:r w:rsidRPr="009B3571">
        <w:t>Mo</w:t>
      </w:r>
      <w:r>
        <w:t xml:space="preserve">, </w:t>
      </w:r>
      <w:r w:rsidRPr="009B3571">
        <w:t>V. К третьей группе относятся примеси с коэффициентом распределения</w:t>
      </w:r>
      <w:r>
        <w:t xml:space="preserve">, </w:t>
      </w:r>
      <w:r w:rsidRPr="009B3571">
        <w:t>очень близким к единице (Mn</w:t>
      </w:r>
      <w:r>
        <w:t xml:space="preserve">, </w:t>
      </w:r>
      <w:r w:rsidRPr="009B3571">
        <w:t>Sc). Эти примеси практически не удаляются при зонной плавке алюминия. Алюминий</w:t>
      </w:r>
      <w:r>
        <w:t xml:space="preserve">, </w:t>
      </w:r>
      <w:r w:rsidRPr="009B3571">
        <w:t>предназначенный для зонной плавки</w:t>
      </w:r>
      <w:r>
        <w:t xml:space="preserve">, </w:t>
      </w:r>
      <w:r w:rsidRPr="009B3571">
        <w:t>подвергают некоторой подготовке</w:t>
      </w:r>
      <w:r>
        <w:t xml:space="preserve">, </w:t>
      </w:r>
      <w:r w:rsidRPr="009B3571">
        <w:t>которая заключается в фильтрации</w:t>
      </w:r>
      <w:r>
        <w:t xml:space="preserve">, </w:t>
      </w:r>
      <w:r w:rsidRPr="009B3571">
        <w:t>дегазации и травлении. Фильтрация необходима для удаления из алюминия тугоплавкой и прочной окисной пленки</w:t>
      </w:r>
      <w:r>
        <w:t xml:space="preserve">, </w:t>
      </w:r>
      <w:r w:rsidRPr="009B3571">
        <w:t>диспергированной в металле. Окись алюминия</w:t>
      </w:r>
      <w:r>
        <w:t xml:space="preserve">, </w:t>
      </w:r>
      <w:r w:rsidRPr="009B3571">
        <w:t>присутствующая в расплавленном алюминии</w:t>
      </w:r>
      <w:r>
        <w:t xml:space="preserve">, </w:t>
      </w:r>
      <w:r w:rsidRPr="009B3571">
        <w:t>может при его затвердевании создавать центры кристаллизации</w:t>
      </w:r>
      <w:r>
        <w:t xml:space="preserve">, </w:t>
      </w:r>
      <w:r w:rsidRPr="009B3571">
        <w:t>что ведет к получению поликристаллического слитка и нарушению эффекта перераспределения примесей между твердым металлом и расплавленной зоной. Фильтрацию алюминия ведут в вакууме (остаточное давление 0</w:t>
      </w:r>
      <w:r>
        <w:t xml:space="preserve">, </w:t>
      </w:r>
      <w:r w:rsidRPr="009B3571">
        <w:t>1-0</w:t>
      </w:r>
      <w:r>
        <w:t xml:space="preserve">, </w:t>
      </w:r>
      <w:r w:rsidRPr="009B3571">
        <w:t>4 Па) через отверстие в дне графитового тигля диаметром 1</w:t>
      </w:r>
      <w:r>
        <w:t xml:space="preserve">, </w:t>
      </w:r>
      <w:r w:rsidRPr="009B3571">
        <w:t>5-</w:t>
      </w:r>
      <w:smartTag w:uri="urn:schemas-microsoft-com:office:smarttags" w:element="metricconverter">
        <w:smartTagPr>
          <w:attr w:name="ProductID" w:val="2 мм"/>
        </w:smartTagPr>
        <w:r w:rsidRPr="009B3571">
          <w:t>2 мм</w:t>
        </w:r>
      </w:smartTag>
      <w:r w:rsidRPr="009B3571">
        <w:t xml:space="preserve">. Предварительную дегазацию алюминия перед зонной плавкой (также нагреванием в вакууме) проводят для предупреждения разбрызгивания металла при расплавлении зоны в случае проведения процесса в глубоком вакууме. </w:t>
      </w:r>
    </w:p>
    <w:p w:rsidR="002C03BD" w:rsidRDefault="002C03BD" w:rsidP="002C03BD">
      <w:pPr>
        <w:spacing w:before="120"/>
        <w:ind w:firstLine="567"/>
        <w:jc w:val="both"/>
      </w:pPr>
      <w:r w:rsidRPr="009B3571">
        <w:t>Последняя стадия подготовки алюминия к зонной плавке — травление его поверхности смесью концентрированных соляной и азотной кислот. Так как алюминий обладает значительной химической активностью и в качестве основного материала для контейнеров (лодочек) применяют особо чистый графит</w:t>
      </w:r>
      <w:r>
        <w:t xml:space="preserve">, </w:t>
      </w:r>
      <w:r w:rsidRPr="009B3571">
        <w:t>то зонную плавку алюминия проводят в вакууме или в атмосфере инертного газа (аргон</w:t>
      </w:r>
      <w:r>
        <w:t xml:space="preserve">, </w:t>
      </w:r>
      <w:r w:rsidRPr="009B3571">
        <w:t>гелий). Зонной плавкой в вакууме обеспечивается большая чистота алюминия вследствие улетучивания части примесей при вакуумировании (магния</w:t>
      </w:r>
      <w:r>
        <w:t xml:space="preserve">, </w:t>
      </w:r>
      <w:r w:rsidRPr="009B3571">
        <w:t>цинка</w:t>
      </w:r>
      <w:r>
        <w:t xml:space="preserve">, </w:t>
      </w:r>
      <w:r w:rsidRPr="009B3571">
        <w:t>кадмия</w:t>
      </w:r>
      <w:r>
        <w:t xml:space="preserve">, </w:t>
      </w:r>
      <w:r w:rsidRPr="009B3571">
        <w:t>щелочных и щелочноземельных металлов)</w:t>
      </w:r>
      <w:r>
        <w:t xml:space="preserve">, </w:t>
      </w:r>
      <w:r w:rsidRPr="009B3571">
        <w:t>а также исключается загрязнение очищенного металла примесями в результате применения защитных инертных газов. Зонную плавку алюминия в вакууме можно проводить при непрерывной откачке кварцевой трубы</w:t>
      </w:r>
      <w:r>
        <w:t xml:space="preserve">, </w:t>
      </w:r>
      <w:r w:rsidRPr="009B3571">
        <w:t>куда помещают графитовую лодочку со слитком алюминия</w:t>
      </w:r>
      <w:r>
        <w:t xml:space="preserve">, </w:t>
      </w:r>
      <w:r w:rsidRPr="009B3571">
        <w:t>а также в запаянных кварцевых ампулах</w:t>
      </w:r>
      <w:r>
        <w:t xml:space="preserve">, </w:t>
      </w:r>
      <w:r w:rsidRPr="009B3571">
        <w:t>из которых предварительно откачивают воздух до остаточного давления примерно 1</w:t>
      </w:r>
      <w:r w:rsidRPr="009B3571">
        <w:rPr>
          <w:lang w:bidi="he-IL"/>
        </w:rPr>
        <w:t>ּ10</w:t>
      </w:r>
      <w:r w:rsidRPr="009B3571">
        <w:t xml:space="preserve">–3 Па. </w:t>
      </w:r>
    </w:p>
    <w:p w:rsidR="002C03BD" w:rsidRDefault="002C03BD" w:rsidP="002C03BD">
      <w:pPr>
        <w:spacing w:before="120"/>
        <w:ind w:firstLine="567"/>
        <w:jc w:val="both"/>
      </w:pPr>
      <w:r w:rsidRPr="009B3571">
        <w:t>Для создания расплавленной зоны на слитке алюминия при его зонной плавке может быть применен нагрев с помощью небольших печей сопротивления или же токов высокой частоты. Для электропитания печей электросопротивления не требуется сложной аппаратуры</w:t>
      </w:r>
      <w:r>
        <w:t xml:space="preserve">, </w:t>
      </w:r>
      <w:r w:rsidRPr="009B3571">
        <w:t>печи просты в эксплуатации. Единственный недостаток этого метода нагрева — небольшое сечение слитка очищаемого алюминия. Индукционный нагрев токами высокой частоты — идеальный способ создания расплавленной зоны на слитке при зонной плавке. Метод высокочастотного нагрева (помимо того</w:t>
      </w:r>
      <w:r>
        <w:t xml:space="preserve">, </w:t>
      </w:r>
      <w:r w:rsidRPr="009B3571">
        <w:t>что он позволяет осуществить зонную плавку слитков больших сечений) имеет важное преимущество</w:t>
      </w:r>
      <w:r>
        <w:t xml:space="preserve">, </w:t>
      </w:r>
      <w:r w:rsidRPr="009B3571">
        <w:t>заключающееся в том</w:t>
      </w:r>
      <w:r>
        <w:t xml:space="preserve">, </w:t>
      </w:r>
      <w:r w:rsidRPr="009B3571">
        <w:t xml:space="preserve">что расплавленный металл непрерывно перемешивается в зоне; это облегчает диффузию атомов примеси от фронта кристаллизации в глубь расплава. </w:t>
      </w:r>
    </w:p>
    <w:p w:rsidR="002C03BD" w:rsidRDefault="002C03BD" w:rsidP="002C03BD">
      <w:pPr>
        <w:spacing w:before="120"/>
        <w:ind w:firstLine="567"/>
        <w:jc w:val="both"/>
      </w:pPr>
      <w:r w:rsidRPr="009B3571">
        <w:t xml:space="preserve">Впервые промышленное производство алюминия высокой чистоты зонной плавкой было освоено на Волховском алюминиевом заводе в </w:t>
      </w:r>
      <w:smartTag w:uri="urn:schemas-microsoft-com:office:smarttags" w:element="metricconverter">
        <w:smartTagPr>
          <w:attr w:name="ProductID" w:val="1965 г"/>
        </w:smartTagPr>
        <w:r w:rsidRPr="009B3571">
          <w:t>1965 г</w:t>
        </w:r>
      </w:smartTag>
      <w:r w:rsidRPr="009B3571">
        <w:t>. на установке УЗПИ-3</w:t>
      </w:r>
      <w:r>
        <w:t xml:space="preserve">, </w:t>
      </w:r>
      <w:r w:rsidRPr="009B3571">
        <w:t>разработанной ВАМИ. Эта установка была оснащена четырьмя кварцевыми ретортами с индукционным нагревом</w:t>
      </w:r>
      <w:r>
        <w:t xml:space="preserve">, </w:t>
      </w:r>
      <w:r w:rsidRPr="009B3571">
        <w:t>при этом индукторы были подвижными</w:t>
      </w:r>
      <w:r>
        <w:t xml:space="preserve">, </w:t>
      </w:r>
      <w:r w:rsidRPr="009B3571">
        <w:t xml:space="preserve">а контейнеры с металлом неподвижными. Производительность ее составляла </w:t>
      </w:r>
      <w:smartTag w:uri="urn:schemas-microsoft-com:office:smarttags" w:element="metricconverter">
        <w:smartTagPr>
          <w:attr w:name="ProductID" w:val="20 кг"/>
        </w:smartTagPr>
        <w:r w:rsidRPr="009B3571">
          <w:t>20 кг</w:t>
        </w:r>
      </w:smartTag>
      <w:r w:rsidRPr="009B3571">
        <w:t xml:space="preserve"> металла за цикл очистки. Впоследствии была создана и введена в промышленную эксплуатацию в </w:t>
      </w:r>
      <w:smartTag w:uri="urn:schemas-microsoft-com:office:smarttags" w:element="metricconverter">
        <w:smartTagPr>
          <w:attr w:name="ProductID" w:val="1972 г"/>
        </w:smartTagPr>
        <w:r w:rsidRPr="009B3571">
          <w:t>1972 г</w:t>
        </w:r>
      </w:smartTag>
      <w:r w:rsidRPr="009B3571">
        <w:t>. на Волховском алюминиевом заводе более высокопроизводительная цельнометаллическая установка УЗПИ-4. Эффективность очистки алюминия при зонной плавке может быть охарактеризована следующими данными. Если суммарное содержание примесей в электролитически рафинированном алюминии составляет (30</w:t>
      </w:r>
      <w:r w:rsidRPr="009B3571">
        <w:rPr>
          <w:lang w:bidi="he-IL"/>
        </w:rPr>
        <w:t>÷60)ּ10</w:t>
      </w:r>
      <w:r w:rsidRPr="009B3571">
        <w:t>–4%</w:t>
      </w:r>
      <w:r>
        <w:t xml:space="preserve">, </w:t>
      </w:r>
      <w:r w:rsidRPr="009B3571">
        <w:t>то после зонной плавки оно снижается до (2</w:t>
      </w:r>
      <w:r>
        <w:t xml:space="preserve">, </w:t>
      </w:r>
      <w:r w:rsidRPr="009B3571">
        <w:t>8÷3</w:t>
      </w:r>
      <w:r>
        <w:t xml:space="preserve">, </w:t>
      </w:r>
      <w:r w:rsidRPr="009B3571">
        <w:rPr>
          <w:lang w:bidi="he-IL"/>
        </w:rPr>
        <w:t>2)ּ10</w:t>
      </w:r>
      <w:r w:rsidRPr="009B3571">
        <w:t>–4%</w:t>
      </w:r>
      <w:r>
        <w:t xml:space="preserve">, </w:t>
      </w:r>
      <w:r w:rsidRPr="009B3571">
        <w:t>т. е. в 15-20 раз. Это отвечает остаточному электросопротивлению алюминия ρ○ (при температуре жидкого гелия 4</w:t>
      </w:r>
      <w:r>
        <w:t xml:space="preserve">, </w:t>
      </w:r>
      <w:r w:rsidRPr="009B3571">
        <w:t>2 К) соответственно (20</w:t>
      </w:r>
      <w:r w:rsidRPr="009B3571">
        <w:rPr>
          <w:lang w:bidi="he-IL"/>
        </w:rPr>
        <w:t>÷40)ּ10</w:t>
      </w:r>
      <w:r w:rsidRPr="009B3571">
        <w:t>–10 и (1</w:t>
      </w:r>
      <w:r>
        <w:t xml:space="preserve">, </w:t>
      </w:r>
      <w:r w:rsidRPr="009B3571">
        <w:t>8÷2</w:t>
      </w:r>
      <w:r>
        <w:t xml:space="preserve">, </w:t>
      </w:r>
      <w:r w:rsidRPr="009B3571">
        <w:rPr>
          <w:lang w:bidi="he-IL"/>
        </w:rPr>
        <w:t>1)ּ10</w:t>
      </w:r>
      <w:r w:rsidRPr="009B3571">
        <w:t>–10 или чистоте 99</w:t>
      </w:r>
      <w:r>
        <w:t xml:space="preserve">, </w:t>
      </w:r>
      <w:r w:rsidRPr="009B3571">
        <w:t>997—99</w:t>
      </w:r>
      <w:r>
        <w:t xml:space="preserve">, </w:t>
      </w:r>
      <w:r w:rsidRPr="009B3571">
        <w:t>994 и 99</w:t>
      </w:r>
      <w:r>
        <w:t xml:space="preserve">, </w:t>
      </w:r>
      <w:r w:rsidRPr="009B3571">
        <w:t>9997%. В табл. 1.4 (см. ниже) приведены данные радиоактивационного анализа о содержании некоторых примесей в зонно-очищенном алюминии и электролитически рафинированном. Эти данные свидетельствуют о сильном снижении содержания большинства примесей</w:t>
      </w:r>
      <w:r>
        <w:t xml:space="preserve">, </w:t>
      </w:r>
      <w:r w:rsidRPr="009B3571">
        <w:t>хотя такие примеси</w:t>
      </w:r>
      <w:r>
        <w:t xml:space="preserve">, </w:t>
      </w:r>
      <w:r w:rsidRPr="009B3571">
        <w:t>как марганец и скандий</w:t>
      </w:r>
      <w:r>
        <w:t xml:space="preserve">, </w:t>
      </w:r>
      <w:r w:rsidRPr="009B3571">
        <w:t>при зонной плавке практически не удаляются.</w:t>
      </w:r>
      <w:r>
        <w:t xml:space="preserve"> </w:t>
      </w:r>
      <w:r w:rsidRPr="009B3571">
        <w:t>последние годы в ВАМИ разработана и опробована в промышленных условиях технология получения алюминия чистотой 99</w:t>
      </w:r>
      <w:r>
        <w:t xml:space="preserve">, </w:t>
      </w:r>
      <w:r w:rsidRPr="009B3571">
        <w:t>9999% методом каскадной зонной плавки. Сущность способа каскадной зонной плавки заключается в том</w:t>
      </w:r>
      <w:r>
        <w:t xml:space="preserve">, </w:t>
      </w:r>
      <w:r w:rsidRPr="009B3571">
        <w:t>что очистку исходного алюминия чистотой А999 ведут</w:t>
      </w:r>
      <w:r>
        <w:t xml:space="preserve">, </w:t>
      </w:r>
      <w:r w:rsidRPr="009B3571">
        <w:t>последовательно повторяя циклы (каскады) зонной планки. При этом исходным материалом каждого последующего каскада служит средняя</w:t>
      </w:r>
      <w:r>
        <w:t xml:space="preserve">, </w:t>
      </w:r>
      <w:r w:rsidRPr="009B3571">
        <w:t>наиболее чистая часть слитка</w:t>
      </w:r>
      <w:r>
        <w:t xml:space="preserve">, </w:t>
      </w:r>
      <w:r w:rsidRPr="009B3571">
        <w:t>получаемого в результате предыдущего цикла очистки.</w:t>
      </w:r>
    </w:p>
    <w:p w:rsidR="002C03BD" w:rsidRDefault="002C03BD" w:rsidP="002C03BD">
      <w:pPr>
        <w:spacing w:before="120"/>
        <w:ind w:firstLine="567"/>
        <w:jc w:val="both"/>
      </w:pPr>
      <w:r w:rsidRPr="009B3571">
        <w:t>Содержание примесей в электролитически рафинированном и зонноочищенном алюминии</w:t>
      </w:r>
      <w:r>
        <w:t xml:space="preserve">, </w:t>
      </w:r>
      <w:r w:rsidRPr="009B3571">
        <w:t>×10–4 %</w:t>
      </w:r>
    </w:p>
    <w:p w:rsidR="002C03BD" w:rsidRPr="009B3571" w:rsidRDefault="002C03BD" w:rsidP="002C03BD">
      <w:pPr>
        <w:spacing w:before="120"/>
        <w:ind w:firstLine="567"/>
        <w:jc w:val="both"/>
      </w:pPr>
    </w:p>
    <w:tbl>
      <w:tblPr>
        <w:tblW w:w="5000" w:type="pct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2838"/>
        <w:gridCol w:w="2144"/>
        <w:gridCol w:w="2259"/>
      </w:tblGrid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Примесь</w:t>
            </w:r>
          </w:p>
        </w:tc>
        <w:tc>
          <w:tcPr>
            <w:tcW w:w="14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Исходный алюминий (электролитически рафинированный 99</w:t>
            </w:r>
            <w:r>
              <w:t xml:space="preserve">, </w:t>
            </w:r>
            <w:r w:rsidRPr="009B3571">
              <w:t>993-99</w:t>
            </w:r>
            <w:r>
              <w:t xml:space="preserve">, </w:t>
            </w:r>
            <w:r w:rsidRPr="009B3571">
              <w:t>994 %)</w:t>
            </w:r>
          </w:p>
        </w:tc>
        <w:tc>
          <w:tcPr>
            <w:tcW w:w="21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Алюминий после зонной плавки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3BD" w:rsidRPr="009B3571" w:rsidRDefault="002C03BD" w:rsidP="00175DDB"/>
        </w:tc>
        <w:tc>
          <w:tcPr>
            <w:tcW w:w="1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3BD" w:rsidRPr="009B3571" w:rsidRDefault="002C03BD" w:rsidP="00175DDB"/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графит</w:t>
            </w:r>
            <w:r>
              <w:t xml:space="preserve">, </w:t>
            </w:r>
            <w:r w:rsidRPr="009B3571">
              <w:t>вакуум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алунд</w:t>
            </w:r>
            <w:r>
              <w:t xml:space="preserve">, </w:t>
            </w:r>
            <w:r w:rsidRPr="009B3571">
              <w:t>воздух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Медь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1</w:t>
            </w:r>
            <w:r>
              <w:t xml:space="preserve">, </w:t>
            </w:r>
            <w:r w:rsidRPr="009B3571">
              <w:t>9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08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Мышьяк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15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0015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Сурьма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1</w:t>
            </w:r>
            <w:r>
              <w:t xml:space="preserve">, </w:t>
            </w:r>
            <w:r w:rsidRPr="009B3571">
              <w:t>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03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Уран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—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—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Железо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≤0</w:t>
            </w:r>
            <w:r>
              <w:t xml:space="preserve">, </w:t>
            </w:r>
            <w:r w:rsidRPr="009B3571">
              <w:t>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≤0</w:t>
            </w:r>
            <w:r>
              <w:t xml:space="preserve">, </w:t>
            </w:r>
            <w:r w:rsidRPr="009B3571">
              <w:t>3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Галий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3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05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Марганец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2—0</w:t>
            </w:r>
            <w:r>
              <w:t xml:space="preserve">, </w:t>
            </w:r>
            <w:r w:rsidRPr="009B3571">
              <w:t>3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1—0</w:t>
            </w:r>
            <w:r>
              <w:t xml:space="preserve">, </w:t>
            </w:r>
            <w:r w:rsidRPr="009B3571">
              <w:t>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15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Скандий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4—0</w:t>
            </w:r>
            <w:r>
              <w:t xml:space="preserve">, </w:t>
            </w:r>
            <w:r w:rsidRPr="009B3571">
              <w:t>5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4—0</w:t>
            </w:r>
            <w:r>
              <w:t xml:space="preserve">, </w:t>
            </w:r>
            <w:r w:rsidRPr="009B3571">
              <w:t>5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4—0</w:t>
            </w:r>
            <w:r>
              <w:t xml:space="preserve">, </w:t>
            </w:r>
            <w:r w:rsidRPr="009B3571">
              <w:t>5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Иттрий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02—0</w:t>
            </w:r>
            <w:r>
              <w:t xml:space="preserve">, </w:t>
            </w:r>
            <w:r w:rsidRPr="009B3571">
              <w:t>04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Лютеций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002—0</w:t>
            </w:r>
            <w:r>
              <w:t xml:space="preserve">, </w:t>
            </w:r>
            <w:r w:rsidRPr="009B3571">
              <w:t>004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Гольмий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005—0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Гадолиний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02—0</w:t>
            </w:r>
            <w:r>
              <w:t xml:space="preserve">, </w:t>
            </w:r>
            <w:r w:rsidRPr="009B3571">
              <w:t>04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Тербий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003—0</w:t>
            </w:r>
            <w:r>
              <w:t xml:space="preserve">, </w:t>
            </w:r>
            <w:r w:rsidRPr="009B3571">
              <w:t>006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Самарий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05—0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Неодим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1—0</w:t>
            </w:r>
            <w:r>
              <w:t xml:space="preserve">, </w:t>
            </w:r>
            <w:r w:rsidRPr="009B3571">
              <w:t>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Празеодим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05—0</w:t>
            </w:r>
            <w:r>
              <w:t xml:space="preserve">, </w:t>
            </w:r>
            <w:r w:rsidRPr="009B3571">
              <w:t>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Церий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3—0</w:t>
            </w:r>
            <w:r>
              <w:t xml:space="preserve">, </w:t>
            </w:r>
            <w:r w:rsidRPr="009B3571">
              <w:t>6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Лантан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Никель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2</w:t>
            </w:r>
            <w:r>
              <w:t xml:space="preserve">, </w:t>
            </w:r>
            <w:r w:rsidRPr="009B3571">
              <w:t>3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—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Кадмий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</w:t>
            </w:r>
            <w:r>
              <w:t xml:space="preserve">, </w:t>
            </w:r>
            <w:r w:rsidRPr="009B3571">
              <w:t>5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02—0</w:t>
            </w:r>
            <w:r>
              <w:t xml:space="preserve">, </w:t>
            </w:r>
            <w:r w:rsidRPr="009B3571">
              <w:t>07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Цинк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20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05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Кобальт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&lt;&lt;0</w:t>
            </w:r>
            <w:r>
              <w:t xml:space="preserve">, </w:t>
            </w:r>
            <w:r w:rsidRPr="009B3571">
              <w:t>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Натрий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1—2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2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Калий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05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Барий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6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—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—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Хлор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01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Фосфор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04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—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Сера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15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5—1</w:t>
            </w:r>
            <w:r>
              <w:t xml:space="preserve">, </w:t>
            </w:r>
            <w:r w:rsidRPr="009B3571">
              <w:t>5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—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128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Углерод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1—2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—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1—2</w:t>
            </w:r>
          </w:p>
        </w:tc>
      </w:tr>
      <w:tr w:rsidR="002C03BD" w:rsidRPr="009B3571" w:rsidTr="00175DDB">
        <w:trPr>
          <w:tblCellSpacing w:w="15" w:type="dxa"/>
          <w:jc w:val="center"/>
        </w:trPr>
        <w:tc>
          <w:tcPr>
            <w:tcW w:w="4964" w:type="pct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Примечание. Количества теллура</w:t>
            </w:r>
            <w:r>
              <w:t xml:space="preserve">, </w:t>
            </w:r>
            <w:r w:rsidRPr="009B3571">
              <w:t>висмута</w:t>
            </w:r>
            <w:r>
              <w:t xml:space="preserve">, </w:t>
            </w:r>
            <w:r w:rsidRPr="009B3571">
              <w:t>серебра</w:t>
            </w:r>
            <w:r>
              <w:t xml:space="preserve">, </w:t>
            </w:r>
            <w:r w:rsidRPr="009B3571">
              <w:t>молибдена</w:t>
            </w:r>
            <w:r>
              <w:t xml:space="preserve">, </w:t>
            </w:r>
            <w:r w:rsidRPr="009B3571">
              <w:t>хрома</w:t>
            </w:r>
            <w:r>
              <w:t xml:space="preserve">, </w:t>
            </w:r>
            <w:r w:rsidRPr="009B3571">
              <w:t>циркония</w:t>
            </w:r>
            <w:r>
              <w:t xml:space="preserve">, </w:t>
            </w:r>
            <w:r w:rsidRPr="009B3571">
              <w:t>кальция</w:t>
            </w:r>
            <w:r>
              <w:t xml:space="preserve">, </w:t>
            </w:r>
            <w:r w:rsidRPr="009B3571">
              <w:t>стронция</w:t>
            </w:r>
            <w:r>
              <w:t xml:space="preserve">, </w:t>
            </w:r>
            <w:r w:rsidRPr="009B3571">
              <w:t>рубидия</w:t>
            </w:r>
            <w:r>
              <w:t xml:space="preserve">, </w:t>
            </w:r>
            <w:r w:rsidRPr="009B3571">
              <w:t>церия</w:t>
            </w:r>
            <w:r>
              <w:t xml:space="preserve">, </w:t>
            </w:r>
            <w:r w:rsidRPr="009B3571">
              <w:t>индия</w:t>
            </w:r>
            <w:r>
              <w:t xml:space="preserve">, </w:t>
            </w:r>
            <w:r w:rsidRPr="009B3571">
              <w:t>селена и ртути в алюминии после зонной плавки ниже чувствительности радиоактивного анализа.</w:t>
            </w:r>
          </w:p>
        </w:tc>
      </w:tr>
    </w:tbl>
    <w:p w:rsidR="002C03BD" w:rsidRDefault="002C03BD" w:rsidP="002C03BD">
      <w:pPr>
        <w:spacing w:before="120"/>
        <w:ind w:firstLine="567"/>
        <w:jc w:val="both"/>
      </w:pPr>
      <w:r w:rsidRPr="009B3571">
        <w:t>Из приведенных данных можно сделать заключение</w:t>
      </w:r>
      <w:r>
        <w:t xml:space="preserve">, </w:t>
      </w:r>
      <w:r w:rsidRPr="009B3571">
        <w:t>что чистота такого алюминия</w:t>
      </w:r>
      <w:r>
        <w:t xml:space="preserve">, </w:t>
      </w:r>
      <w:r w:rsidRPr="009B3571">
        <w:t>определенная по разности с десятью основными примесями (Si</w:t>
      </w:r>
      <w:r>
        <w:t xml:space="preserve">, </w:t>
      </w:r>
      <w:r w:rsidRPr="009B3571">
        <w:t>Fe</w:t>
      </w:r>
      <w:r>
        <w:t xml:space="preserve">, </w:t>
      </w:r>
      <w:r w:rsidRPr="009B3571">
        <w:t>Mg</w:t>
      </w:r>
      <w:r>
        <w:t xml:space="preserve">, </w:t>
      </w:r>
      <w:r w:rsidRPr="009B3571">
        <w:t>Mn</w:t>
      </w:r>
      <w:r>
        <w:t xml:space="preserve">, </w:t>
      </w:r>
      <w:r w:rsidRPr="009B3571">
        <w:t>Ti</w:t>
      </w:r>
      <w:r>
        <w:t xml:space="preserve">, </w:t>
      </w:r>
      <w:r w:rsidRPr="009B3571">
        <w:t>Cu</w:t>
      </w:r>
      <w:r>
        <w:t xml:space="preserve">, </w:t>
      </w:r>
      <w:r w:rsidRPr="009B3571">
        <w:t>Cr</w:t>
      </w:r>
      <w:r>
        <w:t xml:space="preserve">, </w:t>
      </w:r>
      <w:r w:rsidRPr="009B3571">
        <w:t>Zn</w:t>
      </w:r>
      <w:r>
        <w:t xml:space="preserve">, </w:t>
      </w:r>
      <w:r w:rsidRPr="009B3571">
        <w:t>Na</w:t>
      </w:r>
      <w:r>
        <w:t xml:space="preserve">, </w:t>
      </w:r>
      <w:r w:rsidRPr="009B3571">
        <w:t>и V)</w:t>
      </w:r>
      <w:r>
        <w:t xml:space="preserve">, </w:t>
      </w:r>
      <w:r w:rsidRPr="009B3571">
        <w:t>составляет &gt;99</w:t>
      </w:r>
      <w:r>
        <w:t xml:space="preserve">, </w:t>
      </w:r>
      <w:r w:rsidRPr="009B3571">
        <w:t>9999%. Этот вывод косвенно подтверждается величиной R293 К/R4</w:t>
      </w:r>
      <w:r>
        <w:t xml:space="preserve">, </w:t>
      </w:r>
      <w:r w:rsidRPr="009B3571">
        <w:t>2 К</w:t>
      </w:r>
      <w:r>
        <w:t xml:space="preserve">, </w:t>
      </w:r>
      <w:r w:rsidRPr="009B3571">
        <w:t>которая во всех образцах составляла &gt;30</w:t>
      </w:r>
      <w:r w:rsidRPr="009B3571">
        <w:rPr>
          <w:lang w:bidi="he-IL"/>
        </w:rPr>
        <w:t xml:space="preserve">ּ10 3. </w:t>
      </w:r>
      <w:r w:rsidRPr="009B3571">
        <w:t>Для получения металла чистотой 99</w:t>
      </w:r>
      <w:r>
        <w:t xml:space="preserve">, </w:t>
      </w:r>
      <w:r w:rsidRPr="009B3571">
        <w:t>9999% достаточно провести два каскада зонной плавки. Дальнейшее увеличение числа каскадов не повышает чистоту алюминия</w:t>
      </w:r>
      <w:r>
        <w:t xml:space="preserve">, </w:t>
      </w:r>
      <w:r w:rsidRPr="009B3571">
        <w:t>хотя и увеличивает общий выход металла чистотой 99</w:t>
      </w:r>
      <w:r>
        <w:t xml:space="preserve">, </w:t>
      </w:r>
      <w:r w:rsidRPr="009B3571">
        <w:t xml:space="preserve">9999%. </w:t>
      </w:r>
    </w:p>
    <w:p w:rsidR="002C03BD" w:rsidRPr="009B3571" w:rsidRDefault="002C03BD" w:rsidP="002C03BD">
      <w:pPr>
        <w:spacing w:before="120"/>
        <w:ind w:firstLine="567"/>
        <w:jc w:val="both"/>
      </w:pPr>
      <w:r w:rsidRPr="009B3571">
        <w:t>Другим возможным процессом для получения алюминия особой чистоты является его дистилляция через субгалогениды</w:t>
      </w:r>
      <w:r>
        <w:t xml:space="preserve">, </w:t>
      </w:r>
      <w:r w:rsidRPr="009B3571">
        <w:t>в частности через субфторид алюминия. Давление насыщенных паров металлического алюминия недостаточно высоко</w:t>
      </w:r>
      <w:r>
        <w:t xml:space="preserve">, </w:t>
      </w:r>
      <w:r w:rsidRPr="009B3571">
        <w:t>чтобы осуществить его непосредственную дистилляцию с практически приемлемыми скоростями. Однако при нагревании в вакууме (при 1000-1050°С) с AlF3 алюминий образует легколетучий субфторид AlF</w:t>
      </w:r>
      <w:r>
        <w:t xml:space="preserve">, </w:t>
      </w:r>
      <w:r w:rsidRPr="009B3571">
        <w:t>который перегоняется в холодную зону (800°С)</w:t>
      </w:r>
      <w:r>
        <w:t xml:space="preserve">, </w:t>
      </w:r>
      <w:r w:rsidRPr="009B3571">
        <w:t>где вновь распадается (диспропорционирует) с выделением чистого алюминия:</w:t>
      </w:r>
    </w:p>
    <w:p w:rsidR="002C03BD" w:rsidRDefault="000A344A" w:rsidP="002C03B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27.75pt">
            <v:imagedata r:id="rId5" o:title=""/>
          </v:shape>
        </w:pict>
      </w:r>
    </w:p>
    <w:p w:rsidR="002C03BD" w:rsidRDefault="002C03BD" w:rsidP="002C03BD">
      <w:pPr>
        <w:spacing w:before="120"/>
        <w:ind w:firstLine="567"/>
        <w:jc w:val="both"/>
      </w:pPr>
      <w:r w:rsidRPr="009B3571">
        <w:t>Возможность глубокой очистки алюминия от примеси в основном обусловлена тем</w:t>
      </w:r>
      <w:r>
        <w:t xml:space="preserve">, </w:t>
      </w:r>
      <w:r w:rsidRPr="009B3571">
        <w:t>что вероятность образования субсоединений алюминия значительно больше вероятности образования субсоединений примеси.</w:t>
      </w:r>
    </w:p>
    <w:p w:rsidR="002C03BD" w:rsidRPr="009B3571" w:rsidRDefault="002C03BD" w:rsidP="002C03BD">
      <w:pPr>
        <w:spacing w:before="120"/>
        <w:ind w:firstLine="567"/>
        <w:jc w:val="both"/>
      </w:pPr>
      <w:r w:rsidRPr="009B3571">
        <w:t>Результаты масс-спектрального анализа и измерений R293 К/R4</w:t>
      </w:r>
      <w:r>
        <w:t xml:space="preserve">, </w:t>
      </w:r>
      <w:r w:rsidRPr="009B3571">
        <w:t>2 К алюминия каскадной зонной плавки. [9]</w:t>
      </w:r>
    </w:p>
    <w:tbl>
      <w:tblPr>
        <w:tblW w:w="5000" w:type="pct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766"/>
        <w:gridCol w:w="968"/>
        <w:gridCol w:w="968"/>
        <w:gridCol w:w="985"/>
        <w:gridCol w:w="985"/>
        <w:gridCol w:w="870"/>
        <w:gridCol w:w="1508"/>
      </w:tblGrid>
      <w:tr w:rsidR="002C03BD" w:rsidRPr="009B3571" w:rsidTr="00175DDB">
        <w:trPr>
          <w:trHeight w:val="242"/>
          <w:tblCellSpacing w:w="15" w:type="dxa"/>
          <w:jc w:val="center"/>
        </w:trPr>
        <w:tc>
          <w:tcPr>
            <w:tcW w:w="875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Число каскадов</w:t>
            </w:r>
          </w:p>
        </w:tc>
        <w:tc>
          <w:tcPr>
            <w:tcW w:w="9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0A344A" w:rsidP="00175DDB">
            <w:r>
              <w:pict>
                <v:shape id="_x0000_i1026" type="#_x0000_t75" style="width:56.25pt;height:34.5pt">
                  <v:imagedata r:id="rId6" o:title=""/>
                </v:shape>
              </w:pict>
            </w:r>
          </w:p>
        </w:tc>
        <w:tc>
          <w:tcPr>
            <w:tcW w:w="315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Содержание примесей</w:t>
            </w:r>
            <w:r>
              <w:t xml:space="preserve">, </w:t>
            </w:r>
            <w:r w:rsidRPr="009B3571">
              <w:t>×10–4 %</w:t>
            </w:r>
          </w:p>
        </w:tc>
      </w:tr>
      <w:tr w:rsidR="002C03BD" w:rsidRPr="009B3571" w:rsidTr="00175DDB">
        <w:trPr>
          <w:trHeight w:val="137"/>
          <w:tblCellSpacing w:w="15" w:type="dxa"/>
          <w:jc w:val="center"/>
        </w:trPr>
        <w:tc>
          <w:tcPr>
            <w:tcW w:w="875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3BD" w:rsidRPr="009B3571" w:rsidRDefault="002C03BD" w:rsidP="00175DDB"/>
        </w:tc>
        <w:tc>
          <w:tcPr>
            <w:tcW w:w="9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3BD" w:rsidRPr="009B3571" w:rsidRDefault="002C03BD" w:rsidP="00175DDB"/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Si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Fe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Mg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Mn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Ti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сумма</w:t>
            </w:r>
          </w:p>
        </w:tc>
      </w:tr>
      <w:tr w:rsidR="002C03BD" w:rsidRPr="009B3571" w:rsidTr="00175DDB">
        <w:trPr>
          <w:trHeight w:val="228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Исходный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18</w:t>
            </w:r>
            <w:r>
              <w:t xml:space="preserve">, </w:t>
            </w:r>
            <w:r w:rsidRPr="009B3571">
              <w:t>3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210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103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89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061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069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1</w:t>
            </w:r>
            <w:r>
              <w:t xml:space="preserve">, </w:t>
            </w:r>
            <w:r w:rsidRPr="009B3571">
              <w:t>544</w:t>
            </w:r>
          </w:p>
        </w:tc>
      </w:tr>
      <w:tr w:rsidR="002C03BD" w:rsidRPr="009B3571" w:rsidTr="00175DDB">
        <w:trPr>
          <w:trHeight w:val="228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A999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>
              <w:t xml:space="preserve"> 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>
              <w:t xml:space="preserve"> 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>
              <w:t xml:space="preserve"> 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>
              <w:t xml:space="preserve"> 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>
              <w:t xml:space="preserve"> </w:t>
            </w:r>
          </w:p>
        </w:tc>
      </w:tr>
      <w:tr w:rsidR="002C03BD" w:rsidRPr="009B3571" w:rsidTr="00175DDB">
        <w:trPr>
          <w:trHeight w:val="213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2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36</w:t>
            </w:r>
            <w:r>
              <w:t xml:space="preserve">, </w:t>
            </w:r>
            <w:r w:rsidRPr="009B3571">
              <w:t>5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062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103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061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017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460</w:t>
            </w:r>
          </w:p>
        </w:tc>
      </w:tr>
      <w:tr w:rsidR="002C03BD" w:rsidRPr="009B3571" w:rsidTr="00175DDB">
        <w:trPr>
          <w:trHeight w:val="228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2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38</w:t>
            </w:r>
            <w:r>
              <w:t xml:space="preserve">, </w:t>
            </w:r>
            <w:r w:rsidRPr="009B3571">
              <w:t>0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062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103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061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017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460</w:t>
            </w:r>
          </w:p>
        </w:tc>
      </w:tr>
      <w:tr w:rsidR="002C03BD" w:rsidRPr="009B3571" w:rsidTr="00175DDB">
        <w:trPr>
          <w:trHeight w:val="228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2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39</w:t>
            </w:r>
            <w:r>
              <w:t xml:space="preserve">, </w:t>
            </w:r>
            <w:r w:rsidRPr="009B3571">
              <w:t>5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073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103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045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061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563</w:t>
            </w:r>
          </w:p>
        </w:tc>
      </w:tr>
      <w:tr w:rsidR="002C03BD" w:rsidRPr="009B3571" w:rsidTr="00175DDB">
        <w:trPr>
          <w:trHeight w:val="213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32</w:t>
            </w:r>
            <w:r>
              <w:t xml:space="preserve">, </w:t>
            </w:r>
            <w:r w:rsidRPr="009B3571">
              <w:t>0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204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103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061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017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502</w:t>
            </w:r>
          </w:p>
        </w:tc>
      </w:tr>
      <w:tr w:rsidR="002C03BD" w:rsidRPr="009B3571" w:rsidTr="00175DDB">
        <w:trPr>
          <w:trHeight w:val="228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30</w:t>
            </w:r>
            <w:r>
              <w:t xml:space="preserve">, </w:t>
            </w:r>
            <w:r w:rsidRPr="009B3571">
              <w:t>0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073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100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020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480</w:t>
            </w:r>
          </w:p>
        </w:tc>
      </w:tr>
      <w:tr w:rsidR="002C03BD" w:rsidRPr="009B3571" w:rsidTr="00175DDB">
        <w:trPr>
          <w:trHeight w:val="228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32</w:t>
            </w:r>
            <w:r>
              <w:t xml:space="preserve">, </w:t>
            </w:r>
            <w:r w:rsidRPr="009B3571">
              <w:t>0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052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100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061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500</w:t>
            </w:r>
          </w:p>
        </w:tc>
      </w:tr>
      <w:tr w:rsidR="002C03BD" w:rsidRPr="009B3571" w:rsidTr="00175DDB">
        <w:trPr>
          <w:trHeight w:val="213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4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40</w:t>
            </w:r>
            <w:r>
              <w:t xml:space="preserve">, </w:t>
            </w:r>
            <w:r w:rsidRPr="009B3571">
              <w:t>0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021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103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061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472</w:t>
            </w:r>
          </w:p>
        </w:tc>
      </w:tr>
      <w:tr w:rsidR="002C03BD" w:rsidRPr="009B3571" w:rsidTr="00175DDB">
        <w:trPr>
          <w:trHeight w:val="228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4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30</w:t>
            </w:r>
            <w:r>
              <w:t xml:space="preserve">, </w:t>
            </w:r>
            <w:r w:rsidRPr="009B3571">
              <w:t>5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031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100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061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479</w:t>
            </w:r>
          </w:p>
        </w:tc>
      </w:tr>
      <w:tr w:rsidR="002C03BD" w:rsidRPr="009B3571" w:rsidTr="00175DDB">
        <w:trPr>
          <w:trHeight w:val="228"/>
          <w:tblCellSpacing w:w="15" w:type="dxa"/>
          <w:jc w:val="center"/>
        </w:trPr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5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34</w:t>
            </w:r>
            <w:r>
              <w:t xml:space="preserve">, </w:t>
            </w:r>
            <w:r w:rsidRPr="009B3571">
              <w:t>0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104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&lt;0</w:t>
            </w:r>
            <w:r>
              <w:t xml:space="preserve">, </w:t>
            </w:r>
            <w:r w:rsidRPr="009B3571">
              <w:t>060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006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061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017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0</w:t>
            </w:r>
            <w:r>
              <w:t xml:space="preserve">, </w:t>
            </w:r>
            <w:r w:rsidRPr="009B3571">
              <w:t>459</w:t>
            </w:r>
          </w:p>
        </w:tc>
      </w:tr>
      <w:tr w:rsidR="002C03BD" w:rsidRPr="009B3571" w:rsidTr="00175DDB">
        <w:trPr>
          <w:trHeight w:val="868"/>
          <w:tblCellSpacing w:w="15" w:type="dxa"/>
          <w:jc w:val="center"/>
        </w:trPr>
        <w:tc>
          <w:tcPr>
            <w:tcW w:w="4969" w:type="pct"/>
            <w:gridSpan w:val="8"/>
            <w:tcBorders>
              <w:top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03BD" w:rsidRPr="009B3571" w:rsidRDefault="002C03BD" w:rsidP="00175DDB">
            <w:r w:rsidRPr="009B3571">
              <w:t>Примечания: 1. Сумма примесей дана с учетом других примесей</w:t>
            </w:r>
            <w:r>
              <w:t xml:space="preserve">, </w:t>
            </w:r>
            <w:r w:rsidRPr="009B3571">
              <w:t>содержание которых во всех образцах составляло</w:t>
            </w:r>
            <w:r>
              <w:t xml:space="preserve">, </w:t>
            </w:r>
            <w:r w:rsidRPr="009B3571">
              <w:t>×10–4 %: &lt;0</w:t>
            </w:r>
            <w:r>
              <w:t xml:space="preserve">, </w:t>
            </w:r>
            <w:r w:rsidRPr="009B3571">
              <w:t>071 Cu; &lt;0</w:t>
            </w:r>
            <w:r>
              <w:t xml:space="preserve">, </w:t>
            </w:r>
            <w:r w:rsidRPr="009B3571">
              <w:t>038 Cr; 0</w:t>
            </w:r>
            <w:r>
              <w:t xml:space="preserve">, </w:t>
            </w:r>
            <w:r w:rsidRPr="009B3571">
              <w:t>048 Zn; 0</w:t>
            </w:r>
            <w:r>
              <w:t xml:space="preserve">, </w:t>
            </w:r>
            <w:r w:rsidRPr="009B3571">
              <w:t>017 Na; 0</w:t>
            </w:r>
            <w:r>
              <w:t xml:space="preserve">, </w:t>
            </w:r>
            <w:r w:rsidRPr="009B3571">
              <w:t>037 V. 2. При подсчете суммы примесей принимали их максимальное значение</w:t>
            </w:r>
            <w:r>
              <w:t xml:space="preserve">, </w:t>
            </w:r>
            <w:r w:rsidRPr="009B3571">
              <w:t>равное пределу чувствительности анализа</w:t>
            </w:r>
            <w:r>
              <w:t xml:space="preserve">, </w:t>
            </w:r>
            <w:r w:rsidRPr="009B3571">
              <w:t>например &lt;0</w:t>
            </w:r>
            <w:r>
              <w:t xml:space="preserve">, </w:t>
            </w:r>
            <w:r w:rsidRPr="009B3571">
              <w:t>061 считали как 0</w:t>
            </w:r>
            <w:r>
              <w:t xml:space="preserve">, </w:t>
            </w:r>
            <w:r w:rsidRPr="009B3571">
              <w:t>061.</w:t>
            </w:r>
          </w:p>
        </w:tc>
      </w:tr>
    </w:tbl>
    <w:p w:rsidR="002C03BD" w:rsidRDefault="002C03BD" w:rsidP="002C03BD">
      <w:pPr>
        <w:spacing w:before="120"/>
        <w:ind w:firstLine="567"/>
        <w:jc w:val="both"/>
      </w:pPr>
      <w:r w:rsidRPr="009B3571">
        <w:t>Содержание примесей</w:t>
      </w:r>
      <w:r>
        <w:t xml:space="preserve">, </w:t>
      </w:r>
      <w:r w:rsidRPr="009B3571">
        <w:t>в алюминии</w:t>
      </w:r>
      <w:r>
        <w:t xml:space="preserve">, </w:t>
      </w:r>
      <w:r w:rsidRPr="009B3571">
        <w:t>дистиллированном через субфторид</w:t>
      </w:r>
      <w:r>
        <w:t xml:space="preserve">, </w:t>
      </w:r>
      <w:r w:rsidRPr="009B3571">
        <w:t>находится в обратной зависимости от массы получаемых слитков. В слитках массой 1</w:t>
      </w:r>
      <w:r>
        <w:t xml:space="preserve">, </w:t>
      </w:r>
      <w:r w:rsidRPr="009B3571">
        <w:t>5-1</w:t>
      </w:r>
      <w:r>
        <w:t xml:space="preserve">, </w:t>
      </w:r>
      <w:smartTag w:uri="urn:schemas-microsoft-com:office:smarttags" w:element="metricconverter">
        <w:smartTagPr>
          <w:attr w:name="ProductID" w:val="7 кг"/>
        </w:smartTagPr>
        <w:r w:rsidRPr="009B3571">
          <w:t>7 кг</w:t>
        </w:r>
      </w:smartTag>
      <w:r w:rsidRPr="009B3571">
        <w:t xml:space="preserve"> суммарное содержание примесей (Si</w:t>
      </w:r>
      <w:r>
        <w:t xml:space="preserve">, </w:t>
      </w:r>
      <w:r w:rsidRPr="009B3571">
        <w:t>Fe</w:t>
      </w:r>
      <w:r>
        <w:t xml:space="preserve">, </w:t>
      </w:r>
      <w:r w:rsidRPr="009B3571">
        <w:t>Cu</w:t>
      </w:r>
      <w:r>
        <w:t xml:space="preserve">, </w:t>
      </w:r>
      <w:r w:rsidRPr="009B3571">
        <w:t>Mg) составляет 11</w:t>
      </w:r>
      <w:r w:rsidRPr="009B3571">
        <w:rPr>
          <w:lang w:bidi="he-IL"/>
        </w:rPr>
        <w:t>ּ10–4%</w:t>
      </w:r>
      <w:r>
        <w:t xml:space="preserve">, </w:t>
      </w:r>
      <w:r w:rsidRPr="009B3571">
        <w:t>а содержание газов 0</w:t>
      </w:r>
      <w:r>
        <w:t xml:space="preserve">, </w:t>
      </w:r>
      <w:r w:rsidRPr="009B3571">
        <w:t>007 см3/100 г. Удельное остаточное сопротивление (ρ○) при температуре жидкого гелия для такого металла составляет (1</w:t>
      </w:r>
      <w:r>
        <w:t xml:space="preserve">, </w:t>
      </w:r>
      <w:r w:rsidRPr="009B3571">
        <w:t>7÷2</w:t>
      </w:r>
      <w:r>
        <w:t xml:space="preserve">, </w:t>
      </w:r>
      <w:r w:rsidRPr="009B3571">
        <w:rPr>
          <w:lang w:bidi="he-IL"/>
        </w:rPr>
        <w:t xml:space="preserve">0)ּ10–10 </w:t>
      </w:r>
      <w:r w:rsidRPr="009B3571">
        <w:t>Ом</w:t>
      </w:r>
      <w:r w:rsidRPr="009B3571">
        <w:rPr>
          <w:lang w:bidi="he-IL"/>
        </w:rPr>
        <w:t>ּ</w:t>
      </w:r>
      <w:r w:rsidRPr="009B3571">
        <w:t>см. Дистилляция алюминия через субфторид имеет ряд недостатков (сравнительно небольшая производительность</w:t>
      </w:r>
      <w:r>
        <w:t xml:space="preserve">, </w:t>
      </w:r>
      <w:r w:rsidRPr="009B3571">
        <w:t>недостаточно глубокая очистка от магния и др.)</w:t>
      </w:r>
      <w:r>
        <w:t xml:space="preserve">, </w:t>
      </w:r>
      <w:r w:rsidRPr="009B3571">
        <w:t>поэтому способ не получил промышленного развития. Разработаны также способы получения алюминия особой чистоты электролизом комплексных алюминийорганических соединений</w:t>
      </w:r>
      <w:r>
        <w:t xml:space="preserve">, </w:t>
      </w:r>
      <w:r w:rsidRPr="009B3571">
        <w:t>отличающиеся составом электролита. Например</w:t>
      </w:r>
      <w:r>
        <w:t xml:space="preserve">, </w:t>
      </w:r>
      <w:r w:rsidRPr="009B3571">
        <w:t>в ФРГ применяют способ электролиза 50%-ного раствора NaF</w:t>
      </w:r>
      <w:r w:rsidRPr="009B3571">
        <w:rPr>
          <w:lang w:bidi="he-IL"/>
        </w:rPr>
        <w:t xml:space="preserve">ּ2Al (C2H5)3 </w:t>
      </w:r>
      <w:r w:rsidRPr="009B3571">
        <w:t>в толуоле. Рафинирование проводят при 100°С</w:t>
      </w:r>
      <w:r>
        <w:t xml:space="preserve">, </w:t>
      </w:r>
      <w:r w:rsidRPr="009B3571">
        <w:t>напряжении на электролизере 1</w:t>
      </w:r>
      <w:r>
        <w:t xml:space="preserve">, </w:t>
      </w:r>
      <w:r w:rsidRPr="009B3571">
        <w:t>0-1</w:t>
      </w:r>
      <w:r>
        <w:t xml:space="preserve">, </w:t>
      </w:r>
      <w:r w:rsidRPr="009B3571">
        <w:t>5 В и плотности тока 0</w:t>
      </w:r>
      <w:r>
        <w:t xml:space="preserve">, </w:t>
      </w:r>
      <w:r w:rsidRPr="009B3571">
        <w:t>3-0</w:t>
      </w:r>
      <w:r>
        <w:t xml:space="preserve">, </w:t>
      </w:r>
      <w:r w:rsidRPr="009B3571">
        <w:t>5 А/дм 2 с использованием алюминиевых электродов. Катодный выход по току 99%. Электрохимическим рафинированием в алюминийорганических электролитах существенно снижается содержание марганца и скандия</w:t>
      </w:r>
      <w:r>
        <w:t xml:space="preserve">, </w:t>
      </w:r>
      <w:r w:rsidRPr="009B3571">
        <w:t>которые практически не удаляются при зонной очистке. Недостатками указанного способа являются его низкая производительность и высокая пожароопасность.</w:t>
      </w:r>
    </w:p>
    <w:p w:rsidR="002C03BD" w:rsidRDefault="002C03BD" w:rsidP="002C03BD">
      <w:pPr>
        <w:spacing w:before="120"/>
        <w:ind w:firstLine="567"/>
        <w:jc w:val="both"/>
      </w:pPr>
      <w:r w:rsidRPr="009B3571">
        <w:t>Для более глубокой очистки алюминия и получения металла чистотой 99</w:t>
      </w:r>
      <w:r>
        <w:t xml:space="preserve">, </w:t>
      </w:r>
      <w:r w:rsidRPr="009B3571">
        <w:t>99999% и более можно использовать комбинирование указанных выше способов: электролиз алюминийорганических соединений или возгонку через субфторид с последующей зонной плавкой полученного алюминия. Например</w:t>
      </w:r>
      <w:r>
        <w:t xml:space="preserve">, </w:t>
      </w:r>
      <w:r w:rsidRPr="009B3571">
        <w:t>многократной зонной очисткой алюминия</w:t>
      </w:r>
      <w:r>
        <w:t xml:space="preserve">, </w:t>
      </w:r>
      <w:r w:rsidRPr="009B3571">
        <w:t>полученного электролизом алюминийорганических соединений</w:t>
      </w:r>
      <w:r>
        <w:t xml:space="preserve">, </w:t>
      </w:r>
      <w:r w:rsidRPr="009B3571">
        <w:t>удается получить металл особой чистоты с содержанием примесей</w:t>
      </w:r>
      <w:r>
        <w:t xml:space="preserve">, </w:t>
      </w:r>
      <w:r w:rsidRPr="009B3571">
        <w:t>×10–9 %: Fe 50; Si &lt;500; Cu 10; Mg 30; Mn 5; Ti &lt;500; Cr 20; Zn &lt;50; Co &lt;1; Ag &lt;5; Sb &lt;1 и Se 3.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7A36"/>
    <w:multiLevelType w:val="multilevel"/>
    <w:tmpl w:val="87DE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8E16FA"/>
    <w:multiLevelType w:val="multilevel"/>
    <w:tmpl w:val="6868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946B69"/>
    <w:multiLevelType w:val="multilevel"/>
    <w:tmpl w:val="B3FA1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AE12FC"/>
    <w:multiLevelType w:val="multilevel"/>
    <w:tmpl w:val="1ACC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B47216"/>
    <w:multiLevelType w:val="multilevel"/>
    <w:tmpl w:val="F690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D201F"/>
    <w:multiLevelType w:val="multilevel"/>
    <w:tmpl w:val="15C0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14732"/>
    <w:multiLevelType w:val="multilevel"/>
    <w:tmpl w:val="FE4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A743EF"/>
    <w:multiLevelType w:val="multilevel"/>
    <w:tmpl w:val="D230F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EF0E6E"/>
    <w:multiLevelType w:val="multilevel"/>
    <w:tmpl w:val="6CA0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3BD"/>
    <w:rsid w:val="000A344A"/>
    <w:rsid w:val="00175DDB"/>
    <w:rsid w:val="001A35F6"/>
    <w:rsid w:val="002C03BD"/>
    <w:rsid w:val="003B1CC6"/>
    <w:rsid w:val="00811DD4"/>
    <w:rsid w:val="009B3571"/>
    <w:rsid w:val="00C24B44"/>
    <w:rsid w:val="00C81030"/>
    <w:rsid w:val="00E8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446B7786-A35F-43DC-A3FF-697F94F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3BD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C03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2C03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2C03B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2C03B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2C03BD"/>
    <w:pPr>
      <w:spacing w:before="100" w:beforeAutospacing="1" w:after="100" w:afterAutospacing="1"/>
    </w:pPr>
  </w:style>
  <w:style w:type="character" w:styleId="a5">
    <w:name w:val="FollowedHyperlink"/>
    <w:uiPriority w:val="99"/>
    <w:rsid w:val="002C03BD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rsid w:val="002C03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2C03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Strong"/>
    <w:uiPriority w:val="99"/>
    <w:qFormat/>
    <w:rsid w:val="002C03BD"/>
    <w:rPr>
      <w:rFonts w:cs="Times New Roman"/>
      <w:b/>
      <w:bCs/>
    </w:rPr>
  </w:style>
  <w:style w:type="character" w:styleId="ab">
    <w:name w:val="Emphasis"/>
    <w:uiPriority w:val="99"/>
    <w:qFormat/>
    <w:rsid w:val="002C03BD"/>
    <w:rPr>
      <w:rFonts w:cs="Times New Roman"/>
      <w:i/>
      <w:iCs/>
    </w:rPr>
  </w:style>
  <w:style w:type="paragraph" w:customStyle="1" w:styleId="mb12">
    <w:name w:val="mb12"/>
    <w:basedOn w:val="a"/>
    <w:uiPriority w:val="99"/>
    <w:rsid w:val="002C03BD"/>
    <w:pPr>
      <w:spacing w:before="40" w:after="100"/>
    </w:pPr>
    <w:rPr>
      <w:rFonts w:ascii="Arial" w:hAnsi="Arial" w:cs="Arial"/>
    </w:rPr>
  </w:style>
  <w:style w:type="paragraph" w:customStyle="1" w:styleId="gztintrolg">
    <w:name w:val="gztintrolg"/>
    <w:basedOn w:val="a"/>
    <w:uiPriority w:val="99"/>
    <w:rsid w:val="002C03BD"/>
    <w:pPr>
      <w:spacing w:before="40" w:after="100"/>
    </w:pPr>
    <w:rPr>
      <w:rFonts w:ascii="Arial" w:hAnsi="Arial" w:cs="Arial"/>
    </w:rPr>
  </w:style>
  <w:style w:type="character" w:customStyle="1" w:styleId="sla">
    <w:name w:val="sla"/>
    <w:uiPriority w:val="99"/>
    <w:rsid w:val="002C03BD"/>
    <w:rPr>
      <w:rFonts w:cs="Times New Roman"/>
    </w:rPr>
  </w:style>
  <w:style w:type="character" w:customStyle="1" w:styleId="la">
    <w:name w:val="la"/>
    <w:uiPriority w:val="99"/>
    <w:rsid w:val="002C03BD"/>
    <w:rPr>
      <w:rFonts w:cs="Times New Roman"/>
    </w:rPr>
  </w:style>
  <w:style w:type="character" w:customStyle="1" w:styleId="sbr">
    <w:name w:val="sbr"/>
    <w:uiPriority w:val="99"/>
    <w:rsid w:val="002C03BD"/>
    <w:rPr>
      <w:rFonts w:cs="Times New Roman"/>
    </w:rPr>
  </w:style>
  <w:style w:type="character" w:customStyle="1" w:styleId="br">
    <w:name w:val="br"/>
    <w:uiPriority w:val="99"/>
    <w:rsid w:val="002C03BD"/>
    <w:rPr>
      <w:rFonts w:cs="Times New Roman"/>
    </w:rPr>
  </w:style>
  <w:style w:type="paragraph" w:styleId="HTML">
    <w:name w:val="HTML Preformatted"/>
    <w:basedOn w:val="a"/>
    <w:link w:val="HTML0"/>
    <w:uiPriority w:val="99"/>
    <w:rsid w:val="002C0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Алюминий особой чистоты: свойства, применение, получение</vt:lpstr>
    </vt:vector>
  </TitlesOfParts>
  <Company>Home</Company>
  <LinksUpToDate>false</LinksUpToDate>
  <CharactersWithSpaces>13828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Алюминий особой чистоты: свойства, применение, получение</dc:title>
  <dc:subject/>
  <dc:creator>User</dc:creator>
  <cp:keywords/>
  <dc:description/>
  <cp:lastModifiedBy>admin</cp:lastModifiedBy>
  <cp:revision>2</cp:revision>
  <dcterms:created xsi:type="dcterms:W3CDTF">2014-03-28T16:07:00Z</dcterms:created>
  <dcterms:modified xsi:type="dcterms:W3CDTF">2014-03-28T16:07:00Z</dcterms:modified>
</cp:coreProperties>
</file>