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0A" w:rsidRPr="0089127D" w:rsidRDefault="008F6D0A" w:rsidP="00FC1DA7">
      <w:pPr>
        <w:pStyle w:val="1"/>
        <w:jc w:val="both"/>
        <w:rPr>
          <w:noProof/>
          <w:color w:val="000000"/>
        </w:rPr>
      </w:pPr>
      <w:bookmarkStart w:id="0" w:name="_Toc260921548"/>
      <w:r w:rsidRPr="0089127D">
        <w:rPr>
          <w:noProof/>
          <w:color w:val="000000"/>
        </w:rPr>
        <w:t>Географическая структура газового экспорта России</w:t>
      </w:r>
      <w:bookmarkEnd w:id="0"/>
    </w:p>
    <w:p w:rsidR="00A27EFE" w:rsidRPr="0089127D" w:rsidRDefault="00A27EFE" w:rsidP="00FC1DA7">
      <w:pPr>
        <w:tabs>
          <w:tab w:val="num" w:pos="720"/>
        </w:tabs>
        <w:spacing w:line="360" w:lineRule="auto"/>
        <w:rPr>
          <w:noProof/>
          <w:color w:val="000000"/>
        </w:rPr>
      </w:pPr>
    </w:p>
    <w:p w:rsidR="00E5123D" w:rsidRPr="0089127D" w:rsidRDefault="001F0796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М</w:t>
      </w:r>
      <w:r w:rsidR="00E5123D" w:rsidRPr="0089127D">
        <w:rPr>
          <w:noProof/>
          <w:color w:val="000000"/>
        </w:rPr>
        <w:t xml:space="preserve">онопольным поставщиком российского газа является Группа компаний ОАО «Газпром». В 2008 г. «Газпром» продал за границей 280,9 млрд. куб. м газа. </w:t>
      </w:r>
      <w:r w:rsidR="00F61FB9" w:rsidRPr="0089127D">
        <w:rPr>
          <w:noProof/>
          <w:color w:val="000000"/>
        </w:rPr>
        <w:t>В том числе: продажа в страны Европы в 184,4 млрд. куб. м газа и страны СНГ и Балтии 96,5 млрд. куб. м газа.</w:t>
      </w:r>
      <w:r w:rsidR="00D44F33" w:rsidRPr="0089127D">
        <w:rPr>
          <w:noProof/>
          <w:color w:val="000000"/>
        </w:rPr>
        <w:t xml:space="preserve"> </w:t>
      </w:r>
      <w:r w:rsidR="00E5123D" w:rsidRPr="0089127D">
        <w:rPr>
          <w:noProof/>
          <w:color w:val="000000"/>
        </w:rPr>
        <w:t>Объем поставок российским потребителям в 2008 г. составил 287,0 млрд. куб. м. Таким образом, объемы зарубежных продаж составляют почти половину товарного газа «Газпрома».</w:t>
      </w:r>
      <w:r w:rsidRPr="0089127D">
        <w:rPr>
          <w:noProof/>
          <w:color w:val="000000"/>
        </w:rPr>
        <w:t xml:space="preserve"> О структуре реализации газа мо</w:t>
      </w:r>
      <w:r w:rsidR="005041C5" w:rsidRPr="0089127D">
        <w:rPr>
          <w:noProof/>
          <w:color w:val="000000"/>
        </w:rPr>
        <w:t>жно судить по данным рисунка 1.</w:t>
      </w:r>
    </w:p>
    <w:p w:rsidR="00FC1DA7" w:rsidRPr="0089127D" w:rsidRDefault="00FC1DA7" w:rsidP="00FC1DA7">
      <w:pPr>
        <w:tabs>
          <w:tab w:val="num" w:pos="720"/>
        </w:tabs>
        <w:spacing w:line="360" w:lineRule="auto"/>
        <w:rPr>
          <w:noProof/>
          <w:color w:val="000000"/>
          <w:lang w:eastAsia="ru-RU"/>
        </w:rPr>
      </w:pPr>
    </w:p>
    <w:p w:rsidR="00F61FB9" w:rsidRPr="0089127D" w:rsidRDefault="00991B01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>
        <w:rPr>
          <w:noProof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191.25pt;height:108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/HjBj2wAAAAUBAAAPAAAAZHJzL2Rvd25y&#10;ZXYueG1sTI9RS8MwFIXfhf2HcAXfXGorbtSmYwiCoFK26XvWXJtqclOStKv/3uiLe7lwOIdzvltt&#10;ZmvYhD70jgTcLDNgSK1TPXUC3g6P12tgIUpS0jhCAd8YYFMvLipZKneiHU772LFUQqGUAnSMQ8l5&#10;aDVaGZZuQEreh/NWxiR9x5WXp1RuDc+z7I5b2VNa0HLAB43t1360AujzKWSTf3UNH3Ntmmb9bN5f&#10;hLi6nLf3wCLO8T8Mv/gJHerEdHQjqcCMgPRI/LvJW+VFAewo4LYoVsDrip/T1z8A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">
            <v:imagedata r:id="rId7" o:title=""/>
            <o:lock v:ext="edit" aspectratio="f"/>
          </v:shape>
        </w:pict>
      </w:r>
    </w:p>
    <w:p w:rsidR="001F0796" w:rsidRPr="0089127D" w:rsidRDefault="001F0796" w:rsidP="00FC1DA7">
      <w:pPr>
        <w:tabs>
          <w:tab w:val="num" w:pos="720"/>
        </w:tabs>
        <w:spacing w:line="360" w:lineRule="auto"/>
        <w:rPr>
          <w:noProof/>
          <w:color w:val="000000"/>
          <w:szCs w:val="24"/>
        </w:rPr>
      </w:pPr>
      <w:r w:rsidRPr="0089127D">
        <w:rPr>
          <w:noProof/>
          <w:color w:val="000000"/>
          <w:szCs w:val="24"/>
        </w:rPr>
        <w:t>Источник: Статистический сборник. Газпром в вопросах и ответах. – М.: Библиотека нефтегазовой отрасли, 2009. – С. 52.</w:t>
      </w:r>
    </w:p>
    <w:p w:rsidR="00F61FB9" w:rsidRPr="0089127D" w:rsidRDefault="00F61FB9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Рис.</w:t>
      </w:r>
      <w:r w:rsidR="005041C5" w:rsidRPr="0089127D">
        <w:rPr>
          <w:noProof/>
          <w:color w:val="000000"/>
        </w:rPr>
        <w:t>1</w:t>
      </w:r>
      <w:r w:rsidR="00B12E5E" w:rsidRPr="0089127D">
        <w:rPr>
          <w:noProof/>
          <w:color w:val="000000"/>
        </w:rPr>
        <w:t>.</w:t>
      </w:r>
      <w:r w:rsidRPr="0089127D">
        <w:rPr>
          <w:noProof/>
          <w:color w:val="000000"/>
        </w:rPr>
        <w:t xml:space="preserve"> Структура реализации газа Группой компаний ОАО «Газпром» в 2008 году</w:t>
      </w:r>
    </w:p>
    <w:p w:rsidR="00FC1DA7" w:rsidRPr="0089127D" w:rsidRDefault="00FC1DA7" w:rsidP="00FC1DA7">
      <w:pPr>
        <w:tabs>
          <w:tab w:val="num" w:pos="720"/>
        </w:tabs>
        <w:spacing w:line="360" w:lineRule="auto"/>
        <w:rPr>
          <w:noProof/>
          <w:color w:val="000000"/>
        </w:rPr>
      </w:pPr>
    </w:p>
    <w:p w:rsidR="001F0796" w:rsidRPr="0089127D" w:rsidRDefault="001F0796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В 2008 г. выручка «Газпрома» от экспорта газа в дальнее зарубежье (за вычетом акциза и таможенных пошлин) составила 1430,5 млрд. руб., увеличившись в сравнении с показателем 2007 г. на 63,8%.</w:t>
      </w:r>
    </w:p>
    <w:p w:rsidR="001F0796" w:rsidRPr="0089127D" w:rsidRDefault="001F0796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Доход от продаж газа в странах СНГ и Балтии составил 356,5 млрд. руб., что больше уровня 2007 г. на 32,2%.</w:t>
      </w:r>
    </w:p>
    <w:p w:rsidR="00821CB2" w:rsidRPr="0089127D" w:rsidRDefault="00A4602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«Газпром» является одним из основных поставщиков природного газа европейским потребителям и обеспечивает примерно треть суммарного импорта газа в</w:t>
      </w:r>
      <w:r w:rsidR="00F61FB9" w:rsidRPr="0089127D">
        <w:rPr>
          <w:noProof/>
          <w:color w:val="000000"/>
        </w:rPr>
        <w:t xml:space="preserve"> Западную Европу. Первые постав</w:t>
      </w:r>
      <w:r w:rsidRPr="0089127D">
        <w:rPr>
          <w:noProof/>
          <w:color w:val="000000"/>
        </w:rPr>
        <w:t>ки газа из России на экспорт начались в середине 40-х годов в Польшу. В 1968 г. по контракту с австрийской компанией «ОМФау» начались первые поставки газа в Западную Европу. Сегодня российский г</w:t>
      </w:r>
      <w:r w:rsidR="00D401A7" w:rsidRPr="0089127D">
        <w:rPr>
          <w:noProof/>
          <w:color w:val="000000"/>
        </w:rPr>
        <w:t>аз поступает в 31 страну ближне</w:t>
      </w:r>
      <w:r w:rsidRPr="0089127D">
        <w:rPr>
          <w:noProof/>
          <w:color w:val="000000"/>
        </w:rPr>
        <w:t>го и дальнего зарубежья. В 2008 г. «Газпром» продал европейским странам дальнего зарубежья 184,4 млрд</w:t>
      </w:r>
      <w:r w:rsidR="00D401A7" w:rsidRPr="0089127D">
        <w:rPr>
          <w:noProof/>
          <w:color w:val="000000"/>
        </w:rPr>
        <w:t>.</w:t>
      </w:r>
      <w:r w:rsidRPr="0089127D">
        <w:rPr>
          <w:noProof/>
          <w:color w:val="000000"/>
        </w:rPr>
        <w:t xml:space="preserve"> куб. м природного га</w:t>
      </w:r>
      <w:r w:rsidR="00D401A7" w:rsidRPr="0089127D">
        <w:rPr>
          <w:noProof/>
          <w:color w:val="000000"/>
        </w:rPr>
        <w:t>за, увеличив поставки по сравне</w:t>
      </w:r>
      <w:r w:rsidRPr="0089127D">
        <w:rPr>
          <w:noProof/>
          <w:color w:val="000000"/>
        </w:rPr>
        <w:t>нию с 2007 г. на 9,4%. Ведущими покупателями российского голубого топлива на сегодняшний день явля</w:t>
      </w:r>
      <w:r w:rsidR="00821CB2" w:rsidRPr="0089127D">
        <w:rPr>
          <w:noProof/>
          <w:color w:val="000000"/>
        </w:rPr>
        <w:t>ются Германия, Турция и Италия.</w:t>
      </w:r>
    </w:p>
    <w:p w:rsidR="00821CB2" w:rsidRPr="0089127D" w:rsidRDefault="00821CB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Объем продаж газа в страны дальнего зарубежья представлен в таблице</w:t>
      </w:r>
      <w:r w:rsidR="005041C5" w:rsidRPr="0089127D">
        <w:rPr>
          <w:noProof/>
          <w:color w:val="000000"/>
        </w:rPr>
        <w:t xml:space="preserve"> 1.</w:t>
      </w:r>
    </w:p>
    <w:p w:rsidR="00FC1DA7" w:rsidRPr="0089127D" w:rsidRDefault="00FC1DA7" w:rsidP="00FC1DA7">
      <w:pPr>
        <w:tabs>
          <w:tab w:val="num" w:pos="720"/>
        </w:tabs>
        <w:spacing w:line="360" w:lineRule="auto"/>
        <w:rPr>
          <w:noProof/>
          <w:color w:val="000000"/>
        </w:rPr>
      </w:pPr>
    </w:p>
    <w:p w:rsidR="00821CB2" w:rsidRPr="0089127D" w:rsidRDefault="00821CB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Таблица</w:t>
      </w:r>
      <w:r w:rsidR="005041C5" w:rsidRPr="0089127D">
        <w:rPr>
          <w:noProof/>
          <w:color w:val="000000"/>
        </w:rPr>
        <w:t xml:space="preserve"> 1</w:t>
      </w:r>
    </w:p>
    <w:p w:rsidR="00821CB2" w:rsidRPr="0089127D" w:rsidRDefault="00821CB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bCs/>
          <w:noProof/>
          <w:color w:val="000000"/>
        </w:rPr>
        <w:t>Продажа газа в страны Европы в 2008 г., млрд. куб. 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2652"/>
        <w:gridCol w:w="2119"/>
        <w:gridCol w:w="2825"/>
        <w:gridCol w:w="1975"/>
      </w:tblGrid>
      <w:tr w:rsidR="00821CB2" w:rsidRPr="00C6731E" w:rsidTr="00C6731E">
        <w:tc>
          <w:tcPr>
            <w:tcW w:w="1385" w:type="pct"/>
            <w:shd w:val="clear" w:color="auto" w:fill="auto"/>
          </w:tcPr>
          <w:p w:rsidR="00821CB2" w:rsidRPr="00C6731E" w:rsidRDefault="00821CB2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Страна</w:t>
            </w:r>
          </w:p>
        </w:tc>
        <w:tc>
          <w:tcPr>
            <w:tcW w:w="1107" w:type="pct"/>
            <w:shd w:val="clear" w:color="auto" w:fill="auto"/>
          </w:tcPr>
          <w:p w:rsidR="00821CB2" w:rsidRPr="00C6731E" w:rsidRDefault="00821CB2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Объем продаж</w:t>
            </w:r>
          </w:p>
        </w:tc>
        <w:tc>
          <w:tcPr>
            <w:tcW w:w="1476" w:type="pct"/>
            <w:shd w:val="clear" w:color="auto" w:fill="auto"/>
          </w:tcPr>
          <w:p w:rsidR="00821CB2" w:rsidRPr="00C6731E" w:rsidRDefault="00821CB2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Страна</w:t>
            </w:r>
          </w:p>
        </w:tc>
        <w:tc>
          <w:tcPr>
            <w:tcW w:w="1033" w:type="pct"/>
            <w:shd w:val="clear" w:color="auto" w:fill="auto"/>
          </w:tcPr>
          <w:p w:rsidR="00821CB2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Объем продаж</w:t>
            </w:r>
          </w:p>
        </w:tc>
      </w:tr>
      <w:tr w:rsidR="00821CB2" w:rsidRPr="00C6731E" w:rsidTr="00C6731E">
        <w:tc>
          <w:tcPr>
            <w:tcW w:w="1385" w:type="pct"/>
            <w:shd w:val="clear" w:color="auto" w:fill="auto"/>
          </w:tcPr>
          <w:p w:rsidR="00821CB2" w:rsidRPr="00C6731E" w:rsidRDefault="00821CB2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Германия</w:t>
            </w:r>
          </w:p>
        </w:tc>
        <w:tc>
          <w:tcPr>
            <w:tcW w:w="1107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38,0</w:t>
            </w:r>
          </w:p>
        </w:tc>
        <w:tc>
          <w:tcPr>
            <w:tcW w:w="1476" w:type="pct"/>
            <w:shd w:val="clear" w:color="auto" w:fill="auto"/>
          </w:tcPr>
          <w:p w:rsidR="00821CB2" w:rsidRPr="00C6731E" w:rsidRDefault="0065086E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Финляндия</w:t>
            </w:r>
          </w:p>
        </w:tc>
        <w:tc>
          <w:tcPr>
            <w:tcW w:w="1033" w:type="pct"/>
            <w:shd w:val="clear" w:color="auto" w:fill="auto"/>
          </w:tcPr>
          <w:p w:rsidR="00821CB2" w:rsidRPr="00C6731E" w:rsidRDefault="0065086E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4,8</w:t>
            </w:r>
          </w:p>
        </w:tc>
      </w:tr>
      <w:tr w:rsidR="00821CB2" w:rsidRPr="00C6731E" w:rsidTr="00C6731E">
        <w:tc>
          <w:tcPr>
            <w:tcW w:w="1385" w:type="pct"/>
            <w:shd w:val="clear" w:color="auto" w:fill="auto"/>
          </w:tcPr>
          <w:p w:rsidR="00821CB2" w:rsidRPr="00C6731E" w:rsidRDefault="00821CB2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Турция</w:t>
            </w:r>
          </w:p>
        </w:tc>
        <w:tc>
          <w:tcPr>
            <w:tcW w:w="1107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23,8</w:t>
            </w:r>
          </w:p>
        </w:tc>
        <w:tc>
          <w:tcPr>
            <w:tcW w:w="1476" w:type="pct"/>
            <w:shd w:val="clear" w:color="auto" w:fill="auto"/>
          </w:tcPr>
          <w:p w:rsidR="00821CB2" w:rsidRPr="00C6731E" w:rsidRDefault="0065086E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Румыния</w:t>
            </w:r>
          </w:p>
        </w:tc>
        <w:tc>
          <w:tcPr>
            <w:tcW w:w="1033" w:type="pct"/>
            <w:shd w:val="clear" w:color="auto" w:fill="auto"/>
          </w:tcPr>
          <w:p w:rsidR="00821CB2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4,2</w:t>
            </w:r>
          </w:p>
        </w:tc>
      </w:tr>
      <w:tr w:rsidR="00821CB2" w:rsidRPr="00C6731E" w:rsidTr="00C6731E">
        <w:tc>
          <w:tcPr>
            <w:tcW w:w="1385" w:type="pct"/>
            <w:shd w:val="clear" w:color="auto" w:fill="auto"/>
          </w:tcPr>
          <w:p w:rsidR="00821CB2" w:rsidRPr="00C6731E" w:rsidRDefault="00821CB2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Италия</w:t>
            </w:r>
          </w:p>
        </w:tc>
        <w:tc>
          <w:tcPr>
            <w:tcW w:w="1107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22,4</w:t>
            </w:r>
          </w:p>
        </w:tc>
        <w:tc>
          <w:tcPr>
            <w:tcW w:w="1476" w:type="pct"/>
            <w:shd w:val="clear" w:color="auto" w:fill="auto"/>
          </w:tcPr>
          <w:p w:rsidR="00821CB2" w:rsidRPr="00C6731E" w:rsidRDefault="0065086E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Болгария</w:t>
            </w:r>
          </w:p>
        </w:tc>
        <w:tc>
          <w:tcPr>
            <w:tcW w:w="1033" w:type="pct"/>
            <w:shd w:val="clear" w:color="auto" w:fill="auto"/>
          </w:tcPr>
          <w:p w:rsidR="00821CB2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2,9</w:t>
            </w:r>
          </w:p>
        </w:tc>
      </w:tr>
      <w:tr w:rsidR="00821CB2" w:rsidRPr="00C6731E" w:rsidTr="00C6731E">
        <w:tc>
          <w:tcPr>
            <w:tcW w:w="1385" w:type="pct"/>
            <w:shd w:val="clear" w:color="auto" w:fill="auto"/>
          </w:tcPr>
          <w:p w:rsidR="00821CB2" w:rsidRPr="00C6731E" w:rsidRDefault="0063454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Великобритания</w:t>
            </w:r>
          </w:p>
        </w:tc>
        <w:tc>
          <w:tcPr>
            <w:tcW w:w="1107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20,9</w:t>
            </w:r>
          </w:p>
        </w:tc>
        <w:tc>
          <w:tcPr>
            <w:tcW w:w="1476" w:type="pct"/>
            <w:shd w:val="clear" w:color="auto" w:fill="auto"/>
          </w:tcPr>
          <w:p w:rsidR="00821CB2" w:rsidRPr="00C6731E" w:rsidRDefault="0065086E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Греция</w:t>
            </w:r>
          </w:p>
        </w:tc>
        <w:tc>
          <w:tcPr>
            <w:tcW w:w="1033" w:type="pct"/>
            <w:shd w:val="clear" w:color="auto" w:fill="auto"/>
          </w:tcPr>
          <w:p w:rsidR="00821CB2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2,8</w:t>
            </w:r>
          </w:p>
        </w:tc>
      </w:tr>
      <w:tr w:rsidR="00821CB2" w:rsidRPr="00C6731E" w:rsidTr="00C6731E">
        <w:tc>
          <w:tcPr>
            <w:tcW w:w="1385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Франция</w:t>
            </w:r>
          </w:p>
        </w:tc>
        <w:tc>
          <w:tcPr>
            <w:tcW w:w="1107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476" w:type="pct"/>
            <w:shd w:val="clear" w:color="auto" w:fill="auto"/>
          </w:tcPr>
          <w:p w:rsidR="00821CB2" w:rsidRPr="00C6731E" w:rsidRDefault="0065086E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Сербия</w:t>
            </w:r>
          </w:p>
        </w:tc>
        <w:tc>
          <w:tcPr>
            <w:tcW w:w="1033" w:type="pct"/>
            <w:shd w:val="clear" w:color="auto" w:fill="auto"/>
          </w:tcPr>
          <w:p w:rsidR="00821CB2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2,2</w:t>
            </w:r>
          </w:p>
        </w:tc>
      </w:tr>
      <w:tr w:rsidR="00821CB2" w:rsidRPr="00C6731E" w:rsidTr="00C6731E">
        <w:tc>
          <w:tcPr>
            <w:tcW w:w="1385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Венгрия</w:t>
            </w:r>
          </w:p>
        </w:tc>
        <w:tc>
          <w:tcPr>
            <w:tcW w:w="1107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8,9</w:t>
            </w:r>
          </w:p>
        </w:tc>
        <w:tc>
          <w:tcPr>
            <w:tcW w:w="1476" w:type="pct"/>
            <w:shd w:val="clear" w:color="auto" w:fill="auto"/>
          </w:tcPr>
          <w:p w:rsidR="00821CB2" w:rsidRPr="00C6731E" w:rsidRDefault="0065086E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Хорватия</w:t>
            </w:r>
          </w:p>
        </w:tc>
        <w:tc>
          <w:tcPr>
            <w:tcW w:w="1033" w:type="pct"/>
            <w:shd w:val="clear" w:color="auto" w:fill="auto"/>
          </w:tcPr>
          <w:p w:rsidR="00821CB2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1,2</w:t>
            </w:r>
          </w:p>
        </w:tc>
      </w:tr>
      <w:tr w:rsidR="00821CB2" w:rsidRPr="00C6731E" w:rsidTr="00C6731E">
        <w:tc>
          <w:tcPr>
            <w:tcW w:w="1385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Чехия</w:t>
            </w:r>
          </w:p>
        </w:tc>
        <w:tc>
          <w:tcPr>
            <w:tcW w:w="1107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8,0</w:t>
            </w:r>
          </w:p>
        </w:tc>
        <w:tc>
          <w:tcPr>
            <w:tcW w:w="1476" w:type="pct"/>
            <w:shd w:val="clear" w:color="auto" w:fill="auto"/>
          </w:tcPr>
          <w:p w:rsidR="00821CB2" w:rsidRPr="00C6731E" w:rsidRDefault="0065086E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Словения</w:t>
            </w:r>
          </w:p>
        </w:tc>
        <w:tc>
          <w:tcPr>
            <w:tcW w:w="1033" w:type="pct"/>
            <w:shd w:val="clear" w:color="auto" w:fill="auto"/>
          </w:tcPr>
          <w:p w:rsidR="00821CB2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0,6</w:t>
            </w:r>
          </w:p>
        </w:tc>
      </w:tr>
      <w:tr w:rsidR="00821CB2" w:rsidRPr="00C6731E" w:rsidTr="00C6731E">
        <w:tc>
          <w:tcPr>
            <w:tcW w:w="1385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Польша</w:t>
            </w:r>
          </w:p>
        </w:tc>
        <w:tc>
          <w:tcPr>
            <w:tcW w:w="1107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7,9</w:t>
            </w:r>
          </w:p>
        </w:tc>
        <w:tc>
          <w:tcPr>
            <w:tcW w:w="1476" w:type="pct"/>
            <w:shd w:val="clear" w:color="auto" w:fill="auto"/>
          </w:tcPr>
          <w:p w:rsidR="00821CB2" w:rsidRPr="00C6731E" w:rsidRDefault="0065086E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Босния и Герцеговина</w:t>
            </w:r>
          </w:p>
        </w:tc>
        <w:tc>
          <w:tcPr>
            <w:tcW w:w="1033" w:type="pct"/>
            <w:shd w:val="clear" w:color="auto" w:fill="auto"/>
          </w:tcPr>
          <w:p w:rsidR="00821CB2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0,3</w:t>
            </w:r>
          </w:p>
        </w:tc>
      </w:tr>
      <w:tr w:rsidR="00821CB2" w:rsidRPr="00C6731E" w:rsidTr="00C6731E">
        <w:tc>
          <w:tcPr>
            <w:tcW w:w="1385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Нидерланды</w:t>
            </w:r>
          </w:p>
        </w:tc>
        <w:tc>
          <w:tcPr>
            <w:tcW w:w="1107" w:type="pct"/>
            <w:shd w:val="clear" w:color="auto" w:fill="auto"/>
          </w:tcPr>
          <w:p w:rsidR="00821CB2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476" w:type="pct"/>
            <w:shd w:val="clear" w:color="auto" w:fill="auto"/>
          </w:tcPr>
          <w:p w:rsidR="00821CB2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Швейцария</w:t>
            </w:r>
          </w:p>
        </w:tc>
        <w:tc>
          <w:tcPr>
            <w:tcW w:w="1033" w:type="pct"/>
            <w:shd w:val="clear" w:color="auto" w:fill="auto"/>
          </w:tcPr>
          <w:p w:rsidR="00821CB2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0,3</w:t>
            </w:r>
          </w:p>
        </w:tc>
      </w:tr>
      <w:tr w:rsidR="008732D3" w:rsidRPr="00C6731E" w:rsidTr="00C6731E">
        <w:tc>
          <w:tcPr>
            <w:tcW w:w="1385" w:type="pct"/>
            <w:shd w:val="clear" w:color="auto" w:fill="auto"/>
          </w:tcPr>
          <w:p w:rsidR="008732D3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Словакия</w:t>
            </w:r>
          </w:p>
        </w:tc>
        <w:tc>
          <w:tcPr>
            <w:tcW w:w="1107" w:type="pct"/>
            <w:shd w:val="clear" w:color="auto" w:fill="auto"/>
          </w:tcPr>
          <w:p w:rsidR="008732D3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6,2</w:t>
            </w:r>
          </w:p>
        </w:tc>
        <w:tc>
          <w:tcPr>
            <w:tcW w:w="1476" w:type="pct"/>
            <w:shd w:val="clear" w:color="auto" w:fill="auto"/>
          </w:tcPr>
          <w:p w:rsidR="008732D3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Македония</w:t>
            </w:r>
          </w:p>
        </w:tc>
        <w:tc>
          <w:tcPr>
            <w:tcW w:w="1033" w:type="pct"/>
            <w:shd w:val="clear" w:color="auto" w:fill="auto"/>
          </w:tcPr>
          <w:p w:rsidR="008732D3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0,1</w:t>
            </w:r>
          </w:p>
        </w:tc>
      </w:tr>
      <w:tr w:rsidR="008732D3" w:rsidRPr="00C6731E" w:rsidTr="00C6731E">
        <w:tc>
          <w:tcPr>
            <w:tcW w:w="1385" w:type="pct"/>
            <w:shd w:val="clear" w:color="auto" w:fill="auto"/>
          </w:tcPr>
          <w:p w:rsidR="008732D3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Австрия</w:t>
            </w:r>
          </w:p>
        </w:tc>
        <w:tc>
          <w:tcPr>
            <w:tcW w:w="1107" w:type="pct"/>
            <w:shd w:val="clear" w:color="auto" w:fill="auto"/>
          </w:tcPr>
          <w:p w:rsidR="008732D3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476" w:type="pct"/>
            <w:shd w:val="clear" w:color="auto" w:fill="auto"/>
          </w:tcPr>
          <w:p w:rsidR="008732D3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Прочее</w:t>
            </w:r>
          </w:p>
        </w:tc>
        <w:tc>
          <w:tcPr>
            <w:tcW w:w="1033" w:type="pct"/>
            <w:shd w:val="clear" w:color="auto" w:fill="auto"/>
          </w:tcPr>
          <w:p w:rsidR="008732D3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0,6</w:t>
            </w:r>
          </w:p>
        </w:tc>
      </w:tr>
      <w:tr w:rsidR="008732D3" w:rsidRPr="00C6731E" w:rsidTr="00C6731E">
        <w:tc>
          <w:tcPr>
            <w:tcW w:w="1385" w:type="pct"/>
            <w:shd w:val="clear" w:color="auto" w:fill="auto"/>
          </w:tcPr>
          <w:p w:rsidR="008732D3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Бельгия</w:t>
            </w:r>
          </w:p>
        </w:tc>
        <w:tc>
          <w:tcPr>
            <w:tcW w:w="1107" w:type="pct"/>
            <w:shd w:val="clear" w:color="auto" w:fill="auto"/>
          </w:tcPr>
          <w:p w:rsidR="008732D3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4,9</w:t>
            </w:r>
          </w:p>
        </w:tc>
        <w:tc>
          <w:tcPr>
            <w:tcW w:w="1476" w:type="pct"/>
            <w:shd w:val="clear" w:color="auto" w:fill="auto"/>
          </w:tcPr>
          <w:p w:rsidR="008732D3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1033" w:type="pct"/>
            <w:shd w:val="clear" w:color="auto" w:fill="auto"/>
          </w:tcPr>
          <w:p w:rsidR="008732D3" w:rsidRPr="00C6731E" w:rsidRDefault="008732D3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</w:p>
        </w:tc>
      </w:tr>
    </w:tbl>
    <w:p w:rsidR="00821CB2" w:rsidRPr="0089127D" w:rsidRDefault="001F0796" w:rsidP="00FC1DA7">
      <w:pPr>
        <w:tabs>
          <w:tab w:val="num" w:pos="720"/>
        </w:tabs>
        <w:spacing w:line="360" w:lineRule="auto"/>
        <w:rPr>
          <w:noProof/>
          <w:color w:val="000000"/>
          <w:szCs w:val="24"/>
        </w:rPr>
      </w:pPr>
      <w:r w:rsidRPr="0089127D">
        <w:rPr>
          <w:noProof/>
          <w:color w:val="000000"/>
          <w:szCs w:val="24"/>
        </w:rPr>
        <w:t>Источник: Статистический сборник. Газпром в вопросах и ответах. – М.: Библиотека нефтегазовой отрасли, 2009. – С. 52.</w:t>
      </w:r>
    </w:p>
    <w:p w:rsidR="001F0796" w:rsidRPr="0089127D" w:rsidRDefault="001F0796" w:rsidP="00FC1DA7">
      <w:pPr>
        <w:tabs>
          <w:tab w:val="num" w:pos="720"/>
        </w:tabs>
        <w:spacing w:line="360" w:lineRule="auto"/>
        <w:rPr>
          <w:noProof/>
          <w:color w:val="000000"/>
          <w:szCs w:val="28"/>
        </w:rPr>
      </w:pPr>
    </w:p>
    <w:p w:rsidR="001F0796" w:rsidRPr="0089127D" w:rsidRDefault="001F0796" w:rsidP="00FC1DA7">
      <w:pPr>
        <w:tabs>
          <w:tab w:val="num" w:pos="720"/>
        </w:tabs>
        <w:spacing w:line="360" w:lineRule="auto"/>
        <w:rPr>
          <w:noProof/>
          <w:color w:val="000000"/>
          <w:szCs w:val="28"/>
        </w:rPr>
      </w:pPr>
      <w:r w:rsidRPr="0089127D">
        <w:rPr>
          <w:noProof/>
          <w:color w:val="000000"/>
          <w:szCs w:val="28"/>
        </w:rPr>
        <w:t>В 2008 г. продажи газа в страны СНГ и Балтии составили 96,5 млрд. куб. м. Наибольшие объемы газа поступают в Украину, Беларусь и Казахстан. В планах «Газпрома» – расширение географии поставок и закрепление на рынках, как европейских стран, так и государств Азиатско-Тихоокеанского региона. Динамика продаж газа в страны СНГ и Б</w:t>
      </w:r>
      <w:r w:rsidR="005041C5" w:rsidRPr="0089127D">
        <w:rPr>
          <w:noProof/>
          <w:color w:val="000000"/>
          <w:szCs w:val="28"/>
        </w:rPr>
        <w:t xml:space="preserve">алтии иллюстрируется таблицей </w:t>
      </w:r>
      <w:r w:rsidRPr="0089127D">
        <w:rPr>
          <w:noProof/>
          <w:color w:val="000000"/>
          <w:szCs w:val="28"/>
        </w:rPr>
        <w:t>2.</w:t>
      </w:r>
    </w:p>
    <w:p w:rsidR="00FC1DA7" w:rsidRPr="0089127D" w:rsidRDefault="00FC1DA7" w:rsidP="00FC1DA7">
      <w:pPr>
        <w:tabs>
          <w:tab w:val="num" w:pos="720"/>
        </w:tabs>
        <w:spacing w:line="360" w:lineRule="auto"/>
        <w:rPr>
          <w:noProof/>
          <w:color w:val="000000"/>
        </w:rPr>
      </w:pPr>
    </w:p>
    <w:p w:rsidR="00197C64" w:rsidRPr="0089127D" w:rsidRDefault="00197C64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Таблица</w:t>
      </w:r>
      <w:r w:rsidR="00B12E5E" w:rsidRPr="0089127D">
        <w:rPr>
          <w:noProof/>
          <w:color w:val="000000"/>
        </w:rPr>
        <w:t xml:space="preserve"> 2</w:t>
      </w:r>
    </w:p>
    <w:p w:rsidR="00197C64" w:rsidRPr="0089127D" w:rsidRDefault="00197C64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bCs/>
          <w:noProof/>
          <w:color w:val="000000"/>
        </w:rPr>
        <w:t>Продажа газа в страны СНГ и Балтии в 2008 г., млрд. куб. 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2586"/>
        <w:gridCol w:w="2182"/>
        <w:gridCol w:w="2766"/>
        <w:gridCol w:w="2037"/>
      </w:tblGrid>
      <w:tr w:rsidR="00197C64" w:rsidRPr="00C6731E" w:rsidTr="00C6731E">
        <w:tc>
          <w:tcPr>
            <w:tcW w:w="1351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Страна</w:t>
            </w:r>
          </w:p>
        </w:tc>
        <w:tc>
          <w:tcPr>
            <w:tcW w:w="1140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Объем продаж</w:t>
            </w:r>
          </w:p>
        </w:tc>
        <w:tc>
          <w:tcPr>
            <w:tcW w:w="1445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Страна</w:t>
            </w:r>
          </w:p>
        </w:tc>
        <w:tc>
          <w:tcPr>
            <w:tcW w:w="1064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Объем продаж</w:t>
            </w:r>
          </w:p>
        </w:tc>
      </w:tr>
      <w:tr w:rsidR="00197C64" w:rsidRPr="00C6731E" w:rsidTr="00C6731E">
        <w:tc>
          <w:tcPr>
            <w:tcW w:w="1351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Украина</w:t>
            </w:r>
          </w:p>
        </w:tc>
        <w:tc>
          <w:tcPr>
            <w:tcW w:w="1140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56,2</w:t>
            </w:r>
          </w:p>
        </w:tc>
        <w:tc>
          <w:tcPr>
            <w:tcW w:w="1445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Армения</w:t>
            </w:r>
          </w:p>
        </w:tc>
        <w:tc>
          <w:tcPr>
            <w:tcW w:w="1064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2,1</w:t>
            </w:r>
          </w:p>
        </w:tc>
      </w:tr>
      <w:tr w:rsidR="00197C64" w:rsidRPr="00C6731E" w:rsidTr="00C6731E">
        <w:tc>
          <w:tcPr>
            <w:tcW w:w="1351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Беларусь</w:t>
            </w:r>
          </w:p>
        </w:tc>
        <w:tc>
          <w:tcPr>
            <w:tcW w:w="1140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21,1</w:t>
            </w:r>
          </w:p>
        </w:tc>
        <w:tc>
          <w:tcPr>
            <w:tcW w:w="1445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Латвия</w:t>
            </w:r>
          </w:p>
        </w:tc>
        <w:tc>
          <w:tcPr>
            <w:tcW w:w="1064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0,7</w:t>
            </w:r>
          </w:p>
        </w:tc>
      </w:tr>
      <w:tr w:rsidR="00197C64" w:rsidRPr="00C6731E" w:rsidTr="00C6731E">
        <w:tc>
          <w:tcPr>
            <w:tcW w:w="1351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Казахстан</w:t>
            </w:r>
          </w:p>
        </w:tc>
        <w:tc>
          <w:tcPr>
            <w:tcW w:w="1140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445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Грузия</w:t>
            </w:r>
          </w:p>
        </w:tc>
        <w:tc>
          <w:tcPr>
            <w:tcW w:w="1064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0,7</w:t>
            </w:r>
          </w:p>
        </w:tc>
      </w:tr>
      <w:tr w:rsidR="00197C64" w:rsidRPr="00C6731E" w:rsidTr="00C6731E">
        <w:tc>
          <w:tcPr>
            <w:tcW w:w="1351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Литва</w:t>
            </w:r>
          </w:p>
        </w:tc>
        <w:tc>
          <w:tcPr>
            <w:tcW w:w="1140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445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Эстония</w:t>
            </w:r>
          </w:p>
        </w:tc>
        <w:tc>
          <w:tcPr>
            <w:tcW w:w="1064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0,6</w:t>
            </w:r>
          </w:p>
        </w:tc>
      </w:tr>
      <w:tr w:rsidR="00197C64" w:rsidRPr="00C6731E" w:rsidTr="00C6731E">
        <w:tc>
          <w:tcPr>
            <w:tcW w:w="1351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Молдова</w:t>
            </w:r>
          </w:p>
        </w:tc>
        <w:tc>
          <w:tcPr>
            <w:tcW w:w="1140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445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197C64" w:rsidRPr="00C6731E" w:rsidRDefault="00197C64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</w:p>
        </w:tc>
      </w:tr>
    </w:tbl>
    <w:p w:rsidR="001F0796" w:rsidRPr="0089127D" w:rsidRDefault="001F0796" w:rsidP="00FC1DA7">
      <w:pPr>
        <w:tabs>
          <w:tab w:val="num" w:pos="720"/>
        </w:tabs>
        <w:spacing w:line="360" w:lineRule="auto"/>
        <w:rPr>
          <w:noProof/>
          <w:color w:val="000000"/>
          <w:szCs w:val="24"/>
        </w:rPr>
      </w:pPr>
      <w:r w:rsidRPr="0089127D">
        <w:rPr>
          <w:noProof/>
          <w:color w:val="000000"/>
          <w:szCs w:val="24"/>
        </w:rPr>
        <w:t>Источник: Статистический сборник. Газпром в вопросах и ответах. – М.: Библиотека нефтегазовой отрасли, 2009. – С. 52.</w:t>
      </w:r>
    </w:p>
    <w:p w:rsidR="00197C64" w:rsidRPr="0089127D" w:rsidRDefault="00197C64" w:rsidP="00FC1DA7">
      <w:pPr>
        <w:tabs>
          <w:tab w:val="num" w:pos="720"/>
        </w:tabs>
        <w:spacing w:line="360" w:lineRule="auto"/>
        <w:rPr>
          <w:noProof/>
          <w:color w:val="000000"/>
        </w:rPr>
      </w:pPr>
    </w:p>
    <w:p w:rsidR="00B01A48" w:rsidRPr="0089127D" w:rsidRDefault="001F0796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 xml:space="preserve">О динамике </w:t>
      </w:r>
      <w:r w:rsidR="00B01A48" w:rsidRPr="0089127D">
        <w:rPr>
          <w:noProof/>
          <w:color w:val="000000"/>
        </w:rPr>
        <w:t xml:space="preserve">экспортных поставок </w:t>
      </w:r>
      <w:r w:rsidRPr="0089127D">
        <w:rPr>
          <w:noProof/>
          <w:color w:val="000000"/>
        </w:rPr>
        <w:t>можно судить по данным</w:t>
      </w:r>
      <w:r w:rsidR="00B01A48" w:rsidRPr="0089127D">
        <w:rPr>
          <w:noProof/>
          <w:color w:val="000000"/>
        </w:rPr>
        <w:t xml:space="preserve"> рисунк</w:t>
      </w:r>
      <w:r w:rsidRPr="0089127D">
        <w:rPr>
          <w:noProof/>
          <w:color w:val="000000"/>
        </w:rPr>
        <w:t>а</w:t>
      </w:r>
      <w:r w:rsidR="00B01A48" w:rsidRPr="0089127D">
        <w:rPr>
          <w:noProof/>
          <w:color w:val="000000"/>
        </w:rPr>
        <w:t xml:space="preserve"> </w:t>
      </w:r>
      <w:r w:rsidR="00B12E5E" w:rsidRPr="0089127D">
        <w:rPr>
          <w:noProof/>
          <w:color w:val="000000"/>
        </w:rPr>
        <w:t>2</w:t>
      </w:r>
      <w:r w:rsidR="00B01A48" w:rsidRPr="0089127D">
        <w:rPr>
          <w:noProof/>
          <w:color w:val="000000"/>
        </w:rPr>
        <w:t>.</w:t>
      </w:r>
    </w:p>
    <w:p w:rsidR="00FC1DA7" w:rsidRPr="0089127D" w:rsidRDefault="00FC1DA7" w:rsidP="00FC1DA7">
      <w:pPr>
        <w:tabs>
          <w:tab w:val="num" w:pos="720"/>
        </w:tabs>
        <w:spacing w:line="360" w:lineRule="auto"/>
        <w:rPr>
          <w:noProof/>
          <w:color w:val="000000"/>
          <w:lang w:eastAsia="ru-RU"/>
        </w:rPr>
      </w:pPr>
    </w:p>
    <w:p w:rsidR="00B01A48" w:rsidRPr="0089127D" w:rsidRDefault="00991B01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>
        <w:rPr>
          <w:noProof/>
          <w:color w:val="000000"/>
          <w:lang w:eastAsia="ru-RU"/>
        </w:rPr>
        <w:pict>
          <v:shape id="_x0000_i1026" type="#_x0000_t75" style="width:213pt;height:176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fYa3M2wAAAAUBAAAPAAAAZHJzL2Rvd25y&#10;ZXYueG1sTI9BS8NAEIXvgv9hGcGb3dhgGtNMiijFc2OheNtmxyR0dzZkt038965e7GXg8R7vfVNu&#10;ZmvEhUbfO0Z4XCQgiBune24R9h/bhxyED4q1Mo4J4Zs8bKrbm1IV2k28o0sdWhFL2BcKoQthKKT0&#10;TUdW+YUbiKP35UarQpRjK/WoplhujVwmSSat6jkudGqg146aU322CPkqT6eJdvv63Xxyuz3Iw1sm&#10;Ee/v5pc1iEBz+A/DL35EhyoyHd2ZtRcGIT4S/m70Vss0BXFEeMqeU5BVKa/pqx8A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">
            <v:imagedata r:id="rId8" o:title="" cropbottom="-23f"/>
            <o:lock v:ext="edit" aspectratio="f"/>
          </v:shape>
        </w:pict>
      </w:r>
    </w:p>
    <w:p w:rsidR="001F0796" w:rsidRPr="0089127D" w:rsidRDefault="001F0796" w:rsidP="00FC1DA7">
      <w:pPr>
        <w:tabs>
          <w:tab w:val="num" w:pos="720"/>
        </w:tabs>
        <w:spacing w:line="360" w:lineRule="auto"/>
        <w:rPr>
          <w:noProof/>
          <w:color w:val="000000"/>
          <w:szCs w:val="24"/>
        </w:rPr>
      </w:pPr>
      <w:r w:rsidRPr="0089127D">
        <w:rPr>
          <w:noProof/>
          <w:color w:val="000000"/>
          <w:szCs w:val="24"/>
        </w:rPr>
        <w:t>Источник: Статистический сборник. Газпром в вопросах и ответах. – М.: Библиотека нефтегазовой отрасли, 2009. – С. 53.</w:t>
      </w:r>
    </w:p>
    <w:p w:rsidR="00B01A48" w:rsidRPr="0089127D" w:rsidRDefault="00B01A48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Рис.</w:t>
      </w:r>
      <w:r w:rsidR="00B12E5E" w:rsidRPr="0089127D">
        <w:rPr>
          <w:noProof/>
          <w:color w:val="000000"/>
        </w:rPr>
        <w:t>2.</w:t>
      </w:r>
      <w:r w:rsidRPr="0089127D">
        <w:rPr>
          <w:noProof/>
          <w:color w:val="000000"/>
        </w:rPr>
        <w:t xml:space="preserve"> Динамика экспортных поставок Группы компаний ОАО «Газпром» млрд. куб. м.</w:t>
      </w:r>
    </w:p>
    <w:p w:rsidR="00FC1DA7" w:rsidRPr="0089127D" w:rsidRDefault="00FC1DA7" w:rsidP="00FC1DA7">
      <w:pPr>
        <w:tabs>
          <w:tab w:val="num" w:pos="720"/>
        </w:tabs>
        <w:spacing w:line="360" w:lineRule="auto"/>
        <w:rPr>
          <w:noProof/>
          <w:color w:val="000000"/>
        </w:rPr>
      </w:pPr>
    </w:p>
    <w:p w:rsidR="001F0796" w:rsidRPr="0089127D" w:rsidRDefault="001F0796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Крупнейшими иностранными партнерами «Газпрома» являются: немецкие компании «Э.ОН», «Винтерсхалл», «Фербунднетц Газ», «Сименс»; французские «Газ де Франс» и «Тоталь»; итальянская «Эни»; турецкая «Боташ»; финская «Фортум»; нидерландская «Газюни»; датская «ДОНГ»; норвежская «СтатойлГидро»; австрийская «ОМФау»; китайские «КННК», «ПетроЧайна»; индийская «ГАИЛ»; венесуэльская «ПДВСА»; венгерская «МОЛ»; польская «ПГНиГ»; корейская «Когаз» и транснациональная «Шелл».</w:t>
      </w:r>
    </w:p>
    <w:p w:rsidR="001F0796" w:rsidRPr="0089127D" w:rsidRDefault="001F0796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Экспорт газа в страны Центральной и Западной Европы осуществляется преимущественно в рамках долгосрочных контрактов сроком до 25 лет, заключенных, как правило, на базе межправительственных соглашений. Долгосрочные контракты являются основой стабильности и надежности поставок газа. Только такие контракты могут обеспечить производителю и экспортеру гарантию окупаемости много миллиардных капиталовложений, необходимых для реализации крупных газовых экспортных проектов, а импортеру – гарантию надежного и бесперебойного газоснабжения в течение длительного периода времени.</w:t>
      </w:r>
    </w:p>
    <w:p w:rsidR="00B77D3A" w:rsidRPr="0089127D" w:rsidRDefault="00A4602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 xml:space="preserve">Долгосрочные контракты с основными покупателями содержат условие «бери или плати». Таким </w:t>
      </w:r>
      <w:r w:rsidR="00B77D3A" w:rsidRPr="0089127D">
        <w:rPr>
          <w:noProof/>
          <w:color w:val="000000"/>
        </w:rPr>
        <w:t>образом,</w:t>
      </w:r>
      <w:r w:rsidRPr="0089127D">
        <w:rPr>
          <w:noProof/>
          <w:color w:val="000000"/>
        </w:rPr>
        <w:t xml:space="preserve"> в контрактах определен минимальный объем газа, который потребитель обязан оплатить даже в том случае, если фактически возьмет меньший объем. Для крупных поставщиков газа, каковым является «Газпром», это служит необходимой гарантией ответственности покупателя.</w:t>
      </w:r>
    </w:p>
    <w:p w:rsidR="00A46022" w:rsidRPr="0089127D" w:rsidRDefault="00BB567E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З</w:t>
      </w:r>
      <w:r w:rsidR="00B77D3A" w:rsidRPr="0089127D">
        <w:rPr>
          <w:noProof/>
          <w:color w:val="000000"/>
        </w:rPr>
        <w:t>начительное различие экспортных цен на газ на внутреннем рынке</w:t>
      </w:r>
      <w:r w:rsidR="00A46022" w:rsidRPr="0089127D">
        <w:rPr>
          <w:noProof/>
          <w:color w:val="000000"/>
        </w:rPr>
        <w:t xml:space="preserve"> Экспортный газ существенно дороже. В 2008 г. российское голубое топливо поставлялось в Западную Европу по ценам в среднем в 4,7 раза, а в страны СНГ и Балтии – в 2,2 раза выше, чем российским потребителям.</w:t>
      </w:r>
      <w:r w:rsidR="00B01A48" w:rsidRPr="0089127D">
        <w:rPr>
          <w:noProof/>
          <w:color w:val="000000"/>
        </w:rPr>
        <w:t xml:space="preserve"> Средние цены на газ по итогам за 2007-2008 гг. представлены в таблице</w:t>
      </w:r>
      <w:r w:rsidR="00B12E5E" w:rsidRPr="0089127D">
        <w:rPr>
          <w:noProof/>
          <w:color w:val="000000"/>
        </w:rPr>
        <w:t xml:space="preserve"> 3</w:t>
      </w:r>
      <w:r w:rsidR="00B01A48" w:rsidRPr="0089127D">
        <w:rPr>
          <w:noProof/>
          <w:color w:val="000000"/>
        </w:rPr>
        <w:t>.</w:t>
      </w:r>
    </w:p>
    <w:p w:rsidR="00FC1DA7" w:rsidRPr="0089127D" w:rsidRDefault="00FC1DA7" w:rsidP="00FC1DA7">
      <w:pPr>
        <w:tabs>
          <w:tab w:val="num" w:pos="720"/>
        </w:tabs>
        <w:spacing w:line="360" w:lineRule="auto"/>
        <w:rPr>
          <w:noProof/>
          <w:color w:val="000000"/>
        </w:rPr>
      </w:pPr>
    </w:p>
    <w:p w:rsidR="00B01A48" w:rsidRPr="0089127D" w:rsidRDefault="00FC1DA7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br w:type="page"/>
      </w:r>
      <w:r w:rsidR="00B01A48" w:rsidRPr="0089127D">
        <w:rPr>
          <w:noProof/>
          <w:color w:val="000000"/>
        </w:rPr>
        <w:t>Таблица</w:t>
      </w:r>
      <w:r w:rsidR="005041C5" w:rsidRPr="0089127D">
        <w:rPr>
          <w:noProof/>
          <w:color w:val="000000"/>
        </w:rPr>
        <w:t xml:space="preserve"> </w:t>
      </w:r>
      <w:r w:rsidR="00B12E5E" w:rsidRPr="0089127D">
        <w:rPr>
          <w:noProof/>
          <w:color w:val="000000"/>
        </w:rPr>
        <w:t>3</w:t>
      </w:r>
    </w:p>
    <w:p w:rsidR="00B01A48" w:rsidRPr="0089127D" w:rsidRDefault="00B01A48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Средняя цена на газ (за вычетом НДС, акциза и таможенных пошлин), руб. за 1 000 куб. м.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3190"/>
        <w:gridCol w:w="3190"/>
        <w:gridCol w:w="3191"/>
      </w:tblGrid>
      <w:tr w:rsidR="00B01A48" w:rsidRPr="00C6731E" w:rsidTr="00C6731E">
        <w:tc>
          <w:tcPr>
            <w:tcW w:w="1666" w:type="pct"/>
            <w:shd w:val="clear" w:color="auto" w:fill="auto"/>
          </w:tcPr>
          <w:p w:rsidR="00B01A48" w:rsidRPr="00C6731E" w:rsidRDefault="00B01A48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Страна потребитель</w:t>
            </w:r>
          </w:p>
        </w:tc>
        <w:tc>
          <w:tcPr>
            <w:tcW w:w="1666" w:type="pct"/>
            <w:shd w:val="clear" w:color="auto" w:fill="auto"/>
          </w:tcPr>
          <w:p w:rsidR="00B01A48" w:rsidRPr="00C6731E" w:rsidRDefault="00447E79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2007 г</w:t>
            </w:r>
            <w:r w:rsidR="00BB567E" w:rsidRPr="00C6731E">
              <w:rPr>
                <w:noProof/>
                <w:color w:val="000000"/>
                <w:sz w:val="20"/>
                <w:szCs w:val="24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B01A48" w:rsidRPr="00C6731E" w:rsidRDefault="00447E79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2008 г</w:t>
            </w:r>
            <w:r w:rsidR="00BB567E" w:rsidRPr="00C6731E">
              <w:rPr>
                <w:noProof/>
                <w:color w:val="000000"/>
                <w:sz w:val="20"/>
                <w:szCs w:val="24"/>
              </w:rPr>
              <w:t>.</w:t>
            </w:r>
          </w:p>
        </w:tc>
      </w:tr>
      <w:tr w:rsidR="00B01A48" w:rsidRPr="00C6731E" w:rsidTr="00C6731E">
        <w:tc>
          <w:tcPr>
            <w:tcW w:w="1666" w:type="pct"/>
            <w:shd w:val="clear" w:color="auto" w:fill="auto"/>
          </w:tcPr>
          <w:p w:rsidR="00B01A48" w:rsidRPr="00C6731E" w:rsidRDefault="00B01A48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Россия</w:t>
            </w:r>
          </w:p>
        </w:tc>
        <w:tc>
          <w:tcPr>
            <w:tcW w:w="1666" w:type="pct"/>
            <w:shd w:val="clear" w:color="auto" w:fill="auto"/>
          </w:tcPr>
          <w:p w:rsidR="00B01A48" w:rsidRPr="00C6731E" w:rsidRDefault="000D5500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1301,1</w:t>
            </w:r>
          </w:p>
        </w:tc>
        <w:tc>
          <w:tcPr>
            <w:tcW w:w="1667" w:type="pct"/>
            <w:shd w:val="clear" w:color="auto" w:fill="auto"/>
          </w:tcPr>
          <w:p w:rsidR="00B01A48" w:rsidRPr="00C6731E" w:rsidRDefault="000D5500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1652,8</w:t>
            </w:r>
          </w:p>
        </w:tc>
      </w:tr>
      <w:tr w:rsidR="00B01A48" w:rsidRPr="00C6731E" w:rsidTr="00C6731E">
        <w:tc>
          <w:tcPr>
            <w:tcW w:w="1666" w:type="pct"/>
            <w:shd w:val="clear" w:color="auto" w:fill="auto"/>
          </w:tcPr>
          <w:p w:rsidR="00B01A48" w:rsidRPr="00C6731E" w:rsidRDefault="00B01A48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Дальнее зарубежье</w:t>
            </w:r>
          </w:p>
        </w:tc>
        <w:tc>
          <w:tcPr>
            <w:tcW w:w="1666" w:type="pct"/>
            <w:shd w:val="clear" w:color="auto" w:fill="auto"/>
          </w:tcPr>
          <w:p w:rsidR="00B01A48" w:rsidRPr="00C6731E" w:rsidRDefault="000D5500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5181,9</w:t>
            </w:r>
          </w:p>
        </w:tc>
        <w:tc>
          <w:tcPr>
            <w:tcW w:w="1667" w:type="pct"/>
            <w:shd w:val="clear" w:color="auto" w:fill="auto"/>
          </w:tcPr>
          <w:p w:rsidR="00B01A48" w:rsidRPr="00C6731E" w:rsidRDefault="000D5500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7757,0</w:t>
            </w:r>
          </w:p>
        </w:tc>
      </w:tr>
      <w:tr w:rsidR="00B01A48" w:rsidRPr="00C6731E" w:rsidTr="00C6731E">
        <w:tc>
          <w:tcPr>
            <w:tcW w:w="1666" w:type="pct"/>
            <w:shd w:val="clear" w:color="auto" w:fill="auto"/>
          </w:tcPr>
          <w:p w:rsidR="00B01A48" w:rsidRPr="00C6731E" w:rsidRDefault="00447E79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СНГ и Балтия</w:t>
            </w:r>
          </w:p>
        </w:tc>
        <w:tc>
          <w:tcPr>
            <w:tcW w:w="1666" w:type="pct"/>
            <w:shd w:val="clear" w:color="auto" w:fill="auto"/>
          </w:tcPr>
          <w:p w:rsidR="00B01A48" w:rsidRPr="00C6731E" w:rsidRDefault="000D5500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2672,9</w:t>
            </w:r>
          </w:p>
        </w:tc>
        <w:tc>
          <w:tcPr>
            <w:tcW w:w="1667" w:type="pct"/>
            <w:shd w:val="clear" w:color="auto" w:fill="auto"/>
          </w:tcPr>
          <w:p w:rsidR="00B01A48" w:rsidRPr="00C6731E" w:rsidRDefault="000D5500" w:rsidP="00C6731E">
            <w:pPr>
              <w:tabs>
                <w:tab w:val="num" w:pos="720"/>
              </w:tabs>
              <w:spacing w:line="360" w:lineRule="auto"/>
              <w:ind w:firstLine="0"/>
              <w:rPr>
                <w:noProof/>
                <w:color w:val="000000"/>
                <w:sz w:val="20"/>
                <w:szCs w:val="24"/>
              </w:rPr>
            </w:pPr>
            <w:r w:rsidRPr="00C6731E">
              <w:rPr>
                <w:noProof/>
                <w:color w:val="000000"/>
                <w:sz w:val="20"/>
                <w:szCs w:val="24"/>
              </w:rPr>
              <w:t>3693,9</w:t>
            </w:r>
          </w:p>
        </w:tc>
      </w:tr>
    </w:tbl>
    <w:p w:rsidR="00B01A48" w:rsidRPr="0089127D" w:rsidRDefault="00BB567E" w:rsidP="00FC1DA7">
      <w:pPr>
        <w:tabs>
          <w:tab w:val="num" w:pos="720"/>
        </w:tabs>
        <w:spacing w:line="360" w:lineRule="auto"/>
        <w:rPr>
          <w:noProof/>
          <w:color w:val="000000"/>
          <w:szCs w:val="24"/>
        </w:rPr>
      </w:pPr>
      <w:r w:rsidRPr="0089127D">
        <w:rPr>
          <w:noProof/>
          <w:color w:val="000000"/>
          <w:szCs w:val="24"/>
        </w:rPr>
        <w:t>Источник: Статистический сборник. Газпром в вопросах и ответах. – М.: Библиотека нефтегазовой отрасли, 2009. – С. 54.</w:t>
      </w:r>
    </w:p>
    <w:p w:rsidR="00BB567E" w:rsidRPr="0089127D" w:rsidRDefault="00BB567E" w:rsidP="00FC1DA7">
      <w:pPr>
        <w:tabs>
          <w:tab w:val="num" w:pos="720"/>
        </w:tabs>
        <w:spacing w:line="360" w:lineRule="auto"/>
        <w:rPr>
          <w:noProof/>
          <w:color w:val="000000"/>
        </w:rPr>
      </w:pPr>
    </w:p>
    <w:p w:rsidR="005041C5" w:rsidRPr="0089127D" w:rsidRDefault="005041C5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Рассмотрим основные принципы формирования цен на российский газ для потребителей.</w:t>
      </w:r>
    </w:p>
    <w:p w:rsidR="005041C5" w:rsidRPr="0089127D" w:rsidRDefault="005041C5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В 2006 г. «Газпром» завершил переход к рыночным принципам формирования цен для потребителей газа во всех государствах СНГ и Балтии. В результате цены для стран ближнего зарубежья выросли в 2–3 раза и постепенно выходят на европейские уровни. В то же время, при формировании ценовых предложений для каждой отдельной страны принимается во внимание степень ее интеграции с газовым бизнесом «Газпрома».</w:t>
      </w:r>
    </w:p>
    <w:p w:rsidR="00833BEB" w:rsidRPr="0089127D" w:rsidRDefault="00A4602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Особенно важно развитие сотрудничества на рыночных принципах с глав</w:t>
      </w:r>
      <w:r w:rsidR="00833BEB" w:rsidRPr="0089127D">
        <w:rPr>
          <w:noProof/>
          <w:color w:val="000000"/>
        </w:rPr>
        <w:t>ными транзитерами россий</w:t>
      </w:r>
      <w:r w:rsidRPr="0089127D">
        <w:rPr>
          <w:noProof/>
          <w:color w:val="000000"/>
        </w:rPr>
        <w:t>ского газа в Европу – Украиной и Белоруссией. Сегодня существует четкое разделение контрактов на поставку газа в Украину и на транзит газа по ее территории. Рыночные принципы взаимоотношений закреплены в пятилетнем договоре о поставках и транзите газа, подписанном с Белоруссией. Прозрачность взаимоотношений «Газпрома» с государствами-транзитерами выгодна всем сторонам и необходима для обеспечения надежности поставок российского голубого топлива европейским по</w:t>
      </w:r>
      <w:r w:rsidR="00833BEB" w:rsidRPr="0089127D">
        <w:rPr>
          <w:noProof/>
          <w:color w:val="000000"/>
        </w:rPr>
        <w:t>требителям.</w:t>
      </w:r>
    </w:p>
    <w:p w:rsidR="00A46022" w:rsidRPr="0089127D" w:rsidRDefault="00A4602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Уровень цен для европейских потребителей в значительной мере зависит от стоимости</w:t>
      </w:r>
      <w:r w:rsidR="00833BEB" w:rsidRPr="0089127D">
        <w:rPr>
          <w:noProof/>
          <w:color w:val="000000"/>
        </w:rPr>
        <w:t xml:space="preserve"> </w:t>
      </w:r>
      <w:r w:rsidRPr="0089127D">
        <w:rPr>
          <w:noProof/>
          <w:color w:val="000000"/>
        </w:rPr>
        <w:t>газотранспортных услуг. «Газпром» продает основной объем экспортного газа на границе страны-импортера компаниям, которые затем поставляют газ конечным потребителям. В цену газа для конечного потребителя закладывается стоимость транспортировки газа по сетям низкого давления, содержание которых в несколько раз дороже, чем в России, а также налоги. Маркетинговая политика «Газпрома» предусматривает оптимизацию затрат на транзит газа в Западную Европу и выход на конечного потребителя. С этой целью Компания активизирует различные ф</w:t>
      </w:r>
      <w:r w:rsidR="00112CC0" w:rsidRPr="0089127D">
        <w:rPr>
          <w:noProof/>
          <w:color w:val="000000"/>
        </w:rPr>
        <w:t>ормы участия в европейском газо</w:t>
      </w:r>
      <w:r w:rsidRPr="0089127D">
        <w:rPr>
          <w:noProof/>
          <w:color w:val="000000"/>
        </w:rPr>
        <w:t>распределительном бизнесе.</w:t>
      </w:r>
    </w:p>
    <w:p w:rsidR="00833BEB" w:rsidRPr="0089127D" w:rsidRDefault="00A4602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Так, например, еще в 1993 г. «Газпром» и немецкая компания «Винтерсхалл» создали совместное предприятие «ВИНГАЗ». Оно является собственником трубопроводов на территории Германии протяженностью около двух тысяч километров и крупнейшего в Европе подземного хранилища газа в Редене объемом свыше 4 млрд</w:t>
      </w:r>
      <w:r w:rsidR="00833BEB" w:rsidRPr="0089127D">
        <w:rPr>
          <w:noProof/>
          <w:color w:val="000000"/>
        </w:rPr>
        <w:t>.</w:t>
      </w:r>
      <w:r w:rsidRPr="0089127D">
        <w:rPr>
          <w:noProof/>
          <w:color w:val="000000"/>
        </w:rPr>
        <w:t xml:space="preserve"> куб. м. </w:t>
      </w:r>
      <w:r w:rsidR="0008170E" w:rsidRPr="0089127D">
        <w:rPr>
          <w:noProof/>
          <w:color w:val="000000"/>
        </w:rPr>
        <w:t>Сегодня доля «Газпрома» в устав</w:t>
      </w:r>
      <w:r w:rsidRPr="0089127D">
        <w:rPr>
          <w:noProof/>
          <w:color w:val="000000"/>
        </w:rPr>
        <w:t>ном капитале этого совместного предприятия составляет 50% минус одна доля. Участвуя в «ВИНГАЗ», «Газпром» является совладельцем газотранспортных сетей Германии. По сог</w:t>
      </w:r>
      <w:r w:rsidR="00833BEB" w:rsidRPr="0089127D">
        <w:rPr>
          <w:noProof/>
          <w:color w:val="000000"/>
        </w:rPr>
        <w:t>лашению с компанией «ЭНИ» внешняя</w:t>
      </w:r>
      <w:r w:rsidRPr="0089127D">
        <w:rPr>
          <w:noProof/>
          <w:color w:val="000000"/>
        </w:rPr>
        <w:t xml:space="preserve"> торговая «д</w:t>
      </w:r>
      <w:r w:rsidR="00833BEB" w:rsidRPr="0089127D">
        <w:rPr>
          <w:noProof/>
          <w:color w:val="000000"/>
        </w:rPr>
        <w:t>очка» «Газпрома» – «Газпром экс</w:t>
      </w:r>
      <w:r w:rsidRPr="0089127D">
        <w:rPr>
          <w:noProof/>
          <w:color w:val="000000"/>
        </w:rPr>
        <w:t>порт» – получила право самостоятельной реализации более 3 млрд</w:t>
      </w:r>
      <w:r w:rsidR="00833BEB" w:rsidRPr="0089127D">
        <w:rPr>
          <w:noProof/>
          <w:color w:val="000000"/>
        </w:rPr>
        <w:t>.</w:t>
      </w:r>
      <w:r w:rsidRPr="0089127D">
        <w:rPr>
          <w:noProof/>
          <w:color w:val="000000"/>
        </w:rPr>
        <w:t xml:space="preserve"> куб. м газа на рынке Италии. «Газпром» является акционером эстонской компании «Эсти Гааз», латвийской «Латвияс Газе» и литовской «Лиетувос Дуйос». Участием в управлении газовыми компаниями прибалтийских государств «Газпром» закрепил свои позиции на этих рынках. Стратегия «Газпрома» по выходу на конечного потребителя получает развитие и на рынках стран СНГ. Поставку и реализацию газа на внутреннем рынке Армении для всех категорий конечных потребителей осуществляет ЗАО «Арм-Росгазпром». В 2008 г. обществом поставлено 2,1 млрд</w:t>
      </w:r>
      <w:r w:rsidR="00833BEB" w:rsidRPr="0089127D">
        <w:rPr>
          <w:noProof/>
          <w:color w:val="000000"/>
        </w:rPr>
        <w:t>.</w:t>
      </w:r>
      <w:r w:rsidRPr="0089127D">
        <w:rPr>
          <w:noProof/>
          <w:color w:val="000000"/>
        </w:rPr>
        <w:t xml:space="preserve"> куб. м газа, что на 11,2% выше уровня 2007 г. С 1 апреля 2008 г. дочерняя компания «Газпром сбыт Украина» осуществляет прямые поставки газа промышленным потребителям Украины. Объем поставки в 2008 г. составил 3,3 млрд</w:t>
      </w:r>
      <w:r w:rsidR="00E012B7" w:rsidRPr="0089127D">
        <w:rPr>
          <w:noProof/>
          <w:color w:val="000000"/>
        </w:rPr>
        <w:t>.</w:t>
      </w:r>
      <w:r w:rsidRPr="0089127D">
        <w:rPr>
          <w:noProof/>
          <w:color w:val="000000"/>
        </w:rPr>
        <w:t xml:space="preserve"> куб. м</w:t>
      </w:r>
      <w:r w:rsidR="00833BEB" w:rsidRPr="0089127D">
        <w:rPr>
          <w:noProof/>
          <w:color w:val="000000"/>
        </w:rPr>
        <w:t>.</w:t>
      </w:r>
    </w:p>
    <w:p w:rsidR="00A46022" w:rsidRPr="0089127D" w:rsidRDefault="00A4602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Внешнеэкономическая деятельность «Газпрома» осуществляется в четком соответствии с действующим законодательством стран, в которых работают предприятия Группы. Последние изменения законодательства Европейского Союза, направленные на либерализацию газового рынка, затронули как организационные вопросы хозяйственной деятельности, так и контракты на поставку газа в страны ЕС. Принимая новые нормы к исполнению, предприятия «Газпрома» исключили из договоров ограничения на перепродажу российского голубого топлива. Либерализация европейского рынка газа, предполагает развитие спотовой торговли. Принимая это условие, «Газпром» через компанию «Газпром Маркетинг энд Трейдинг» реализовал в 2008 г. на торговых площадках Великобритании, Бельгии, Нидерландов и Франции 7,3 млрд</w:t>
      </w:r>
      <w:r w:rsidR="00833BEB" w:rsidRPr="0089127D">
        <w:rPr>
          <w:noProof/>
          <w:color w:val="000000"/>
        </w:rPr>
        <w:t>.</w:t>
      </w:r>
      <w:r w:rsidRPr="0089127D">
        <w:rPr>
          <w:noProof/>
          <w:color w:val="000000"/>
        </w:rPr>
        <w:t xml:space="preserve"> куб. м газа – почти на 9%, больше, чем в 2007 г.</w:t>
      </w:r>
    </w:p>
    <w:p w:rsidR="00833BEB" w:rsidRPr="0089127D" w:rsidRDefault="00A4602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 xml:space="preserve">Поддерживая усилия ЕС по формированию единого европейского энергетического рынка, </w:t>
      </w:r>
      <w:r w:rsidR="00833BEB" w:rsidRPr="0089127D">
        <w:rPr>
          <w:noProof/>
          <w:color w:val="000000"/>
        </w:rPr>
        <w:t xml:space="preserve">руководство ОАО </w:t>
      </w:r>
      <w:r w:rsidRPr="0089127D">
        <w:rPr>
          <w:noProof/>
          <w:color w:val="000000"/>
        </w:rPr>
        <w:t xml:space="preserve">«Газпром» </w:t>
      </w:r>
      <w:r w:rsidR="00833BEB" w:rsidRPr="0089127D">
        <w:rPr>
          <w:noProof/>
          <w:color w:val="000000"/>
        </w:rPr>
        <w:t>придерживается мнения,</w:t>
      </w:r>
      <w:r w:rsidRPr="0089127D">
        <w:rPr>
          <w:noProof/>
          <w:color w:val="000000"/>
        </w:rPr>
        <w:t xml:space="preserve"> что базисную архитектуру должны определять долгосрочные контракты на поставку голу</w:t>
      </w:r>
      <w:r w:rsidR="00833BEB" w:rsidRPr="0089127D">
        <w:rPr>
          <w:noProof/>
          <w:color w:val="000000"/>
        </w:rPr>
        <w:t>бого топлива.</w:t>
      </w:r>
    </w:p>
    <w:p w:rsidR="00833BEB" w:rsidRPr="0089127D" w:rsidRDefault="00A4602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О приверженности европейских потребителей к долгосрочным контрактам с «Газпромом» свидетельствует, в частности, продление экспортных контрактов с западными партнерами – с компания</w:t>
      </w:r>
      <w:r w:rsidR="00833BEB" w:rsidRPr="0089127D">
        <w:rPr>
          <w:noProof/>
          <w:color w:val="000000"/>
        </w:rPr>
        <w:t>ми «Газ де Франс» (Фран</w:t>
      </w:r>
      <w:r w:rsidRPr="0089127D">
        <w:rPr>
          <w:noProof/>
          <w:color w:val="000000"/>
        </w:rPr>
        <w:t>ция) до 2030 г., «Э.ОН Рургаз» (Германия) до 2035 г., «Винтерсхалл» (Германия) до 2030 г., «Газум» (Финляндия) до 2025 г., «РВЕ Транс- газ» (Чехия) до 2035 г., ЭНИ (Италия) до 2035 г. Пролонгированы на период</w:t>
      </w:r>
      <w:r w:rsidR="00833BEB" w:rsidRPr="0089127D">
        <w:rPr>
          <w:noProof/>
          <w:color w:val="000000"/>
        </w:rPr>
        <w:t xml:space="preserve"> до 2027 г. и под</w:t>
      </w:r>
      <w:r w:rsidRPr="0089127D">
        <w:rPr>
          <w:noProof/>
          <w:color w:val="000000"/>
        </w:rPr>
        <w:t>писаны новые контракты с австрийскими компаниями «ЭконГаз», ГВХ, «Центрекс». Заключены контракты с румынской компанией «Конеф Энерджи» на период 2010–2030 гг., со швейцарской компанией «ВИЕЕ» на период 2013–2030 гг., с немецкой компанией «ВИЕХ» сроком до 2</w:t>
      </w:r>
      <w:r w:rsidR="00833BEB" w:rsidRPr="0089127D">
        <w:rPr>
          <w:noProof/>
          <w:color w:val="000000"/>
        </w:rPr>
        <w:t>027 г., с чешской компанией «Ве</w:t>
      </w:r>
      <w:r w:rsidRPr="0089127D">
        <w:rPr>
          <w:noProof/>
          <w:color w:val="000000"/>
        </w:rPr>
        <w:t>мекс» на срок до 2013 г.</w:t>
      </w:r>
    </w:p>
    <w:p w:rsidR="00833BEB" w:rsidRPr="0089127D" w:rsidRDefault="00A4602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 xml:space="preserve">«Газпром» </w:t>
      </w:r>
      <w:r w:rsidR="00833BEB" w:rsidRPr="0089127D">
        <w:rPr>
          <w:noProof/>
          <w:color w:val="000000"/>
        </w:rPr>
        <w:t>ориентируется на</w:t>
      </w:r>
      <w:r w:rsidRPr="0089127D">
        <w:rPr>
          <w:noProof/>
          <w:color w:val="000000"/>
        </w:rPr>
        <w:t xml:space="preserve"> зако</w:t>
      </w:r>
      <w:r w:rsidR="00833BEB" w:rsidRPr="0089127D">
        <w:rPr>
          <w:noProof/>
          <w:color w:val="000000"/>
        </w:rPr>
        <w:t>нодатель</w:t>
      </w:r>
      <w:r w:rsidRPr="0089127D">
        <w:rPr>
          <w:noProof/>
          <w:color w:val="000000"/>
        </w:rPr>
        <w:t>ны</w:t>
      </w:r>
      <w:r w:rsidR="00833BEB" w:rsidRPr="0089127D">
        <w:rPr>
          <w:noProof/>
          <w:color w:val="000000"/>
        </w:rPr>
        <w:t>е</w:t>
      </w:r>
      <w:r w:rsidRPr="0089127D">
        <w:rPr>
          <w:noProof/>
          <w:color w:val="000000"/>
        </w:rPr>
        <w:t xml:space="preserve"> инициатив</w:t>
      </w:r>
      <w:r w:rsidR="00833BEB" w:rsidRPr="0089127D">
        <w:rPr>
          <w:noProof/>
          <w:color w:val="000000"/>
        </w:rPr>
        <w:t>ы</w:t>
      </w:r>
      <w:r w:rsidRPr="0089127D">
        <w:rPr>
          <w:noProof/>
          <w:color w:val="000000"/>
        </w:rPr>
        <w:t>, рассматриваемы</w:t>
      </w:r>
      <w:r w:rsidR="00833BEB" w:rsidRPr="0089127D">
        <w:rPr>
          <w:noProof/>
          <w:color w:val="000000"/>
        </w:rPr>
        <w:t>е</w:t>
      </w:r>
      <w:r w:rsidRPr="0089127D">
        <w:rPr>
          <w:noProof/>
          <w:color w:val="000000"/>
        </w:rPr>
        <w:t xml:space="preserve"> в ЕС, и постоянно участвует в обсуждении тех вопросов, которые могут оказать негативное воздействие на рынок природного газа и ухудшить условия для всех его участников. В частности, озабоченность вызывает предложение запретить компаниям-поставщикам природного газа выступать инвесторами в крупных газотранспортных проектах. </w:t>
      </w:r>
      <w:r w:rsidR="00E012B7" w:rsidRPr="0089127D">
        <w:rPr>
          <w:noProof/>
          <w:color w:val="000000"/>
        </w:rPr>
        <w:t>Э</w:t>
      </w:r>
      <w:r w:rsidRPr="0089127D">
        <w:rPr>
          <w:noProof/>
          <w:color w:val="000000"/>
        </w:rPr>
        <w:t>то может повлечь их недофинансирование и рост издержек на транспортировку.</w:t>
      </w:r>
    </w:p>
    <w:p w:rsidR="00B51E99" w:rsidRPr="0089127D" w:rsidRDefault="00A4602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 xml:space="preserve">Маркетинговая стратегия ОАО «Газпром» на новых рынках предполагает наращивание объемов </w:t>
      </w:r>
      <w:r w:rsidR="00833BEB" w:rsidRPr="0089127D">
        <w:rPr>
          <w:noProof/>
          <w:color w:val="000000"/>
        </w:rPr>
        <w:t>поставок,</w:t>
      </w:r>
      <w:r w:rsidRPr="0089127D">
        <w:rPr>
          <w:noProof/>
          <w:color w:val="000000"/>
        </w:rPr>
        <w:t xml:space="preserve"> как трубопроводного газа, так и </w:t>
      </w:r>
      <w:r w:rsidR="00833BEB" w:rsidRPr="0089127D">
        <w:rPr>
          <w:noProof/>
          <w:color w:val="000000"/>
        </w:rPr>
        <w:t>сжиженного природного газа (</w:t>
      </w:r>
      <w:r w:rsidRPr="0089127D">
        <w:rPr>
          <w:noProof/>
          <w:color w:val="000000"/>
        </w:rPr>
        <w:t>СПГ</w:t>
      </w:r>
      <w:r w:rsidR="00833BEB" w:rsidRPr="0089127D">
        <w:rPr>
          <w:noProof/>
          <w:color w:val="000000"/>
        </w:rPr>
        <w:t>)</w:t>
      </w:r>
      <w:r w:rsidR="00B51E99" w:rsidRPr="0089127D">
        <w:rPr>
          <w:noProof/>
          <w:color w:val="000000"/>
        </w:rPr>
        <w:t>. Динамика объемов поставок сжиженного газа представлена на рисунке</w:t>
      </w:r>
      <w:r w:rsidR="005041C5" w:rsidRPr="0089127D">
        <w:rPr>
          <w:noProof/>
          <w:color w:val="000000"/>
        </w:rPr>
        <w:t xml:space="preserve"> </w:t>
      </w:r>
      <w:r w:rsidR="00B12E5E" w:rsidRPr="0089127D">
        <w:rPr>
          <w:noProof/>
          <w:color w:val="000000"/>
        </w:rPr>
        <w:t>3</w:t>
      </w:r>
      <w:r w:rsidR="00B51E99" w:rsidRPr="0089127D">
        <w:rPr>
          <w:noProof/>
          <w:color w:val="000000"/>
        </w:rPr>
        <w:t>.</w:t>
      </w:r>
    </w:p>
    <w:p w:rsidR="00FC1DA7" w:rsidRPr="0089127D" w:rsidRDefault="00FC1DA7" w:rsidP="00FC1DA7">
      <w:pPr>
        <w:tabs>
          <w:tab w:val="num" w:pos="720"/>
        </w:tabs>
        <w:spacing w:line="360" w:lineRule="auto"/>
        <w:rPr>
          <w:noProof/>
          <w:color w:val="000000"/>
        </w:rPr>
      </w:pPr>
    </w:p>
    <w:p w:rsidR="00B51E99" w:rsidRPr="0089127D" w:rsidRDefault="00991B01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>
        <w:rPr>
          <w:noProof/>
          <w:color w:val="000000"/>
          <w:lang w:eastAsia="ru-RU"/>
        </w:rPr>
        <w:pict>
          <v:shape id="Диаграмма 2" o:spid="_x0000_i1027" type="#_x0000_t75" style="width:216.75pt;height:138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">
            <v:imagedata r:id="rId9" o:title="" cropbottom="-58f"/>
            <o:lock v:ext="edit" aspectratio="f"/>
          </v:shape>
        </w:pict>
      </w:r>
    </w:p>
    <w:p w:rsidR="00BB567E" w:rsidRPr="0089127D" w:rsidRDefault="00BB567E" w:rsidP="00FC1DA7">
      <w:pPr>
        <w:tabs>
          <w:tab w:val="num" w:pos="720"/>
        </w:tabs>
        <w:spacing w:line="360" w:lineRule="auto"/>
        <w:rPr>
          <w:noProof/>
          <w:color w:val="000000"/>
          <w:szCs w:val="24"/>
        </w:rPr>
      </w:pPr>
      <w:r w:rsidRPr="0089127D">
        <w:rPr>
          <w:noProof/>
          <w:color w:val="000000"/>
          <w:szCs w:val="24"/>
        </w:rPr>
        <w:t>Источник:</w:t>
      </w:r>
      <w:r w:rsidRPr="0089127D">
        <w:rPr>
          <w:noProof/>
          <w:color w:val="000000"/>
        </w:rPr>
        <w:t xml:space="preserve"> </w:t>
      </w:r>
      <w:r w:rsidRPr="0089127D">
        <w:rPr>
          <w:noProof/>
          <w:color w:val="000000"/>
          <w:szCs w:val="24"/>
        </w:rPr>
        <w:t>Статистический сборник. Газпром в вопросах и ответах. – М.: Библиотека нефтегазовой отрасли, 2009. – С. 57.</w:t>
      </w:r>
    </w:p>
    <w:p w:rsidR="00B51E99" w:rsidRPr="0089127D" w:rsidRDefault="00B51E99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Рис.</w:t>
      </w:r>
      <w:r w:rsidR="00B12E5E" w:rsidRPr="0089127D">
        <w:rPr>
          <w:noProof/>
          <w:color w:val="000000"/>
        </w:rPr>
        <w:t>3.</w:t>
      </w:r>
      <w:r w:rsidRPr="0089127D">
        <w:rPr>
          <w:noProof/>
          <w:color w:val="000000"/>
        </w:rPr>
        <w:t xml:space="preserve"> Объем сделок со сжиженным природным газом Группы компаний ОАО «Газпром», тыс. тонн</w:t>
      </w:r>
    </w:p>
    <w:p w:rsidR="00FC1DA7" w:rsidRPr="0089127D" w:rsidRDefault="00FC1DA7" w:rsidP="00FC1DA7">
      <w:pPr>
        <w:tabs>
          <w:tab w:val="num" w:pos="720"/>
        </w:tabs>
        <w:spacing w:line="360" w:lineRule="auto"/>
        <w:rPr>
          <w:noProof/>
          <w:color w:val="000000"/>
        </w:rPr>
      </w:pPr>
    </w:p>
    <w:p w:rsidR="00833BEB" w:rsidRPr="0089127D" w:rsidRDefault="00A4602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Работы по развитию позиций Группы</w:t>
      </w:r>
      <w:r w:rsidR="00833BEB" w:rsidRPr="0089127D">
        <w:rPr>
          <w:noProof/>
          <w:color w:val="000000"/>
        </w:rPr>
        <w:t xml:space="preserve"> </w:t>
      </w:r>
      <w:r w:rsidRPr="0089127D">
        <w:rPr>
          <w:noProof/>
          <w:color w:val="000000"/>
        </w:rPr>
        <w:t>«Газпром» на рынке СПГ начались с 2005 г. в рамках спотовых и разменных операций, осуществляемых компанией «Газпром Маркетинг энд Трейдинг». Общий объем продаж СПГ на спотовой основе за период 2005–2008 гг. достиг 1,2 млн</w:t>
      </w:r>
      <w:r w:rsidR="00833BEB" w:rsidRPr="0089127D">
        <w:rPr>
          <w:noProof/>
          <w:color w:val="000000"/>
        </w:rPr>
        <w:t>.</w:t>
      </w:r>
      <w:r w:rsidRPr="0089127D">
        <w:rPr>
          <w:noProof/>
          <w:color w:val="000000"/>
        </w:rPr>
        <w:t xml:space="preserve"> т</w:t>
      </w:r>
      <w:r w:rsidR="00833BEB" w:rsidRPr="0089127D">
        <w:rPr>
          <w:noProof/>
          <w:color w:val="000000"/>
        </w:rPr>
        <w:t>онн</w:t>
      </w:r>
      <w:r w:rsidRPr="0089127D">
        <w:rPr>
          <w:noProof/>
          <w:color w:val="000000"/>
        </w:rPr>
        <w:t xml:space="preserve"> (1,7 млрд</w:t>
      </w:r>
      <w:r w:rsidR="00833BEB" w:rsidRPr="0089127D">
        <w:rPr>
          <w:noProof/>
          <w:color w:val="000000"/>
        </w:rPr>
        <w:t>.</w:t>
      </w:r>
      <w:r w:rsidRPr="0089127D">
        <w:rPr>
          <w:noProof/>
          <w:color w:val="000000"/>
        </w:rPr>
        <w:t xml:space="preserve"> куб.м). В августе 2008 г. с учетом роста операций по торговле и морской транспортировке СПГ этот бизнес был выделен в отдельную дочернюю компанию «Газпром Глобал СПГ». Для опережающего выхода на рынок СПГ ОАО «Газпром» были изучены возможности участия в уже действующих проектах СПГ через приобретение или размен.</w:t>
      </w:r>
      <w:r w:rsidR="00833BEB" w:rsidRPr="0089127D">
        <w:rPr>
          <w:noProof/>
          <w:color w:val="000000"/>
        </w:rPr>
        <w:t xml:space="preserve"> В 2007 г. «Газпром» стал участ</w:t>
      </w:r>
      <w:r w:rsidRPr="0089127D">
        <w:rPr>
          <w:noProof/>
          <w:color w:val="000000"/>
        </w:rPr>
        <w:t>ником проекта «Сахалин-2», в рамках которого в феврале 2009 г. состоялся запуск в эксплуатацию первого в России завода СПГ. Весь объем производимой заводом продукции законтрактован на основе долгосрочных договоров для поставки потребителям Японии, Южной Ко</w:t>
      </w:r>
      <w:r w:rsidR="00833BEB" w:rsidRPr="0089127D">
        <w:rPr>
          <w:noProof/>
          <w:color w:val="000000"/>
        </w:rPr>
        <w:t>реи и Северной Америки.</w:t>
      </w:r>
    </w:p>
    <w:p w:rsidR="00A46022" w:rsidRPr="0089127D" w:rsidRDefault="00A46022" w:rsidP="00FC1DA7">
      <w:pPr>
        <w:tabs>
          <w:tab w:val="num" w:pos="720"/>
        </w:tabs>
        <w:spacing w:line="360" w:lineRule="auto"/>
        <w:rPr>
          <w:noProof/>
          <w:color w:val="000000"/>
        </w:rPr>
      </w:pPr>
      <w:r w:rsidRPr="0089127D">
        <w:rPr>
          <w:noProof/>
          <w:color w:val="000000"/>
        </w:rPr>
        <w:t>Первый танкер с сахалинским СПГ прибыл в Японию в апреле 2009 года. Также в апреле 2009 г. были подписаны контракты на покупку сахалинского СПГ компаниями «Шелл Истерн Трейдинг ЛТД» и «Газпром Глобал СПГ». В соответствии с этими договорами компания «Сахалин Энерджи» в период 2009–2028 гг. будет поставлять около 1 млн</w:t>
      </w:r>
      <w:r w:rsidR="00143B40" w:rsidRPr="0089127D">
        <w:rPr>
          <w:noProof/>
          <w:color w:val="000000"/>
        </w:rPr>
        <w:t>.</w:t>
      </w:r>
      <w:r w:rsidRPr="0089127D">
        <w:rPr>
          <w:noProof/>
          <w:color w:val="000000"/>
        </w:rPr>
        <w:t xml:space="preserve"> тонн СПГ в год каждому из покупателей. Одновременно подписан 20-летний контракт на поставку «Газпромом» эквивалентного объема трубопроводного газа для компании «Шелл» в Европе. Этот контракт позволит укрепить позиции «Шелл» на ев</w:t>
      </w:r>
      <w:r w:rsidR="00143B40" w:rsidRPr="0089127D">
        <w:rPr>
          <w:noProof/>
          <w:color w:val="000000"/>
        </w:rPr>
        <w:t>ропейском газовом рынке, а «Газ</w:t>
      </w:r>
      <w:r w:rsidRPr="0089127D">
        <w:rPr>
          <w:noProof/>
          <w:color w:val="000000"/>
        </w:rPr>
        <w:t>прома» – на американском, поскольку ответным обязательством «Шелл» станет предоставление дочерним компаниям «Газпрома» права на использование регазификационных мощностей на терминале «Энергиа Коста Азуль ЛНГ» (Баха Калифорния, Мексика), а также газотранспортных мощностей, которые позволят доставлять газ до рынка Южной Калифорнии.</w:t>
      </w:r>
    </w:p>
    <w:p w:rsidR="00AB386D" w:rsidRPr="0089127D" w:rsidRDefault="008F6D0A" w:rsidP="00FC1DA7">
      <w:pPr>
        <w:pStyle w:val="1"/>
        <w:jc w:val="both"/>
        <w:rPr>
          <w:noProof/>
          <w:color w:val="000000"/>
        </w:rPr>
      </w:pPr>
      <w:bookmarkStart w:id="1" w:name="_Toc260921549"/>
      <w:r w:rsidRPr="0089127D">
        <w:rPr>
          <w:noProof/>
          <w:color w:val="000000"/>
        </w:rPr>
        <w:t>Список литературы</w:t>
      </w:r>
      <w:bookmarkEnd w:id="1"/>
    </w:p>
    <w:p w:rsidR="00A27EFE" w:rsidRPr="0089127D" w:rsidRDefault="00A27EFE" w:rsidP="00FC1DA7">
      <w:pPr>
        <w:spacing w:line="360" w:lineRule="auto"/>
        <w:rPr>
          <w:noProof/>
          <w:color w:val="000000"/>
        </w:rPr>
      </w:pPr>
    </w:p>
    <w:p w:rsidR="00066CA9" w:rsidRPr="0089127D" w:rsidRDefault="00066CA9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 xml:space="preserve">Налоговый Кодекс РФ. Часть 2 от </w:t>
      </w:r>
      <w:r w:rsidR="002B0F62" w:rsidRPr="0089127D">
        <w:rPr>
          <w:noProof/>
          <w:color w:val="000000"/>
        </w:rPr>
        <w:t>5 августа 2000 г</w:t>
      </w:r>
      <w:r w:rsidRPr="0089127D">
        <w:rPr>
          <w:noProof/>
          <w:color w:val="000000"/>
        </w:rPr>
        <w:t>. №117-ФЗ [электронный ресурс]. – М.: СПС «Консультант», 2009.</w:t>
      </w:r>
    </w:p>
    <w:p w:rsidR="00BF013A" w:rsidRPr="0089127D" w:rsidRDefault="00CB4B18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Закон РФ «</w:t>
      </w:r>
      <w:r w:rsidR="00BF013A" w:rsidRPr="0089127D">
        <w:rPr>
          <w:noProof/>
          <w:color w:val="000000"/>
        </w:rPr>
        <w:t>О недрах</w:t>
      </w:r>
      <w:r w:rsidRPr="0089127D">
        <w:rPr>
          <w:noProof/>
          <w:color w:val="000000"/>
        </w:rPr>
        <w:t>»</w:t>
      </w:r>
      <w:r w:rsidR="00BF013A" w:rsidRPr="0089127D">
        <w:rPr>
          <w:noProof/>
          <w:color w:val="000000"/>
        </w:rPr>
        <w:t xml:space="preserve"> от 21</w:t>
      </w:r>
      <w:r w:rsidR="002B0F62" w:rsidRPr="0089127D">
        <w:rPr>
          <w:noProof/>
          <w:color w:val="000000"/>
        </w:rPr>
        <w:t xml:space="preserve"> февраля </w:t>
      </w:r>
      <w:r w:rsidR="00BF013A" w:rsidRPr="0089127D">
        <w:rPr>
          <w:noProof/>
          <w:color w:val="000000"/>
        </w:rPr>
        <w:t>1992</w:t>
      </w:r>
      <w:r w:rsidR="002B0F62" w:rsidRPr="0089127D">
        <w:rPr>
          <w:noProof/>
          <w:color w:val="000000"/>
        </w:rPr>
        <w:t xml:space="preserve"> г.</w:t>
      </w:r>
      <w:r w:rsidR="00BF013A" w:rsidRPr="0089127D">
        <w:rPr>
          <w:noProof/>
          <w:color w:val="000000"/>
        </w:rPr>
        <w:t xml:space="preserve"> </w:t>
      </w:r>
      <w:r w:rsidRPr="0089127D">
        <w:rPr>
          <w:noProof/>
          <w:color w:val="000000"/>
        </w:rPr>
        <w:t>№</w:t>
      </w:r>
      <w:r w:rsidR="00BF013A" w:rsidRPr="0089127D">
        <w:rPr>
          <w:noProof/>
          <w:color w:val="000000"/>
        </w:rPr>
        <w:t xml:space="preserve"> 2395-1</w:t>
      </w:r>
      <w:r w:rsidR="007762F5" w:rsidRPr="0089127D">
        <w:rPr>
          <w:noProof/>
          <w:color w:val="000000"/>
        </w:rPr>
        <w:t xml:space="preserve"> [электронный ресурс]</w:t>
      </w:r>
      <w:r w:rsidRPr="0089127D">
        <w:rPr>
          <w:noProof/>
          <w:color w:val="000000"/>
        </w:rPr>
        <w:t>. – М.: СПС «Консультант», 2009.</w:t>
      </w:r>
    </w:p>
    <w:p w:rsidR="00CB4B18" w:rsidRPr="0089127D" w:rsidRDefault="00BF013A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Федеральный закон «О газоснабжении в Российской Федерации» от 31</w:t>
      </w:r>
      <w:r w:rsidR="002B0F62" w:rsidRPr="0089127D">
        <w:rPr>
          <w:noProof/>
          <w:color w:val="000000"/>
        </w:rPr>
        <w:t xml:space="preserve"> марта </w:t>
      </w:r>
      <w:r w:rsidRPr="0089127D">
        <w:rPr>
          <w:noProof/>
          <w:color w:val="000000"/>
        </w:rPr>
        <w:t>1999</w:t>
      </w:r>
      <w:r w:rsidR="002B0F62" w:rsidRPr="0089127D">
        <w:rPr>
          <w:noProof/>
          <w:color w:val="000000"/>
        </w:rPr>
        <w:t xml:space="preserve"> г.</w:t>
      </w:r>
      <w:r w:rsidRPr="0089127D">
        <w:rPr>
          <w:noProof/>
          <w:color w:val="000000"/>
        </w:rPr>
        <w:t xml:space="preserve"> № 69-ФЗ (ред. от 30.12.2008)</w:t>
      </w:r>
      <w:r w:rsidR="007762F5" w:rsidRPr="0089127D">
        <w:rPr>
          <w:noProof/>
          <w:color w:val="000000"/>
        </w:rPr>
        <w:t xml:space="preserve"> [электронный ресурс]</w:t>
      </w:r>
      <w:r w:rsidRPr="0089127D">
        <w:rPr>
          <w:noProof/>
          <w:color w:val="000000"/>
        </w:rPr>
        <w:t>.</w:t>
      </w:r>
      <w:r w:rsidR="00CB4B18" w:rsidRPr="0089127D">
        <w:rPr>
          <w:noProof/>
          <w:color w:val="000000"/>
        </w:rPr>
        <w:t xml:space="preserve"> – М.: СПС «Консультант», 2009.</w:t>
      </w:r>
    </w:p>
    <w:p w:rsidR="00BF013A" w:rsidRPr="0089127D" w:rsidRDefault="006A3DFD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Федеральн</w:t>
      </w:r>
      <w:r w:rsidR="008E6213" w:rsidRPr="0089127D">
        <w:rPr>
          <w:noProof/>
          <w:color w:val="000000"/>
        </w:rPr>
        <w:t>ый</w:t>
      </w:r>
      <w:r w:rsidRPr="0089127D">
        <w:rPr>
          <w:noProof/>
          <w:color w:val="000000"/>
        </w:rPr>
        <w:t xml:space="preserve"> Закона </w:t>
      </w:r>
      <w:r w:rsidR="008E6213" w:rsidRPr="0089127D">
        <w:rPr>
          <w:noProof/>
          <w:color w:val="000000"/>
        </w:rPr>
        <w:t>«</w:t>
      </w:r>
      <w:r w:rsidRPr="0089127D">
        <w:rPr>
          <w:noProof/>
          <w:color w:val="000000"/>
        </w:rPr>
        <w:t>Об основах государственного регулирования внешнеторговой деятельности</w:t>
      </w:r>
      <w:r w:rsidR="008E6213" w:rsidRPr="0089127D">
        <w:rPr>
          <w:noProof/>
          <w:color w:val="000000"/>
        </w:rPr>
        <w:t>»</w:t>
      </w:r>
      <w:r w:rsidRPr="0089127D">
        <w:rPr>
          <w:noProof/>
          <w:color w:val="000000"/>
        </w:rPr>
        <w:t xml:space="preserve"> от 8 декабря 2003 г.</w:t>
      </w:r>
      <w:r w:rsidR="007762F5" w:rsidRPr="0089127D">
        <w:rPr>
          <w:noProof/>
          <w:color w:val="000000"/>
        </w:rPr>
        <w:t xml:space="preserve"> </w:t>
      </w:r>
      <w:r w:rsidR="002B0F62" w:rsidRPr="0089127D">
        <w:rPr>
          <w:noProof/>
          <w:color w:val="000000"/>
        </w:rPr>
        <w:t xml:space="preserve">№ 164-ФЗ </w:t>
      </w:r>
      <w:r w:rsidR="007762F5" w:rsidRPr="0089127D">
        <w:rPr>
          <w:noProof/>
          <w:color w:val="000000"/>
        </w:rPr>
        <w:t>[электронный ресурс].</w:t>
      </w:r>
      <w:r w:rsidR="008E6213" w:rsidRPr="0089127D">
        <w:rPr>
          <w:noProof/>
          <w:color w:val="000000"/>
        </w:rPr>
        <w:t xml:space="preserve"> – М.: СПС «Консультант», 2009.</w:t>
      </w:r>
    </w:p>
    <w:p w:rsidR="00CA744F" w:rsidRPr="0089127D" w:rsidRDefault="00CA744F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Федеральный закон «Об экспорте газа» от 18 июля 2006 года № 117-ФЗ</w:t>
      </w:r>
      <w:r w:rsidR="007762F5" w:rsidRPr="0089127D">
        <w:rPr>
          <w:noProof/>
          <w:color w:val="000000"/>
        </w:rPr>
        <w:t xml:space="preserve"> [электронный ресурс]</w:t>
      </w:r>
      <w:r w:rsidRPr="0089127D">
        <w:rPr>
          <w:noProof/>
          <w:color w:val="000000"/>
        </w:rPr>
        <w:t>. - М.: СПС «Консультант», 2009</w:t>
      </w:r>
      <w:r w:rsidR="007762F5" w:rsidRPr="0089127D">
        <w:rPr>
          <w:noProof/>
          <w:color w:val="000000"/>
        </w:rPr>
        <w:t>.</w:t>
      </w:r>
    </w:p>
    <w:p w:rsidR="00770342" w:rsidRPr="0089127D" w:rsidRDefault="00770342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Постановление Правительства РФ «О государственном регулировании цен на газ и тарифов на услуги по его транспортировке на территории Российской Федерации» от 29 декабря 2000 г. № 1021</w:t>
      </w:r>
      <w:r w:rsidR="007762F5" w:rsidRPr="0089127D">
        <w:rPr>
          <w:noProof/>
          <w:color w:val="000000"/>
        </w:rPr>
        <w:t xml:space="preserve"> [электронный ресурс]. </w:t>
      </w:r>
      <w:r w:rsidRPr="0089127D">
        <w:rPr>
          <w:noProof/>
          <w:color w:val="000000"/>
        </w:rPr>
        <w:t>– М.: СПС «Консультант», 2009.</w:t>
      </w:r>
    </w:p>
    <w:p w:rsidR="00C17005" w:rsidRPr="0089127D" w:rsidRDefault="00C17005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Голубев В. Перспективы развития российского газового рынка // Газовый бизнес. – 2008. – ноябрь-декабрь. – С. 12-14.</w:t>
      </w:r>
    </w:p>
    <w:p w:rsidR="00C17005" w:rsidRPr="0089127D" w:rsidRDefault="00C17005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Конторович А.Э., Коржубаев А.Г., Эдер Л.В. Перспективы поставок природного газа из России в страны Азиатско-Тихоокеанского региона // Минеральные ресурсы России. – 2008. - №1. – С. 12-16.</w:t>
      </w:r>
    </w:p>
    <w:p w:rsidR="00C17005" w:rsidRPr="0089127D" w:rsidRDefault="00C17005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Коржубаев А.Г. Нефтегазовый комплекс России в глобальной энергетике: перспективы развития, реализация национальных интересов // Минеральные ресурсы России. – 2008. - №6. – С. 44-52.</w:t>
      </w:r>
    </w:p>
    <w:p w:rsidR="00C17005" w:rsidRPr="0089127D" w:rsidRDefault="00C17005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Кристоф Рюль Статистический обзор газовой энергетики за 2008 год // Газовый бизнес. – 2008. – июль-август. – С. 40-47.</w:t>
      </w:r>
    </w:p>
    <w:p w:rsidR="00C17005" w:rsidRPr="0089127D" w:rsidRDefault="00C17005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Медведев А. Новые инициативы Евросоюза и экспорт российского газа – взгляд «Газпрома» // Газовый бизнес. – 2008. – ноябрь-декабрь. – С. 9-12.</w:t>
      </w:r>
    </w:p>
    <w:p w:rsidR="00C17005" w:rsidRPr="0089127D" w:rsidRDefault="00C17005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Панкратов С. Газовая отрасль России — ключевой элемент глобальной энергетической безопасности // Газовый бизнес. – 2007. – январь-февраль. – С. 9-10.</w:t>
      </w:r>
    </w:p>
    <w:p w:rsidR="00C17005" w:rsidRPr="0089127D" w:rsidRDefault="00C17005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Перепечин Н. Газовому снабжению - государственный подход // Газовый бизнес. – 2007. – май-июнь. – С. 34-36.</w:t>
      </w:r>
    </w:p>
    <w:p w:rsidR="00C17005" w:rsidRPr="0089127D" w:rsidRDefault="00C17005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Статистический сборник. Газпром в вопросах и ответах. – М.: Библиотека нефтегазовой отрасли, 2009. – 98с.</w:t>
      </w:r>
    </w:p>
    <w:p w:rsidR="002A08BB" w:rsidRPr="0089127D" w:rsidRDefault="002A08BB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Статистический сборник. ГазпромЭкспорт. – М.: Библиотека нефтегазовой отрасли, 2009. – 49с.</w:t>
      </w:r>
    </w:p>
    <w:p w:rsidR="00C17005" w:rsidRPr="0089127D" w:rsidRDefault="00C17005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Язев В. Перспективы сотрудничества Евросоюза и России в области энергетики и роль // Газовый бизнес. – 2008. – сентябрь-октябрь. – С. 4-12.</w:t>
      </w:r>
    </w:p>
    <w:p w:rsidR="00C57FFC" w:rsidRPr="0089127D" w:rsidRDefault="00C57FFC" w:rsidP="00FC1DA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</w:rPr>
      </w:pPr>
      <w:r w:rsidRPr="0089127D">
        <w:rPr>
          <w:noProof/>
          <w:color w:val="000000"/>
        </w:rPr>
        <w:t>Кириллов Д.В. Стратегия экспансии. Сотрудничество с германскими партнерами позволяет «Газпрому» укрепить свои позиции в Северной Европе // Независимая газета. – 10.11.2009. – С. 5.</w:t>
      </w:r>
      <w:bookmarkStart w:id="2" w:name="_GoBack"/>
      <w:bookmarkEnd w:id="2"/>
    </w:p>
    <w:sectPr w:rsidR="00C57FFC" w:rsidRPr="0089127D" w:rsidSect="00FC1DA7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1E" w:rsidRDefault="00C6731E" w:rsidP="00CA744F">
      <w:pPr>
        <w:spacing w:line="240" w:lineRule="auto"/>
      </w:pPr>
      <w:r>
        <w:separator/>
      </w:r>
    </w:p>
  </w:endnote>
  <w:endnote w:type="continuationSeparator" w:id="0">
    <w:p w:rsidR="00C6731E" w:rsidRDefault="00C6731E" w:rsidP="00CA7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1E" w:rsidRDefault="00C6731E" w:rsidP="00CA744F">
      <w:pPr>
        <w:spacing w:line="240" w:lineRule="auto"/>
      </w:pPr>
      <w:r>
        <w:separator/>
      </w:r>
    </w:p>
  </w:footnote>
  <w:footnote w:type="continuationSeparator" w:id="0">
    <w:p w:rsidR="00C6731E" w:rsidRDefault="00C6731E" w:rsidP="00CA74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6E6B8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494A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7053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C8433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01861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7E86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6AE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D2C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DEE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44E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0D740A"/>
    <w:multiLevelType w:val="hybridMultilevel"/>
    <w:tmpl w:val="0D0CF3DA"/>
    <w:lvl w:ilvl="0" w:tplc="FC944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042015"/>
    <w:multiLevelType w:val="hybridMultilevel"/>
    <w:tmpl w:val="1A6AC3FC"/>
    <w:lvl w:ilvl="0" w:tplc="FC944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C44D7A"/>
    <w:multiLevelType w:val="hybridMultilevel"/>
    <w:tmpl w:val="101C4A9E"/>
    <w:lvl w:ilvl="0" w:tplc="FC944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A731A5"/>
    <w:multiLevelType w:val="multilevel"/>
    <w:tmpl w:val="91AC04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441E7BF5"/>
    <w:multiLevelType w:val="hybridMultilevel"/>
    <w:tmpl w:val="777065F2"/>
    <w:lvl w:ilvl="0" w:tplc="FC944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20182"/>
    <w:multiLevelType w:val="hybridMultilevel"/>
    <w:tmpl w:val="EB28F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4C6989"/>
    <w:multiLevelType w:val="hybridMultilevel"/>
    <w:tmpl w:val="17128470"/>
    <w:lvl w:ilvl="0" w:tplc="FC944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FF6A1D"/>
    <w:multiLevelType w:val="hybridMultilevel"/>
    <w:tmpl w:val="624C8644"/>
    <w:lvl w:ilvl="0" w:tplc="FC944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7"/>
  </w:num>
  <w:num w:numId="6">
    <w:abstractNumId w:val="11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D0A"/>
    <w:rsid w:val="00004579"/>
    <w:rsid w:val="0000500E"/>
    <w:rsid w:val="00017280"/>
    <w:rsid w:val="0002218C"/>
    <w:rsid w:val="0002717D"/>
    <w:rsid w:val="0005364C"/>
    <w:rsid w:val="00066CA9"/>
    <w:rsid w:val="0008170E"/>
    <w:rsid w:val="000D5500"/>
    <w:rsid w:val="000F18E1"/>
    <w:rsid w:val="00112CC0"/>
    <w:rsid w:val="0013149F"/>
    <w:rsid w:val="00143B40"/>
    <w:rsid w:val="00172E52"/>
    <w:rsid w:val="00197C64"/>
    <w:rsid w:val="001A5C78"/>
    <w:rsid w:val="001B4DCB"/>
    <w:rsid w:val="001F0796"/>
    <w:rsid w:val="00267462"/>
    <w:rsid w:val="0028206A"/>
    <w:rsid w:val="00293B82"/>
    <w:rsid w:val="002A08BB"/>
    <w:rsid w:val="002B0F62"/>
    <w:rsid w:val="002F74B1"/>
    <w:rsid w:val="00367900"/>
    <w:rsid w:val="003972E8"/>
    <w:rsid w:val="003D58C0"/>
    <w:rsid w:val="0040690E"/>
    <w:rsid w:val="00406D69"/>
    <w:rsid w:val="00426234"/>
    <w:rsid w:val="00447E79"/>
    <w:rsid w:val="00465AF5"/>
    <w:rsid w:val="004B3995"/>
    <w:rsid w:val="004F36D4"/>
    <w:rsid w:val="005041C5"/>
    <w:rsid w:val="00551761"/>
    <w:rsid w:val="00554C40"/>
    <w:rsid w:val="00565C7B"/>
    <w:rsid w:val="005C4FEE"/>
    <w:rsid w:val="0061390E"/>
    <w:rsid w:val="00634544"/>
    <w:rsid w:val="0064119C"/>
    <w:rsid w:val="0065086E"/>
    <w:rsid w:val="00662F0B"/>
    <w:rsid w:val="006955A8"/>
    <w:rsid w:val="006979D0"/>
    <w:rsid w:val="006A3DFD"/>
    <w:rsid w:val="006F1F30"/>
    <w:rsid w:val="007672CB"/>
    <w:rsid w:val="00770342"/>
    <w:rsid w:val="007762F5"/>
    <w:rsid w:val="00790E4F"/>
    <w:rsid w:val="007A65B8"/>
    <w:rsid w:val="007E6C74"/>
    <w:rsid w:val="00821CB2"/>
    <w:rsid w:val="00833BEB"/>
    <w:rsid w:val="00847461"/>
    <w:rsid w:val="008732D3"/>
    <w:rsid w:val="0089127D"/>
    <w:rsid w:val="008E6213"/>
    <w:rsid w:val="008F6D0A"/>
    <w:rsid w:val="009136F9"/>
    <w:rsid w:val="00920F46"/>
    <w:rsid w:val="00920F82"/>
    <w:rsid w:val="009778C6"/>
    <w:rsid w:val="00991B01"/>
    <w:rsid w:val="009F2DA2"/>
    <w:rsid w:val="00A07E99"/>
    <w:rsid w:val="00A27EFE"/>
    <w:rsid w:val="00A43BF8"/>
    <w:rsid w:val="00A46022"/>
    <w:rsid w:val="00A62336"/>
    <w:rsid w:val="00A81A2E"/>
    <w:rsid w:val="00AB386D"/>
    <w:rsid w:val="00AC7DAD"/>
    <w:rsid w:val="00B01920"/>
    <w:rsid w:val="00B01A48"/>
    <w:rsid w:val="00B02D8F"/>
    <w:rsid w:val="00B12E5E"/>
    <w:rsid w:val="00B51E99"/>
    <w:rsid w:val="00B6431D"/>
    <w:rsid w:val="00B77D3A"/>
    <w:rsid w:val="00BA6B1E"/>
    <w:rsid w:val="00BB567E"/>
    <w:rsid w:val="00BF013A"/>
    <w:rsid w:val="00C10268"/>
    <w:rsid w:val="00C17005"/>
    <w:rsid w:val="00C34164"/>
    <w:rsid w:val="00C57FFC"/>
    <w:rsid w:val="00C663C8"/>
    <w:rsid w:val="00C6731E"/>
    <w:rsid w:val="00CA4018"/>
    <w:rsid w:val="00CA744F"/>
    <w:rsid w:val="00CB4B18"/>
    <w:rsid w:val="00D247CF"/>
    <w:rsid w:val="00D401A7"/>
    <w:rsid w:val="00D44F33"/>
    <w:rsid w:val="00D83636"/>
    <w:rsid w:val="00DC29F7"/>
    <w:rsid w:val="00DF4CD3"/>
    <w:rsid w:val="00E012B7"/>
    <w:rsid w:val="00E06D4C"/>
    <w:rsid w:val="00E31AD4"/>
    <w:rsid w:val="00E5123D"/>
    <w:rsid w:val="00E56C06"/>
    <w:rsid w:val="00EF38C8"/>
    <w:rsid w:val="00F0611E"/>
    <w:rsid w:val="00F33E9F"/>
    <w:rsid w:val="00F40D85"/>
    <w:rsid w:val="00F61FB9"/>
    <w:rsid w:val="00F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63096ECA-1CD4-4E86-99CD-85560C3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C8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BA6B1E"/>
    <w:pPr>
      <w:keepNext/>
      <w:keepLines/>
      <w:pageBreakBefore/>
      <w:suppressAutoHyphens/>
      <w:spacing w:line="360" w:lineRule="auto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qFormat/>
    <w:rsid w:val="008F6D0A"/>
    <w:pPr>
      <w:keepNext/>
      <w:suppressAutoHyphens/>
      <w:spacing w:line="360" w:lineRule="auto"/>
      <w:jc w:val="center"/>
      <w:outlineLvl w:val="1"/>
    </w:pPr>
    <w:rPr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A6B1E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20">
    <w:name w:val="Заголовок 2 Знак"/>
    <w:link w:val="2"/>
    <w:uiPriority w:val="9"/>
    <w:locked/>
    <w:rsid w:val="008F6D0A"/>
    <w:rPr>
      <w:rFonts w:ascii="Times New Roman" w:hAnsi="Times New Roman" w:cs="Times New Roman"/>
      <w:b/>
      <w:bCs/>
      <w:iCs/>
      <w:sz w:val="28"/>
      <w:szCs w:val="28"/>
    </w:rPr>
  </w:style>
  <w:style w:type="paragraph" w:styleId="a3">
    <w:name w:val="List Paragraph"/>
    <w:basedOn w:val="a"/>
    <w:uiPriority w:val="34"/>
    <w:qFormat/>
    <w:rsid w:val="008F6D0A"/>
    <w:pPr>
      <w:ind w:left="720"/>
      <w:contextualSpacing/>
    </w:pPr>
  </w:style>
  <w:style w:type="table" w:styleId="a4">
    <w:name w:val="Table Grid"/>
    <w:basedOn w:val="a1"/>
    <w:uiPriority w:val="59"/>
    <w:rsid w:val="00821CB2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C34164"/>
    <w:rPr>
      <w:rFonts w:cs="Times New Roman"/>
      <w:color w:val="0000FF"/>
      <w:u w:val="single"/>
    </w:rPr>
  </w:style>
  <w:style w:type="paragraph" w:styleId="a6">
    <w:name w:val="TOC Heading"/>
    <w:basedOn w:val="1"/>
    <w:next w:val="a"/>
    <w:uiPriority w:val="39"/>
    <w:qFormat/>
    <w:rsid w:val="00770342"/>
    <w:pPr>
      <w:pageBreakBefore w:val="0"/>
      <w:suppressAutoHyphens w:val="0"/>
      <w:spacing w:before="480" w:line="276" w:lineRule="auto"/>
      <w:ind w:firstLine="0"/>
      <w:jc w:val="left"/>
      <w:outlineLvl w:val="9"/>
    </w:pPr>
    <w:rPr>
      <w:rFonts w:ascii="Cambria" w:hAnsi="Cambria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770342"/>
  </w:style>
  <w:style w:type="paragraph" w:styleId="21">
    <w:name w:val="toc 2"/>
    <w:basedOn w:val="a"/>
    <w:next w:val="a"/>
    <w:autoRedefine/>
    <w:uiPriority w:val="39"/>
    <w:unhideWhenUsed/>
    <w:rsid w:val="0008170E"/>
    <w:pPr>
      <w:tabs>
        <w:tab w:val="right" w:leader="dot" w:pos="9628"/>
      </w:tabs>
      <w:ind w:left="284" w:firstLine="0"/>
    </w:pPr>
  </w:style>
  <w:style w:type="paragraph" w:styleId="a7">
    <w:name w:val="footnote text"/>
    <w:basedOn w:val="a"/>
    <w:link w:val="a8"/>
    <w:uiPriority w:val="99"/>
    <w:semiHidden/>
    <w:unhideWhenUsed/>
    <w:rsid w:val="00CA744F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CA744F"/>
    <w:rPr>
      <w:rFonts w:ascii="Times New Roman" w:hAnsi="Times New Roman" w:cs="Times New Roman"/>
      <w:lang w:val="x-none" w:eastAsia="en-US"/>
    </w:rPr>
  </w:style>
  <w:style w:type="character" w:styleId="a9">
    <w:name w:val="footnote reference"/>
    <w:uiPriority w:val="99"/>
    <w:semiHidden/>
    <w:unhideWhenUsed/>
    <w:rsid w:val="00CA744F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unhideWhenUsed/>
    <w:rsid w:val="00FC1D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FC1DA7"/>
    <w:rPr>
      <w:rFonts w:ascii="Times New Roman" w:hAnsi="Times New Roman" w:cs="Times New Roman"/>
      <w:sz w:val="22"/>
      <w:szCs w:val="22"/>
      <w:lang w:val="x-none" w:eastAsia="en-US"/>
    </w:rPr>
  </w:style>
  <w:style w:type="paragraph" w:styleId="ac">
    <w:name w:val="footer"/>
    <w:basedOn w:val="a"/>
    <w:link w:val="ad"/>
    <w:uiPriority w:val="99"/>
    <w:unhideWhenUsed/>
    <w:rsid w:val="00FC1D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FC1DA7"/>
    <w:rPr>
      <w:rFonts w:ascii="Times New Roman" w:hAnsi="Times New Roman" w:cs="Times New Roman"/>
      <w:sz w:val="22"/>
      <w:szCs w:val="22"/>
      <w:lang w:val="x-none" w:eastAsia="en-US"/>
    </w:rPr>
  </w:style>
  <w:style w:type="table" w:styleId="ae">
    <w:name w:val="Table Professional"/>
    <w:basedOn w:val="a1"/>
    <w:uiPriority w:val="99"/>
    <w:unhideWhenUsed/>
    <w:rsid w:val="00FC1DA7"/>
    <w:pPr>
      <w:spacing w:line="276" w:lineRule="auto"/>
      <w:ind w:firstLine="709"/>
      <w:jc w:val="both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1271">
              <w:marLeft w:val="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1285">
              <w:marLeft w:val="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TOSHIBA</Company>
  <LinksUpToDate>false</LinksUpToDate>
  <CharactersWithSpaces>15438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user</dc:creator>
  <cp:keywords/>
  <dc:description/>
  <cp:lastModifiedBy>admin</cp:lastModifiedBy>
  <cp:revision>2</cp:revision>
  <dcterms:created xsi:type="dcterms:W3CDTF">2014-02-22T10:43:00Z</dcterms:created>
  <dcterms:modified xsi:type="dcterms:W3CDTF">2014-02-22T10:43:00Z</dcterms:modified>
</cp:coreProperties>
</file>