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95" w:rsidRDefault="00042D95" w:rsidP="00042D95">
      <w:pPr>
        <w:jc w:val="both"/>
        <w:rPr>
          <w:sz w:val="28"/>
          <w:szCs w:val="28"/>
        </w:rPr>
      </w:pPr>
    </w:p>
    <w:p w:rsidR="00042D95" w:rsidRDefault="00042D95" w:rsidP="00042D95">
      <w:pPr>
        <w:pStyle w:val="1"/>
        <w:rPr>
          <w:sz w:val="36"/>
          <w:szCs w:val="36"/>
        </w:rPr>
      </w:pPr>
      <w:r>
        <w:rPr>
          <w:sz w:val="36"/>
          <w:szCs w:val="36"/>
        </w:rPr>
        <w:t>Лабораторная работа №1</w:t>
      </w:r>
    </w:p>
    <w:p w:rsidR="00042D95" w:rsidRDefault="00042D95" w:rsidP="00042D95">
      <w:pPr>
        <w:jc w:val="center"/>
        <w:rPr>
          <w:sz w:val="28"/>
          <w:szCs w:val="28"/>
        </w:rPr>
      </w:pPr>
      <w:r>
        <w:rPr>
          <w:sz w:val="28"/>
          <w:szCs w:val="28"/>
        </w:rPr>
        <w:t>«Исследование аккумуляторной батареи»</w:t>
      </w:r>
    </w:p>
    <w:p w:rsidR="00042D95" w:rsidRDefault="00042D95" w:rsidP="00042D95">
      <w:pPr>
        <w:jc w:val="both"/>
        <w:rPr>
          <w:sz w:val="28"/>
          <w:szCs w:val="28"/>
        </w:rPr>
      </w:pPr>
    </w:p>
    <w:p w:rsidR="00042D95" w:rsidRDefault="00042D95" w:rsidP="00042D95">
      <w:pPr>
        <w:jc w:val="both"/>
        <w:rPr>
          <w:sz w:val="24"/>
          <w:szCs w:val="24"/>
        </w:rPr>
      </w:pPr>
    </w:p>
    <w:p w:rsidR="00042D95" w:rsidRDefault="00042D95" w:rsidP="00042D95">
      <w:pPr>
        <w:jc w:val="both"/>
        <w:rPr>
          <w:sz w:val="24"/>
          <w:szCs w:val="24"/>
        </w:rPr>
      </w:pPr>
    </w:p>
    <w:p w:rsidR="00042D95" w:rsidRDefault="00042D95" w:rsidP="00042D95">
      <w:pPr>
        <w:jc w:val="both"/>
        <w:rPr>
          <w:sz w:val="28"/>
          <w:szCs w:val="28"/>
        </w:rPr>
      </w:pP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– корпус; 2 – крышка; 3 – положительный вывод; 4 – межэлементное соединение; 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– отрицательный вывод ; 6 – пробка; 7 – индикатор для проверки уровня электролита; 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– сепаратор; 9 – положительная пластина; 10 – отрицательная пластина. </w:t>
      </w:r>
    </w:p>
    <w:p w:rsidR="00042D95" w:rsidRDefault="00042D95" w:rsidP="00042D95">
      <w:pPr>
        <w:jc w:val="both"/>
        <w:rPr>
          <w:sz w:val="24"/>
          <w:szCs w:val="24"/>
        </w:rPr>
      </w:pP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Корпус батареи имеет шесть секций, в которых размещены шесть последовательно соединенных элементов, напряжением по 2 В. Каждый элемент состоит из положительных и отрицательных пластин, разделенных тонкими и пористыми пластмассовыми пластинами (сепараторами). Малая толщина и большая пористость сепараторов обеспечивает низкое внутренне сопротивление батареи и, тем самым, позволяют получить низкое внутреннее сопротивление батареи и, тем самым, позволяют получить большую силу разрядного тока при низких температурах. В элементы залит электролит, которым служит раствор серной кислоты в дистиллированной воде. Электролит заливается до уровня, на 10-15 мм выше верхнего края сепараторов, или предохранительного щитка.  Пластины элементов представляют собой решетки, отлитые из сплава свинца и сурьмы. Ячейки решеток заполнены пористой активной массой. У заряженной батареи активная масса положительных пластин состоит из перекиси свинца (коричневого цвета), а отрицательных – из губчатого свинца (серого цвета). При разряде батареи активная масса положительных и отрицательных пластин превращается в мелкокристаллический сернокислый свинец (белого цвета). 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42D95" w:rsidRDefault="00042D95" w:rsidP="00042D95">
      <w:pPr>
        <w:pStyle w:val="3"/>
        <w:jc w:val="both"/>
      </w:pPr>
      <w:r>
        <w:t>Техническая характеристика аккумуляторной батареи 6СТ55А</w:t>
      </w:r>
    </w:p>
    <w:p w:rsidR="00042D95" w:rsidRDefault="00042D95" w:rsidP="00042D95">
      <w:pPr>
        <w:jc w:val="both"/>
      </w:pP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батареи                                                                                                6СТ55А  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Номинальное напряжение, В                                                                    12 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Номинальная емкость при 20-часовом режиме разряда, 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и температуре электролита 25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С </w:t>
      </w:r>
      <w:r>
        <w:rPr>
          <w:sz w:val="24"/>
          <w:szCs w:val="24"/>
        </w:rPr>
        <w:t xml:space="preserve"> в начале разряда, А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t>ч                      55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Разрядная сила тока при 20-часовом режиме разряда, А                       2,75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Разрядная сила тока при стартерном режиме и температуре 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электролита -18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 С, А                                                                                255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Напряжение после 30с разряда при стартерном режиме, В                   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>8,4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разряда при стартерном режиме до напряжения 6 В, мин         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>3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Сила тока разряда, А                                                                                  5,5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Объем заливаемого электролита, л                                                           3,8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Габаритные размеры, мм: 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Длина                                                                                                      260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>1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Ширина                                                                                                   172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>1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Высота                                                                                                     223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>1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Масса, кг: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 электролитом                                                                                       21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без электролита                                                                                      17</w:t>
      </w:r>
    </w:p>
    <w:p w:rsidR="00042D95" w:rsidRDefault="00042D95" w:rsidP="00042D95">
      <w:pPr>
        <w:jc w:val="both"/>
        <w:rPr>
          <w:sz w:val="24"/>
          <w:szCs w:val="24"/>
        </w:rPr>
      </w:pP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Маркировка:  6 СТ 55</w:t>
      </w:r>
    </w:p>
    <w:p w:rsidR="00042D95" w:rsidRP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Стартерная автомобильная батарея, с шестью последовательно соединенными аккумуляторами, двенадцативольтовая, номинальной емкостью 55 А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t>ч.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Первая цифра указывает число аккумуляторов в батарее; буквы СТ – тип батареи (стартерная),  следующие за этими буквами число – номинальную емкость батареи (55 А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t>ч)</w:t>
      </w:r>
    </w:p>
    <w:p w:rsidR="00042D95" w:rsidRDefault="00042D95" w:rsidP="00042D95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Последующие буквы – материал моноблока, сепараторов. После всех указанных цифр и букв наносится номер ГОСТа, по которому изготовлена батарея.</w:t>
      </w:r>
    </w:p>
    <w:p w:rsidR="00042D95" w:rsidRDefault="00042D95" w:rsidP="00042D95">
      <w:pPr>
        <w:jc w:val="both"/>
        <w:rPr>
          <w:sz w:val="24"/>
          <w:szCs w:val="24"/>
        </w:rPr>
      </w:pPr>
    </w:p>
    <w:p w:rsidR="00042D95" w:rsidRDefault="00042D95" w:rsidP="00042D95">
      <w:pPr>
        <w:ind w:right="93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Физические процессы, происходящие в аккумуляторе.</w:t>
      </w:r>
    </w:p>
    <w:p w:rsidR="00042D95" w:rsidRDefault="00042D95" w:rsidP="00042D95">
      <w:pPr>
        <w:ind w:right="1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Связаны со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свойством электролитического растворения металлов, которое заклю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чается, в переходе положительно заряженных ионов металла в раствор.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Причем легкоокисляющиеся металлы (свинец) обладают этим свойст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вом в большей степени, чем трудноокисляющиеся. При погружении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электрода, на котором образовался свинец, в раствор электролита от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свинца начнут отщепляться положительно заряженные ионы свинца и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переходить в раствор, при этом электрод будет заряжаться о</w:t>
      </w:r>
      <w:r w:rsidRPr="00042D95"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трицательно. По мере протекания процесса возрастает разность потенци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алов  раствора и электрода, следовательно, возрастает и осмотическое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давление положительных ионов раствора. Вследствие этого переход ио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нов свинца в раствор не может продолжаться долго и при какой-то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определенной разности потенциалов электрода и раствора наступит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равновесие между силой электролитической упругости растворения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свинца, с одной стороны, и силами электростатического поля и осмоти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ческого давления с другой. В результате, растворение свинца пре</w:t>
      </w:r>
      <w:r w:rsidRPr="00042D95"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кратится. </w:t>
      </w:r>
    </w:p>
    <w:p w:rsidR="00042D95" w:rsidRDefault="00042D95" w:rsidP="00042D95">
      <w:pPr>
        <w:tabs>
          <w:tab w:val="left" w:pos="8931"/>
        </w:tabs>
        <w:ind w:right="1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погружении положительного электрода в раствор серной кисло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ты происходит то же явление, но результат получается иной: двуокись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свинца положительного электрода, в ограниченном количестве перехо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дит в раствор, где при соединении с водой ионизируется на четырех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 xml:space="preserve">валентные ионы свинца. и одновалентные ионы гидрокисла ОН —. 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Четырехвалентные ионы свинца, осаждаясь на электроде, создают по</w:t>
      </w:r>
      <w:r>
        <w:rPr>
          <w:snapToGrid w:val="0"/>
          <w:vanish/>
          <w:sz w:val="24"/>
          <w:szCs w:val="24"/>
        </w:rPr>
        <w:t>-</w:t>
      </w:r>
      <w:r>
        <w:rPr>
          <w:snapToGrid w:val="0"/>
          <w:vanish/>
          <w:sz w:val="24"/>
          <w:szCs w:val="24"/>
        </w:rPr>
        <w:br/>
      </w:r>
      <w:r>
        <w:rPr>
          <w:snapToGrid w:val="0"/>
          <w:sz w:val="24"/>
          <w:szCs w:val="24"/>
        </w:rPr>
        <w:t>ложительный потенциал относительно раствора</w:t>
      </w:r>
      <w:r w:rsidRPr="00042D95"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 xml:space="preserve"> </w:t>
      </w:r>
    </w:p>
    <w:p w:rsidR="00042D95" w:rsidRDefault="00042D95" w:rsidP="00042D95">
      <w:pPr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указанных концентрациях серная кислота диссоциирует в воде практически только на ионы </w:t>
      </w:r>
      <w:r>
        <w:rPr>
          <w:snapToGrid w:val="0"/>
          <w:sz w:val="24"/>
          <w:szCs w:val="24"/>
          <w:lang w:val="en-US"/>
        </w:rPr>
        <w:t>H</w:t>
      </w:r>
      <w:r w:rsidRPr="00042D95">
        <w:rPr>
          <w:snapToGrid w:val="0"/>
          <w:sz w:val="24"/>
          <w:szCs w:val="24"/>
        </w:rPr>
        <w:t>+</w:t>
      </w:r>
      <w:r>
        <w:rPr>
          <w:snapToGrid w:val="0"/>
          <w:sz w:val="24"/>
          <w:szCs w:val="24"/>
        </w:rPr>
        <w:t xml:space="preserve"> и </w:t>
      </w:r>
      <w:r>
        <w:rPr>
          <w:snapToGrid w:val="0"/>
          <w:sz w:val="24"/>
          <w:szCs w:val="24"/>
          <w:lang w:val="en-US"/>
        </w:rPr>
        <w:t>HSO</w:t>
      </w:r>
      <w:r w:rsidRPr="00042D95">
        <w:rPr>
          <w:snapToGrid w:val="0"/>
          <w:sz w:val="24"/>
          <w:szCs w:val="24"/>
        </w:rPr>
        <w:t>4-</w:t>
      </w:r>
      <w:r>
        <w:rPr>
          <w:snapToGrid w:val="0"/>
          <w:sz w:val="24"/>
          <w:szCs w:val="24"/>
        </w:rPr>
        <w:t xml:space="preserve"> . Поэтому реакции на электродах описывается следующими </w:t>
      </w:r>
    </w:p>
    <w:p w:rsidR="00042D95" w:rsidRDefault="00042D95" w:rsidP="00042D95">
      <w:pPr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следующими уравнениями:</w:t>
      </w:r>
    </w:p>
    <w:p w:rsidR="00042D95" w:rsidRDefault="006443EE" w:rsidP="00042D95">
      <w:pPr>
        <w:ind w:right="-22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.1pt;margin-top:40.55pt;width:212.25pt;height:24pt;z-index:251653632" o:allowincell="f">
            <v:imagedata r:id="rId5" o:title=""/>
            <w10:wrap type="topAndBottom"/>
          </v:shape>
        </w:pict>
      </w:r>
      <w:r>
        <w:rPr>
          <w:noProof/>
        </w:rPr>
        <w:pict>
          <v:shape id="_x0000_s1036" type="#_x0000_t75" style="position:absolute;left:0;text-align:left;margin-left:1.1pt;margin-top:11.75pt;width:256.5pt;height:35.25pt;z-index:251654656" o:allowincell="f">
            <v:imagedata r:id="rId6" o:title=""/>
            <w10:wrap type="topAndBottom"/>
          </v:shape>
        </w:pict>
      </w:r>
    </w:p>
    <w:p w:rsidR="00042D95" w:rsidRDefault="006443EE" w:rsidP="00042D95">
      <w:pPr>
        <w:spacing w:after="65"/>
        <w:ind w:right="930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37" type="#_x0000_t75" style="position:absolute;left:0;text-align:left;margin-left:1.1pt;margin-top:27pt;width:234pt;height:18pt;z-index:251655680" o:allowincell="f">
            <v:imagedata r:id="rId7" o:title=""/>
            <w10:wrap type="topAndBottom"/>
          </v:shape>
        </w:pict>
      </w:r>
      <w:r w:rsidR="00042D95">
        <w:rPr>
          <w:snapToGrid w:val="0"/>
          <w:sz w:val="24"/>
          <w:szCs w:val="24"/>
        </w:rPr>
        <w:t>Общая токообразующая реакция в аккумуляторе:</w:t>
      </w:r>
    </w:p>
    <w:p w:rsidR="00042D95" w:rsidRDefault="00042D95" w:rsidP="00042D95">
      <w:pPr>
        <w:spacing w:after="65"/>
        <w:ind w:right="930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pStyle w:val="a5"/>
        <w:jc w:val="both"/>
      </w:pPr>
      <w:r>
        <w:t xml:space="preserve"> Таким образом, при разряде аккумулятора расходуется серная кислота, образуется вода, а на обоих электродах – сульфат свинца. При заряде процессы протекают в обратном направлении. </w:t>
      </w:r>
    </w:p>
    <w:p w:rsidR="00042D95" w:rsidRDefault="00042D95" w:rsidP="00042D95">
      <w:pPr>
        <w:pStyle w:val="a5"/>
        <w:jc w:val="both"/>
      </w:pPr>
    </w:p>
    <w:p w:rsidR="00042D95" w:rsidRDefault="00042D95" w:rsidP="00042D95">
      <w:pPr>
        <w:pStyle w:val="a5"/>
        <w:jc w:val="both"/>
      </w:pPr>
      <w:r>
        <w:t>Приготовление электролита</w:t>
      </w:r>
    </w:p>
    <w:p w:rsidR="00042D95" w:rsidRDefault="00042D95" w:rsidP="00042D95">
      <w:pPr>
        <w:pStyle w:val="a5"/>
        <w:jc w:val="both"/>
      </w:pPr>
    </w:p>
    <w:p w:rsidR="00042D95" w:rsidRDefault="00042D95" w:rsidP="00042D95">
      <w:pPr>
        <w:pStyle w:val="a5"/>
        <w:jc w:val="both"/>
      </w:pPr>
      <w:r>
        <w:t>Электролит изготовляют из смеси аккумуляторной серной кислоты с дистиллированной водой. Электролит готовят в фаянсовой, керамической, или эбонитовой посуде. В стеклянной посуде электролит готовить нельзя, так как стекло может лопнуть от высоких температур. Кислоту тонкой струей вливают в воду, непрерывно помешивая раствор стеклянной, или эбонитовой палочкой. Воду в кислоту вливать нельзя, для предотвращения разбрызгивания.</w:t>
      </w:r>
    </w:p>
    <w:p w:rsidR="00042D95" w:rsidRDefault="00042D95" w:rsidP="00042D95">
      <w:pPr>
        <w:pStyle w:val="a5"/>
        <w:jc w:val="both"/>
      </w:pPr>
      <w:r>
        <w:t>Плотность электролита контролируется ареометром, и при изменении окружающей температуры меняется, поэтому, в зависимости от температуры электролита, при измерении следует учитывать поправки: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4633"/>
      </w:tblGrid>
      <w:tr w:rsidR="00042D95">
        <w:tc>
          <w:tcPr>
            <w:tcW w:w="4633" w:type="dxa"/>
          </w:tcPr>
          <w:p w:rsidR="00042D95" w:rsidRDefault="00042D95" w:rsidP="00042D95">
            <w:pPr>
              <w:pStyle w:val="a5"/>
              <w:jc w:val="both"/>
            </w:pPr>
            <w:r>
              <w:t xml:space="preserve">Температура электролита, </w:t>
            </w:r>
            <w:r>
              <w:sym w:font="Symbol" w:char="F0B0"/>
            </w:r>
            <w:r>
              <w:t>С</w:t>
            </w:r>
          </w:p>
        </w:tc>
        <w:tc>
          <w:tcPr>
            <w:tcW w:w="4633" w:type="dxa"/>
          </w:tcPr>
          <w:p w:rsidR="00042D95" w:rsidRDefault="00042D95" w:rsidP="00042D95">
            <w:pPr>
              <w:pStyle w:val="a5"/>
              <w:jc w:val="both"/>
            </w:pPr>
            <w:r>
              <w:t>Поправка, г/см3</w:t>
            </w:r>
          </w:p>
        </w:tc>
      </w:tr>
      <w:tr w:rsidR="00042D95">
        <w:trPr>
          <w:trHeight w:val="1889"/>
        </w:trPr>
        <w:tc>
          <w:tcPr>
            <w:tcW w:w="4633" w:type="dxa"/>
          </w:tcPr>
          <w:p w:rsidR="00042D95" w:rsidRDefault="00042D95" w:rsidP="00042D95">
            <w:pPr>
              <w:pStyle w:val="a5"/>
              <w:jc w:val="both"/>
            </w:pPr>
            <w:r>
              <w:t>от –40 до –26</w:t>
            </w:r>
          </w:p>
          <w:p w:rsidR="00042D95" w:rsidRDefault="00042D95" w:rsidP="00042D95">
            <w:pPr>
              <w:pStyle w:val="a5"/>
              <w:jc w:val="both"/>
            </w:pPr>
            <w:r>
              <w:t>от –25 до –11</w:t>
            </w:r>
          </w:p>
          <w:p w:rsidR="00042D95" w:rsidRDefault="00042D95" w:rsidP="00042D95">
            <w:pPr>
              <w:pStyle w:val="a5"/>
              <w:jc w:val="both"/>
            </w:pPr>
            <w:r>
              <w:t>от –10 до +4</w:t>
            </w:r>
          </w:p>
          <w:p w:rsidR="00042D95" w:rsidRDefault="00042D95" w:rsidP="00042D95">
            <w:pPr>
              <w:pStyle w:val="a5"/>
              <w:jc w:val="both"/>
            </w:pPr>
            <w:r>
              <w:t>от +5 до +19</w:t>
            </w:r>
          </w:p>
          <w:p w:rsidR="00042D95" w:rsidRDefault="00042D95" w:rsidP="00042D95">
            <w:pPr>
              <w:pStyle w:val="a5"/>
              <w:jc w:val="both"/>
            </w:pPr>
            <w:r>
              <w:t xml:space="preserve">от +20 до +30 </w:t>
            </w:r>
          </w:p>
          <w:p w:rsidR="00042D95" w:rsidRDefault="00042D95" w:rsidP="00042D95">
            <w:pPr>
              <w:pStyle w:val="a5"/>
              <w:jc w:val="both"/>
            </w:pPr>
            <w:r>
              <w:t>от +31 до +45</w:t>
            </w:r>
          </w:p>
        </w:tc>
        <w:tc>
          <w:tcPr>
            <w:tcW w:w="4633" w:type="dxa"/>
          </w:tcPr>
          <w:p w:rsidR="00042D95" w:rsidRDefault="00042D95" w:rsidP="00042D95">
            <w:pPr>
              <w:pStyle w:val="a5"/>
              <w:jc w:val="both"/>
            </w:pPr>
            <w:r>
              <w:t>-0,04</w:t>
            </w:r>
          </w:p>
          <w:p w:rsidR="00042D95" w:rsidRDefault="00042D95" w:rsidP="00042D95">
            <w:pPr>
              <w:pStyle w:val="a5"/>
              <w:jc w:val="both"/>
            </w:pPr>
            <w:r>
              <w:t>-0,03</w:t>
            </w:r>
          </w:p>
          <w:p w:rsidR="00042D95" w:rsidRDefault="00042D95" w:rsidP="00042D95">
            <w:pPr>
              <w:pStyle w:val="a5"/>
              <w:jc w:val="both"/>
            </w:pPr>
            <w:r>
              <w:t>-0,02</w:t>
            </w:r>
          </w:p>
          <w:p w:rsidR="00042D95" w:rsidRDefault="00042D95" w:rsidP="00042D95">
            <w:pPr>
              <w:pStyle w:val="a5"/>
              <w:jc w:val="both"/>
            </w:pPr>
            <w:r>
              <w:t>-0,01</w:t>
            </w:r>
          </w:p>
          <w:p w:rsidR="00042D95" w:rsidRDefault="00042D95" w:rsidP="00042D95">
            <w:pPr>
              <w:pStyle w:val="a5"/>
              <w:jc w:val="both"/>
            </w:pPr>
            <w:r>
              <w:t>0,00</w:t>
            </w:r>
          </w:p>
          <w:p w:rsidR="00042D95" w:rsidRDefault="00042D95" w:rsidP="00042D95">
            <w:pPr>
              <w:pStyle w:val="a5"/>
              <w:jc w:val="both"/>
            </w:pPr>
            <w:r>
              <w:t>+0,01</w:t>
            </w:r>
          </w:p>
        </w:tc>
      </w:tr>
    </w:tbl>
    <w:p w:rsidR="00042D95" w:rsidRDefault="00042D95" w:rsidP="00042D95">
      <w:pPr>
        <w:pStyle w:val="a5"/>
        <w:jc w:val="both"/>
      </w:pPr>
    </w:p>
    <w:p w:rsidR="00042D95" w:rsidRDefault="00042D95" w:rsidP="00042D95">
      <w:pPr>
        <w:pStyle w:val="a5"/>
        <w:jc w:val="both"/>
      </w:pPr>
      <w:r>
        <w:t xml:space="preserve"> В зависимости от климатической зоны, в аккумуляторную батарею заливается электролит плотностью: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60"/>
        <w:gridCol w:w="1417"/>
        <w:gridCol w:w="1418"/>
        <w:gridCol w:w="1360"/>
      </w:tblGrid>
      <w:tr w:rsidR="00042D95">
        <w:trPr>
          <w:cantSplit/>
          <w:trHeight w:val="450"/>
        </w:trPr>
        <w:tc>
          <w:tcPr>
            <w:tcW w:w="3510" w:type="dxa"/>
            <w:vMerge w:val="restart"/>
          </w:tcPr>
          <w:p w:rsidR="00042D95" w:rsidRDefault="00042D95" w:rsidP="00042D95">
            <w:pPr>
              <w:pStyle w:val="a5"/>
              <w:jc w:val="both"/>
            </w:pPr>
            <w:r>
              <w:t xml:space="preserve">Климатический район </w:t>
            </w:r>
            <w:r>
              <w:sym w:font="Symbol" w:char="F0B0"/>
            </w:r>
            <w:r>
              <w:t>С</w:t>
            </w:r>
          </w:p>
        </w:tc>
        <w:tc>
          <w:tcPr>
            <w:tcW w:w="1560" w:type="dxa"/>
            <w:vMerge w:val="restart"/>
          </w:tcPr>
          <w:p w:rsidR="00042D95" w:rsidRDefault="00042D95" w:rsidP="00042D95">
            <w:pPr>
              <w:pStyle w:val="a5"/>
              <w:jc w:val="both"/>
            </w:pPr>
            <w:r>
              <w:t>Время года</w:t>
            </w:r>
          </w:p>
        </w:tc>
        <w:tc>
          <w:tcPr>
            <w:tcW w:w="1417" w:type="dxa"/>
            <w:vMerge w:val="restart"/>
          </w:tcPr>
          <w:p w:rsidR="00042D95" w:rsidRDefault="00042D95" w:rsidP="00042D95">
            <w:pPr>
              <w:pStyle w:val="a5"/>
              <w:jc w:val="both"/>
            </w:pPr>
            <w:r>
              <w:t>Полностью заряженная батарея</w:t>
            </w:r>
          </w:p>
        </w:tc>
        <w:tc>
          <w:tcPr>
            <w:tcW w:w="2778" w:type="dxa"/>
            <w:gridSpan w:val="2"/>
          </w:tcPr>
          <w:p w:rsidR="00042D95" w:rsidRDefault="00042D95" w:rsidP="00042D95">
            <w:pPr>
              <w:pStyle w:val="a5"/>
              <w:jc w:val="both"/>
            </w:pPr>
            <w:r>
              <w:t>Батарея разряжена</w:t>
            </w:r>
          </w:p>
        </w:tc>
      </w:tr>
      <w:tr w:rsidR="00042D95">
        <w:trPr>
          <w:cantSplit/>
          <w:trHeight w:val="450"/>
        </w:trPr>
        <w:tc>
          <w:tcPr>
            <w:tcW w:w="3510" w:type="dxa"/>
            <w:vMerge/>
          </w:tcPr>
          <w:p w:rsidR="00042D95" w:rsidRDefault="00042D95" w:rsidP="00042D95">
            <w:pPr>
              <w:pStyle w:val="a5"/>
              <w:jc w:val="both"/>
            </w:pPr>
          </w:p>
        </w:tc>
        <w:tc>
          <w:tcPr>
            <w:tcW w:w="1560" w:type="dxa"/>
            <w:vMerge/>
          </w:tcPr>
          <w:p w:rsidR="00042D95" w:rsidRDefault="00042D95" w:rsidP="00042D95">
            <w:pPr>
              <w:pStyle w:val="a5"/>
              <w:jc w:val="both"/>
            </w:pPr>
          </w:p>
        </w:tc>
        <w:tc>
          <w:tcPr>
            <w:tcW w:w="1417" w:type="dxa"/>
            <w:vMerge/>
          </w:tcPr>
          <w:p w:rsidR="00042D95" w:rsidRDefault="00042D95" w:rsidP="00042D95">
            <w:pPr>
              <w:pStyle w:val="a5"/>
              <w:jc w:val="both"/>
            </w:pPr>
          </w:p>
        </w:tc>
        <w:tc>
          <w:tcPr>
            <w:tcW w:w="1418" w:type="dxa"/>
          </w:tcPr>
          <w:p w:rsidR="00042D95" w:rsidRDefault="00042D95" w:rsidP="00042D95">
            <w:pPr>
              <w:pStyle w:val="a5"/>
              <w:jc w:val="both"/>
            </w:pPr>
            <w:r>
              <w:t>на 25 %</w:t>
            </w:r>
          </w:p>
        </w:tc>
        <w:tc>
          <w:tcPr>
            <w:tcW w:w="1360" w:type="dxa"/>
          </w:tcPr>
          <w:p w:rsidR="00042D95" w:rsidRDefault="00042D95" w:rsidP="00042D95">
            <w:pPr>
              <w:pStyle w:val="a5"/>
              <w:jc w:val="both"/>
            </w:pPr>
            <w:r>
              <w:t>на 50 %</w:t>
            </w:r>
          </w:p>
        </w:tc>
      </w:tr>
      <w:tr w:rsidR="00042D95">
        <w:trPr>
          <w:cantSplit/>
        </w:trPr>
        <w:tc>
          <w:tcPr>
            <w:tcW w:w="3510" w:type="dxa"/>
            <w:vMerge w:val="restart"/>
          </w:tcPr>
          <w:p w:rsidR="00042D95" w:rsidRDefault="00042D95" w:rsidP="00042D95">
            <w:pPr>
              <w:pStyle w:val="a5"/>
              <w:jc w:val="both"/>
            </w:pPr>
            <w:r>
              <w:t>Очень холодный (от –50 до -30)</w:t>
            </w:r>
          </w:p>
        </w:tc>
        <w:tc>
          <w:tcPr>
            <w:tcW w:w="1560" w:type="dxa"/>
          </w:tcPr>
          <w:p w:rsidR="00042D95" w:rsidRDefault="00042D95" w:rsidP="00042D95">
            <w:pPr>
              <w:pStyle w:val="a5"/>
              <w:jc w:val="both"/>
            </w:pPr>
            <w:r>
              <w:t xml:space="preserve">Зима </w:t>
            </w:r>
          </w:p>
        </w:tc>
        <w:tc>
          <w:tcPr>
            <w:tcW w:w="1417" w:type="dxa"/>
          </w:tcPr>
          <w:p w:rsidR="00042D95" w:rsidRDefault="00042D95" w:rsidP="00042D95">
            <w:pPr>
              <w:pStyle w:val="a5"/>
              <w:jc w:val="both"/>
            </w:pPr>
            <w:r>
              <w:t>1,30</w:t>
            </w:r>
          </w:p>
        </w:tc>
        <w:tc>
          <w:tcPr>
            <w:tcW w:w="1418" w:type="dxa"/>
          </w:tcPr>
          <w:p w:rsidR="00042D95" w:rsidRDefault="00042D95" w:rsidP="00042D95">
            <w:pPr>
              <w:pStyle w:val="a5"/>
              <w:jc w:val="both"/>
            </w:pPr>
            <w:r>
              <w:t>1,26</w:t>
            </w:r>
          </w:p>
        </w:tc>
        <w:tc>
          <w:tcPr>
            <w:tcW w:w="1360" w:type="dxa"/>
          </w:tcPr>
          <w:p w:rsidR="00042D95" w:rsidRDefault="00042D95" w:rsidP="00042D95">
            <w:pPr>
              <w:pStyle w:val="a5"/>
              <w:jc w:val="both"/>
            </w:pPr>
            <w:r>
              <w:t>1,22</w:t>
            </w:r>
          </w:p>
        </w:tc>
      </w:tr>
      <w:tr w:rsidR="00042D95">
        <w:trPr>
          <w:cantSplit/>
        </w:trPr>
        <w:tc>
          <w:tcPr>
            <w:tcW w:w="3510" w:type="dxa"/>
            <w:vMerge/>
          </w:tcPr>
          <w:p w:rsidR="00042D95" w:rsidRDefault="00042D95" w:rsidP="00042D95">
            <w:pPr>
              <w:pStyle w:val="a5"/>
              <w:jc w:val="both"/>
            </w:pPr>
          </w:p>
        </w:tc>
        <w:tc>
          <w:tcPr>
            <w:tcW w:w="1560" w:type="dxa"/>
          </w:tcPr>
          <w:p w:rsidR="00042D95" w:rsidRDefault="00042D95" w:rsidP="00042D95">
            <w:pPr>
              <w:pStyle w:val="a5"/>
              <w:jc w:val="both"/>
            </w:pPr>
            <w:r>
              <w:t>Лето</w:t>
            </w:r>
          </w:p>
        </w:tc>
        <w:tc>
          <w:tcPr>
            <w:tcW w:w="1417" w:type="dxa"/>
          </w:tcPr>
          <w:p w:rsidR="00042D95" w:rsidRDefault="00042D95" w:rsidP="00042D95">
            <w:pPr>
              <w:pStyle w:val="a5"/>
              <w:jc w:val="both"/>
            </w:pPr>
            <w:r>
              <w:t>1,28</w:t>
            </w:r>
          </w:p>
        </w:tc>
        <w:tc>
          <w:tcPr>
            <w:tcW w:w="1418" w:type="dxa"/>
          </w:tcPr>
          <w:p w:rsidR="00042D95" w:rsidRDefault="00042D95" w:rsidP="00042D95">
            <w:pPr>
              <w:pStyle w:val="a5"/>
              <w:jc w:val="both"/>
            </w:pPr>
            <w:r>
              <w:t>1,24</w:t>
            </w:r>
          </w:p>
        </w:tc>
        <w:tc>
          <w:tcPr>
            <w:tcW w:w="1360" w:type="dxa"/>
          </w:tcPr>
          <w:p w:rsidR="00042D95" w:rsidRDefault="00042D95" w:rsidP="00042D95">
            <w:pPr>
              <w:pStyle w:val="a5"/>
              <w:jc w:val="both"/>
            </w:pPr>
            <w:r>
              <w:t>1,20</w:t>
            </w:r>
          </w:p>
        </w:tc>
      </w:tr>
      <w:tr w:rsidR="00042D95">
        <w:tc>
          <w:tcPr>
            <w:tcW w:w="3510" w:type="dxa"/>
          </w:tcPr>
          <w:p w:rsidR="00042D95" w:rsidRDefault="00042D95" w:rsidP="00042D95">
            <w:pPr>
              <w:pStyle w:val="a5"/>
              <w:jc w:val="both"/>
            </w:pPr>
            <w:r>
              <w:t>Холодный (от –30 до -15)</w:t>
            </w:r>
          </w:p>
        </w:tc>
        <w:tc>
          <w:tcPr>
            <w:tcW w:w="1560" w:type="dxa"/>
          </w:tcPr>
          <w:p w:rsidR="00042D95" w:rsidRDefault="00042D95" w:rsidP="00042D95">
            <w:pPr>
              <w:pStyle w:val="a5"/>
              <w:jc w:val="both"/>
            </w:pPr>
            <w:r>
              <w:t>Круглый год</w:t>
            </w:r>
          </w:p>
        </w:tc>
        <w:tc>
          <w:tcPr>
            <w:tcW w:w="1417" w:type="dxa"/>
          </w:tcPr>
          <w:p w:rsidR="00042D95" w:rsidRDefault="00042D95" w:rsidP="00042D95">
            <w:pPr>
              <w:pStyle w:val="a5"/>
              <w:jc w:val="both"/>
            </w:pPr>
            <w:r>
              <w:t>1,28</w:t>
            </w:r>
          </w:p>
        </w:tc>
        <w:tc>
          <w:tcPr>
            <w:tcW w:w="1418" w:type="dxa"/>
          </w:tcPr>
          <w:p w:rsidR="00042D95" w:rsidRDefault="00042D95" w:rsidP="00042D95">
            <w:pPr>
              <w:pStyle w:val="a5"/>
              <w:jc w:val="both"/>
            </w:pPr>
            <w:r>
              <w:t>1,24</w:t>
            </w:r>
          </w:p>
        </w:tc>
        <w:tc>
          <w:tcPr>
            <w:tcW w:w="1360" w:type="dxa"/>
          </w:tcPr>
          <w:p w:rsidR="00042D95" w:rsidRDefault="00042D95" w:rsidP="00042D95">
            <w:pPr>
              <w:pStyle w:val="a5"/>
              <w:jc w:val="both"/>
            </w:pPr>
            <w:r>
              <w:t>1,20</w:t>
            </w:r>
          </w:p>
        </w:tc>
      </w:tr>
      <w:tr w:rsidR="00042D95">
        <w:tc>
          <w:tcPr>
            <w:tcW w:w="3510" w:type="dxa"/>
          </w:tcPr>
          <w:p w:rsidR="00042D95" w:rsidRDefault="00042D95" w:rsidP="00042D95">
            <w:pPr>
              <w:pStyle w:val="a5"/>
              <w:jc w:val="both"/>
            </w:pPr>
            <w:r>
              <w:t>Умеренный (от –15 до -8)</w:t>
            </w:r>
          </w:p>
        </w:tc>
        <w:tc>
          <w:tcPr>
            <w:tcW w:w="1560" w:type="dxa"/>
          </w:tcPr>
          <w:p w:rsidR="00042D95" w:rsidRDefault="00042D95" w:rsidP="00042D95">
            <w:pPr>
              <w:pStyle w:val="a5"/>
              <w:jc w:val="both"/>
            </w:pPr>
            <w:r>
              <w:t>Круглый год</w:t>
            </w:r>
          </w:p>
        </w:tc>
        <w:tc>
          <w:tcPr>
            <w:tcW w:w="1417" w:type="dxa"/>
          </w:tcPr>
          <w:p w:rsidR="00042D95" w:rsidRDefault="00042D95" w:rsidP="00042D95">
            <w:pPr>
              <w:pStyle w:val="a5"/>
              <w:jc w:val="both"/>
            </w:pPr>
            <w:r>
              <w:t>1,28</w:t>
            </w:r>
          </w:p>
        </w:tc>
        <w:tc>
          <w:tcPr>
            <w:tcW w:w="1418" w:type="dxa"/>
          </w:tcPr>
          <w:p w:rsidR="00042D95" w:rsidRDefault="00042D95" w:rsidP="00042D95">
            <w:pPr>
              <w:pStyle w:val="a5"/>
              <w:jc w:val="both"/>
            </w:pPr>
            <w:r>
              <w:t>1,24</w:t>
            </w:r>
          </w:p>
        </w:tc>
        <w:tc>
          <w:tcPr>
            <w:tcW w:w="1360" w:type="dxa"/>
          </w:tcPr>
          <w:p w:rsidR="00042D95" w:rsidRDefault="00042D95" w:rsidP="00042D95">
            <w:pPr>
              <w:pStyle w:val="a5"/>
              <w:jc w:val="both"/>
            </w:pPr>
            <w:r>
              <w:t>1,20</w:t>
            </w:r>
          </w:p>
        </w:tc>
      </w:tr>
      <w:tr w:rsidR="00042D95">
        <w:tc>
          <w:tcPr>
            <w:tcW w:w="3510" w:type="dxa"/>
          </w:tcPr>
          <w:p w:rsidR="00042D95" w:rsidRDefault="00042D95" w:rsidP="00042D95">
            <w:pPr>
              <w:pStyle w:val="a5"/>
              <w:jc w:val="both"/>
            </w:pPr>
            <w:r>
              <w:t>Теплый влажный (от 0 до +4)</w:t>
            </w:r>
          </w:p>
        </w:tc>
        <w:tc>
          <w:tcPr>
            <w:tcW w:w="1560" w:type="dxa"/>
          </w:tcPr>
          <w:p w:rsidR="00042D95" w:rsidRDefault="00042D95" w:rsidP="00042D95">
            <w:pPr>
              <w:pStyle w:val="a5"/>
              <w:jc w:val="both"/>
            </w:pPr>
            <w:r>
              <w:t>Круглый год</w:t>
            </w:r>
          </w:p>
        </w:tc>
        <w:tc>
          <w:tcPr>
            <w:tcW w:w="1417" w:type="dxa"/>
          </w:tcPr>
          <w:p w:rsidR="00042D95" w:rsidRDefault="00042D95" w:rsidP="00042D95">
            <w:pPr>
              <w:pStyle w:val="a5"/>
              <w:jc w:val="both"/>
            </w:pPr>
            <w:r>
              <w:t>1,23</w:t>
            </w:r>
          </w:p>
        </w:tc>
        <w:tc>
          <w:tcPr>
            <w:tcW w:w="1418" w:type="dxa"/>
          </w:tcPr>
          <w:p w:rsidR="00042D95" w:rsidRDefault="00042D95" w:rsidP="00042D95">
            <w:pPr>
              <w:pStyle w:val="a5"/>
              <w:jc w:val="both"/>
            </w:pPr>
            <w:r>
              <w:t>1,19</w:t>
            </w:r>
          </w:p>
        </w:tc>
        <w:tc>
          <w:tcPr>
            <w:tcW w:w="1360" w:type="dxa"/>
          </w:tcPr>
          <w:p w:rsidR="00042D95" w:rsidRDefault="00042D95" w:rsidP="00042D95">
            <w:pPr>
              <w:pStyle w:val="a5"/>
              <w:jc w:val="both"/>
            </w:pPr>
            <w:r>
              <w:t>1,15</w:t>
            </w:r>
          </w:p>
        </w:tc>
      </w:tr>
      <w:tr w:rsidR="00042D95">
        <w:tc>
          <w:tcPr>
            <w:tcW w:w="3510" w:type="dxa"/>
          </w:tcPr>
          <w:p w:rsidR="00042D95" w:rsidRDefault="00042D95" w:rsidP="00042D95">
            <w:pPr>
              <w:pStyle w:val="a5"/>
              <w:jc w:val="both"/>
            </w:pPr>
            <w:r>
              <w:t>Жаркий сухой (-15 до +4)</w:t>
            </w:r>
          </w:p>
        </w:tc>
        <w:tc>
          <w:tcPr>
            <w:tcW w:w="1560" w:type="dxa"/>
          </w:tcPr>
          <w:p w:rsidR="00042D95" w:rsidRDefault="00042D95" w:rsidP="00042D95">
            <w:pPr>
              <w:pStyle w:val="a5"/>
              <w:jc w:val="both"/>
            </w:pPr>
            <w:r>
              <w:t>Круглый год</w:t>
            </w:r>
          </w:p>
        </w:tc>
        <w:tc>
          <w:tcPr>
            <w:tcW w:w="1417" w:type="dxa"/>
          </w:tcPr>
          <w:p w:rsidR="00042D95" w:rsidRDefault="00042D95" w:rsidP="00042D95">
            <w:pPr>
              <w:pStyle w:val="a5"/>
              <w:jc w:val="both"/>
            </w:pPr>
            <w:r>
              <w:t>1,23</w:t>
            </w:r>
          </w:p>
        </w:tc>
        <w:tc>
          <w:tcPr>
            <w:tcW w:w="1418" w:type="dxa"/>
          </w:tcPr>
          <w:p w:rsidR="00042D95" w:rsidRDefault="00042D95" w:rsidP="00042D95">
            <w:pPr>
              <w:pStyle w:val="a5"/>
              <w:jc w:val="both"/>
            </w:pPr>
            <w:r>
              <w:t>1,19</w:t>
            </w:r>
          </w:p>
        </w:tc>
        <w:tc>
          <w:tcPr>
            <w:tcW w:w="1360" w:type="dxa"/>
          </w:tcPr>
          <w:p w:rsidR="00042D95" w:rsidRDefault="00042D95" w:rsidP="00042D95">
            <w:pPr>
              <w:pStyle w:val="a5"/>
              <w:jc w:val="both"/>
            </w:pPr>
            <w:r>
              <w:t>1,15</w:t>
            </w:r>
          </w:p>
        </w:tc>
      </w:tr>
    </w:tbl>
    <w:p w:rsidR="00042D95" w:rsidRDefault="00042D95" w:rsidP="00042D95">
      <w:pPr>
        <w:pStyle w:val="a5"/>
        <w:jc w:val="both"/>
      </w:pPr>
    </w:p>
    <w:p w:rsidR="00042D95" w:rsidRDefault="00042D95" w:rsidP="00042D95">
      <w:pPr>
        <w:pStyle w:val="4"/>
        <w:jc w:val="both"/>
      </w:pPr>
      <w:r>
        <w:t>Проверка степени разряженности аккумуляторной батареи</w:t>
      </w: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pStyle w:val="a5"/>
        <w:jc w:val="both"/>
      </w:pPr>
      <w:r>
        <w:t xml:space="preserve">Проверка должна производиться измерением плотности электролита, а так же замером напряжения на выводных клеммах аккумуляторной батарей. У полностью заряженной батареи, напряжение должно быть не ниже 12 В, и плотность соответствовать норме. </w:t>
      </w: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Таблица определения степени разряженности аккумуляторной батареи по плотности электролита.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97"/>
        <w:gridCol w:w="898"/>
        <w:gridCol w:w="898"/>
        <w:gridCol w:w="897"/>
        <w:gridCol w:w="898"/>
        <w:gridCol w:w="898"/>
      </w:tblGrid>
      <w:tr w:rsidR="00042D95">
        <w:trPr>
          <w:cantSplit/>
        </w:trPr>
        <w:tc>
          <w:tcPr>
            <w:tcW w:w="3936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Состояния аккумуляторной батареи</w:t>
            </w:r>
          </w:p>
        </w:tc>
        <w:tc>
          <w:tcPr>
            <w:tcW w:w="5386" w:type="dxa"/>
            <w:gridSpan w:val="6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Плотность электролита, приведенная к +15</w:t>
            </w:r>
            <w:r>
              <w:rPr>
                <w:snapToGrid w:val="0"/>
                <w:sz w:val="24"/>
                <w:szCs w:val="24"/>
              </w:rPr>
              <w:sym w:font="Symbol" w:char="F0B0"/>
            </w:r>
            <w:r>
              <w:rPr>
                <w:snapToGrid w:val="0"/>
                <w:sz w:val="24"/>
                <w:szCs w:val="24"/>
              </w:rPr>
              <w:t>С (288</w:t>
            </w:r>
            <w:r>
              <w:rPr>
                <w:snapToGrid w:val="0"/>
                <w:sz w:val="24"/>
                <w:szCs w:val="24"/>
              </w:rPr>
              <w:sym w:font="Symbol" w:char="F0B0"/>
            </w:r>
            <w:r>
              <w:rPr>
                <w:snapToGrid w:val="0"/>
                <w:sz w:val="24"/>
                <w:szCs w:val="24"/>
              </w:rPr>
              <w:t>К), и температура его замерзания</w:t>
            </w:r>
          </w:p>
        </w:tc>
      </w:tr>
      <w:tr w:rsidR="00042D95">
        <w:trPr>
          <w:cantSplit/>
        </w:trPr>
        <w:tc>
          <w:tcPr>
            <w:tcW w:w="3936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Полностью заряжена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Температура замерзания эл-та: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</w:t>
            </w:r>
            <w:r>
              <w:rPr>
                <w:snapToGrid w:val="0"/>
                <w:sz w:val="24"/>
                <w:szCs w:val="24"/>
              </w:rPr>
              <w:sym w:font="Symbol" w:char="F0B0"/>
            </w:r>
            <w:r>
              <w:rPr>
                <w:snapToGrid w:val="0"/>
                <w:sz w:val="24"/>
                <w:szCs w:val="24"/>
              </w:rPr>
              <w:t>С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</w:t>
            </w:r>
            <w:r>
              <w:rPr>
                <w:snapToGrid w:val="0"/>
                <w:sz w:val="24"/>
                <w:szCs w:val="24"/>
              </w:rPr>
              <w:sym w:font="Symbol" w:char="F0B0"/>
            </w:r>
            <w:r>
              <w:rPr>
                <w:snapToGrid w:val="0"/>
                <w:sz w:val="24"/>
                <w:szCs w:val="24"/>
              </w:rPr>
              <w:t>К</w:t>
            </w:r>
          </w:p>
        </w:tc>
        <w:tc>
          <w:tcPr>
            <w:tcW w:w="897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1,31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-77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196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1,29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-74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199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1,28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-68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205</w:t>
            </w:r>
          </w:p>
        </w:tc>
        <w:tc>
          <w:tcPr>
            <w:tcW w:w="897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1,27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-58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215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1,25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-50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223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1,24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-42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231</w:t>
            </w:r>
          </w:p>
        </w:tc>
      </w:tr>
      <w:tr w:rsidR="00042D95">
        <w:trPr>
          <w:cantSplit/>
        </w:trPr>
        <w:tc>
          <w:tcPr>
            <w:tcW w:w="3936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Разряжена на 25 % (зимой)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Температура замерзания эл-та: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</w:t>
            </w:r>
            <w:r>
              <w:rPr>
                <w:snapToGrid w:val="0"/>
                <w:sz w:val="24"/>
                <w:szCs w:val="24"/>
              </w:rPr>
              <w:sym w:font="Symbol" w:char="F0B0"/>
            </w:r>
            <w:r>
              <w:rPr>
                <w:snapToGrid w:val="0"/>
                <w:sz w:val="24"/>
                <w:szCs w:val="24"/>
              </w:rPr>
              <w:t>С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</w:t>
            </w:r>
            <w:r>
              <w:rPr>
                <w:snapToGrid w:val="0"/>
                <w:sz w:val="24"/>
                <w:szCs w:val="24"/>
              </w:rPr>
              <w:sym w:font="Symbol" w:char="F0B0"/>
            </w:r>
            <w:r>
              <w:rPr>
                <w:snapToGrid w:val="0"/>
                <w:sz w:val="24"/>
                <w:szCs w:val="24"/>
              </w:rPr>
              <w:t xml:space="preserve">К </w:t>
            </w:r>
          </w:p>
        </w:tc>
        <w:tc>
          <w:tcPr>
            <w:tcW w:w="897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1,27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-58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215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1,25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-50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223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1,24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-42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231</w:t>
            </w:r>
          </w:p>
        </w:tc>
        <w:tc>
          <w:tcPr>
            <w:tcW w:w="897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1,23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-40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233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1,21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-28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245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1,20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-25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248</w:t>
            </w:r>
          </w:p>
        </w:tc>
      </w:tr>
      <w:tr w:rsidR="00042D95">
        <w:trPr>
          <w:cantSplit/>
          <w:trHeight w:val="1281"/>
        </w:trPr>
        <w:tc>
          <w:tcPr>
            <w:tcW w:w="3936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Разряжена на 50 % (летом)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Температура замерзания эл-та: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</w:t>
            </w:r>
            <w:r>
              <w:rPr>
                <w:snapToGrid w:val="0"/>
                <w:sz w:val="24"/>
                <w:szCs w:val="24"/>
              </w:rPr>
              <w:sym w:font="Symbol" w:char="F0B0"/>
            </w:r>
            <w:r>
              <w:rPr>
                <w:snapToGrid w:val="0"/>
                <w:sz w:val="24"/>
                <w:szCs w:val="24"/>
              </w:rPr>
              <w:t>С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</w:t>
            </w:r>
            <w:r>
              <w:rPr>
                <w:snapToGrid w:val="0"/>
                <w:sz w:val="24"/>
                <w:szCs w:val="24"/>
              </w:rPr>
              <w:sym w:font="Symbol" w:char="F0B0"/>
            </w:r>
            <w:r>
              <w:rPr>
                <w:snapToGrid w:val="0"/>
                <w:sz w:val="24"/>
                <w:szCs w:val="24"/>
              </w:rPr>
              <w:t>К</w:t>
            </w:r>
          </w:p>
        </w:tc>
        <w:tc>
          <w:tcPr>
            <w:tcW w:w="897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1,23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-40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233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1,21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-28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245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1,20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-25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248</w:t>
            </w:r>
          </w:p>
        </w:tc>
        <w:tc>
          <w:tcPr>
            <w:tcW w:w="897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1,19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-22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251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1,17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-18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253</w:t>
            </w:r>
          </w:p>
        </w:tc>
        <w:tc>
          <w:tcPr>
            <w:tcW w:w="898" w:type="dxa"/>
          </w:tcPr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1,16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-16</w:t>
            </w:r>
          </w:p>
          <w:p w:rsidR="00042D95" w:rsidRDefault="00042D95" w:rsidP="00042D95">
            <w:pPr>
              <w:tabs>
                <w:tab w:val="left" w:pos="9050"/>
              </w:tabs>
              <w:spacing w:after="65"/>
              <w:ind w:right="-22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257</w:t>
            </w:r>
          </w:p>
        </w:tc>
      </w:tr>
    </w:tbl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Работоспособность аккумуляторной батареи определят проверкой ее под нагрузкой. Кислотные аккумуляторные батареи имеют свойство снижать напряжение под большой нагрузкой. Чем более разряжена батарея, тем интенсивнее падает в ней напряжение при нагрузке. Для проверки  для проверки степени разряженности аккумуляторной батареи, под нагрузкой, используют специальные приборы. Проверка осуществляется так: переключателем нагрузки включают нагрузочное сопротивление, соответствующее емкости проверяемой батареи. После выдерживания под нагрузкой около 5 секунд, фиксируют показания вольтметра. По показаниям определяют степень разряженности аккумуляторной батареи. </w:t>
      </w: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Основные параметры аккумуляторных батарей:</w:t>
      </w:r>
    </w:p>
    <w:p w:rsidR="00042D95" w:rsidRDefault="006443EE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38" type="#_x0000_t75" style="position:absolute;left:0;text-align:left;margin-left:1.1pt;margin-top:107pt;width:60.95pt;height:17pt;z-index:251656704" o:allowincell="f">
            <v:imagedata r:id="rId8" o:title=""/>
            <w10:wrap type="topAndBottom"/>
          </v:shape>
        </w:pict>
      </w:r>
      <w:r w:rsidR="00042D95">
        <w:rPr>
          <w:snapToGrid w:val="0"/>
          <w:sz w:val="24"/>
          <w:szCs w:val="24"/>
        </w:rPr>
        <w:t>Основным параметром, характеризующим аккумуляторную батарею, является ее электродвижущая сила Е. ЭДС батареи состоящей из последовательно соединенных аккумуляторов, определяется сложением ЭДС каждого аккумулятора.  ЭДС свинцового аккумулятора зависит только от химических и физических свойств веществ, участвующих в электродных процессах, и совершенно не зависит от размеров электрода и количества активных материалов. ЭДС одного аккумулятора определяется как разность равновесных потенциалов положительного и отрицательного электродов:</w:t>
      </w: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Потенциалом электрода </w:t>
      </w:r>
      <w:r>
        <w:rPr>
          <w:snapToGrid w:val="0"/>
          <w:sz w:val="24"/>
          <w:szCs w:val="24"/>
        </w:rPr>
        <w:sym w:font="Symbol" w:char="F06A"/>
      </w:r>
      <w:r>
        <w:rPr>
          <w:snapToGrid w:val="0"/>
          <w:sz w:val="24"/>
          <w:szCs w:val="24"/>
        </w:rPr>
        <w:t xml:space="preserve"> называется разность потенциалов между данным электродом и условным электродом сравнения. </w:t>
      </w: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Активность электролита зависит от его концентрации, то есть от плотности. Поскольку электролит принимая участие в электрохимических реакциях изменяет свою плотность, изменяются потенциалы электродов </w:t>
      </w:r>
      <w:r>
        <w:rPr>
          <w:snapToGrid w:val="0"/>
          <w:sz w:val="24"/>
          <w:szCs w:val="24"/>
        </w:rPr>
        <w:sym w:font="Symbol" w:char="F06A"/>
      </w:r>
      <w:r>
        <w:rPr>
          <w:snapToGrid w:val="0"/>
          <w:sz w:val="24"/>
          <w:szCs w:val="24"/>
        </w:rPr>
        <w:t xml:space="preserve"> и соответственно ЭДС аккумулятора.      </w:t>
      </w: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График зависимости ЭДС и потенциалов электродов от плотности электролита:</w:t>
      </w:r>
    </w:p>
    <w:p w:rsidR="00042D95" w:rsidRDefault="006443EE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25" type="#_x0000_t75" style="width:225pt;height:175.5pt" fillcolor="window">
            <v:imagedata r:id="rId9" o:title="" gain="93623f" blacklevel="3932f"/>
          </v:shape>
        </w:pict>
      </w:r>
      <w:r w:rsidR="00042D95">
        <w:rPr>
          <w:snapToGrid w:val="0"/>
          <w:sz w:val="24"/>
          <w:szCs w:val="24"/>
        </w:rPr>
        <w:t xml:space="preserve">   </w:t>
      </w:r>
    </w:p>
    <w:p w:rsidR="00042D95" w:rsidRDefault="006443EE" w:rsidP="00042D95">
      <w:pPr>
        <w:tabs>
          <w:tab w:val="left" w:pos="9050"/>
        </w:tabs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39" type="#_x0000_t75" style="position:absolute;left:0;text-align:left;margin-left:73.1pt;margin-top:34.6pt;width:294.75pt;height:16.5pt;z-index:251657728" o:allowincell="f">
            <v:imagedata r:id="rId10" o:title=""/>
            <w10:wrap type="topAndBottom"/>
          </v:shape>
        </w:pict>
      </w:r>
      <w:r>
        <w:rPr>
          <w:noProof/>
        </w:rPr>
        <w:pict>
          <v:shape id="_x0000_s1040" type="#_x0000_t75" style="position:absolute;left:0;text-align:left;margin-left:1.1pt;margin-top:34.6pt;width:69pt;height:18pt;z-index:251658752" o:allowincell="f">
            <v:imagedata r:id="rId11" o:title=""/>
            <w10:wrap type="topAndBottom"/>
          </v:shape>
        </w:pict>
      </w:r>
      <w:r w:rsidR="00042D95">
        <w:rPr>
          <w:snapToGrid w:val="0"/>
          <w:sz w:val="24"/>
          <w:szCs w:val="24"/>
        </w:rPr>
        <w:t xml:space="preserve">Для практических целей, ЭДС может быть определена по эмпирической формуле, дающей хорошее приближение:   </w:t>
      </w:r>
    </w:p>
    <w:p w:rsidR="00042D95" w:rsidRDefault="006443EE" w:rsidP="00042D95">
      <w:pPr>
        <w:pStyle w:val="a5"/>
        <w:tabs>
          <w:tab w:val="clear" w:pos="9050"/>
        </w:tabs>
        <w:jc w:val="both"/>
      </w:pPr>
      <w:r>
        <w:rPr>
          <w:noProof/>
        </w:rPr>
        <w:pict>
          <v:shape id="_x0000_s1041" type="#_x0000_t75" style="position:absolute;left:0;text-align:left;margin-left:1.1pt;margin-top:61.35pt;width:128pt;height:18pt;z-index:251659776" o:allowincell="f">
            <v:imagedata r:id="rId12" o:title=""/>
            <w10:wrap type="topAndBottom"/>
          </v:shape>
        </w:pict>
      </w:r>
      <w:r w:rsidR="00042D95">
        <w:t xml:space="preserve"> Если измерения проводились при температуре Т, отличной от +25</w:t>
      </w:r>
      <w:r w:rsidR="00042D95">
        <w:sym w:font="Symbol" w:char="F0B0"/>
      </w:r>
      <w:r w:rsidR="00042D95">
        <w:t xml:space="preserve">С, то необходимо откорректировать показания плотности по формуле: 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Омическое сопротивление батареи является суммой сопротивления электролита, сепараторов, активной массы, решеток и соединительных элементов . Под сопротивлением электролита подразумевается сопротивление той его части, которая находится между электродами. Таким образом, можно записать, что общее оммическое сопротивление батареи при разряде равно:</w:t>
      </w:r>
    </w:p>
    <w:p w:rsidR="00042D95" w:rsidRDefault="006443EE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42" type="#_x0000_t75" style="position:absolute;left:0;text-align:left;margin-left:0;margin-top:0;width:112pt;height:18pt;z-index:251660800" o:allowincell="f">
            <v:imagedata r:id="rId13" o:title=""/>
            <w10:wrap type="topAndBottom"/>
          </v:shape>
        </w:pic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Заряд аккумуляторной батареи. 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Заряд аккумуляторных батарей можно производить от любого источника постоянного тока, при условии, что его напряжение больше чем напряжение заряжаемой батареи. Для заряда положительный полюс источника тока должен быть соединен с положительной полюсом заряжаемой батареи,  а отрицательный – с отрицательным. </w:t>
      </w:r>
    </w:p>
    <w:p w:rsidR="00042D95" w:rsidRDefault="006443EE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noProof/>
        </w:rPr>
        <w:pict>
          <v:shape id="_x0000_s1043" type="#_x0000_t75" style="position:absolute;left:0;text-align:left;margin-left:1.1pt;margin-top:22.65pt;width:69pt;height:31pt;z-index:251661824" o:allowincell="f">
            <v:imagedata r:id="rId14" o:title=""/>
            <w10:wrap type="topAndBottom"/>
          </v:shape>
        </w:pict>
      </w:r>
      <w:r w:rsidR="00042D95">
        <w:rPr>
          <w:snapToGrid w:val="0"/>
          <w:sz w:val="24"/>
          <w:szCs w:val="24"/>
        </w:rPr>
        <w:t>Для любого момента заряда величина тока может быть найдена по формуле: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  <w:lang w:val="en-US"/>
        </w:rPr>
        <w:t>R</w:t>
      </w:r>
      <w:r>
        <w:rPr>
          <w:snapToGrid w:val="0"/>
          <w:sz w:val="24"/>
          <w:szCs w:val="24"/>
        </w:rPr>
        <w:t xml:space="preserve"> – общее сопротивление заряжаемой цепи, Ом. </w:t>
      </w:r>
      <w:r>
        <w:rPr>
          <w:snapToGrid w:val="0"/>
          <w:sz w:val="24"/>
          <w:szCs w:val="24"/>
          <w:lang w:val="en-US"/>
        </w:rPr>
        <w:t>U</w:t>
      </w:r>
      <w:r>
        <w:rPr>
          <w:snapToGrid w:val="0"/>
          <w:sz w:val="16"/>
          <w:szCs w:val="16"/>
        </w:rPr>
        <w:t>ист</w:t>
      </w:r>
      <w:r>
        <w:rPr>
          <w:snapToGrid w:val="0"/>
          <w:sz w:val="24"/>
          <w:szCs w:val="24"/>
        </w:rPr>
        <w:t xml:space="preserve"> – напряжение источника тока</w:t>
      </w:r>
      <w:r w:rsidRPr="00042D95">
        <w:rPr>
          <w:snapToGrid w:val="0"/>
          <w:sz w:val="24"/>
          <w:szCs w:val="24"/>
        </w:rPr>
        <w:t xml:space="preserve">,    </w:t>
      </w:r>
      <w:r>
        <w:rPr>
          <w:snapToGrid w:val="0"/>
          <w:sz w:val="24"/>
          <w:szCs w:val="24"/>
          <w:lang w:val="en-US"/>
        </w:rPr>
        <w:t>U</w:t>
      </w:r>
      <w:r>
        <w:rPr>
          <w:snapToGrid w:val="0"/>
          <w:sz w:val="16"/>
          <w:szCs w:val="16"/>
        </w:rPr>
        <w:t xml:space="preserve">б </w:t>
      </w:r>
      <w:r w:rsidRPr="00042D95">
        <w:rPr>
          <w:snapToGrid w:val="0"/>
          <w:sz w:val="24"/>
          <w:szCs w:val="24"/>
        </w:rPr>
        <w:t xml:space="preserve">– </w:t>
      </w:r>
      <w:r>
        <w:rPr>
          <w:snapToGrid w:val="0"/>
          <w:sz w:val="24"/>
          <w:szCs w:val="24"/>
        </w:rPr>
        <w:t>напряжение батареи в данный момент заряда.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Из этой формулы следует, что при равенстве напряжения зарядного устройства и батареи, зарядный ток равен нулю. Если напряжение батареи меньше напряжения зарядного устройства, зарядный ток больше нуля. Если напряжение батареи больше напряжения зарядного устройства, ток меняет первоначальное направление и батарея будет разряжаться.   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Различают два типа заряда: при постоянном токе и при постоянном напряжении. 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Заряд при постоянном токе: удобство этого способа является простота расчета количества электричества сообщенного батарее, как произведения тока и времени заряда. Этот способ имеет свои недостатки: при малом токе время заряда велико. При большом токе к концу заряда ухудшается заряжаемость и наблюдается значительное повышение температуры электролита, что снижает срок ее службы. Определена оптимальная величина тока заряда 0,1 С, А. Методом заряда при постоянном токе можно заряжать большое количество батарей.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использовании метода заряда при постоянном напряжении в первый момент зарядный ток достигает больших значений. В процессе заряда, когда напряжение батареи постепенно возрастает, сила тока понижается и к концу заряда становится значительно меньше, чем сила тока при заряде методом постоянного тока. Средняя величина тока при правильно выбранном значении напряжения приблизительно равна 0,1 С, А. 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автомобиле заряд происходит при постоянном напряжении.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заряде батареи необходимо периодически проверять температуру электролита и не допускать ее повышения выше 40</w:t>
      </w:r>
      <w:r>
        <w:rPr>
          <w:snapToGrid w:val="0"/>
          <w:sz w:val="24"/>
          <w:szCs w:val="24"/>
        </w:rPr>
        <w:sym w:font="Symbol" w:char="F0B0"/>
      </w:r>
      <w:r>
        <w:rPr>
          <w:snapToGrid w:val="0"/>
          <w:sz w:val="24"/>
          <w:szCs w:val="24"/>
        </w:rPr>
        <w:t>С. Если темпера достигнет 40</w:t>
      </w:r>
      <w:r>
        <w:rPr>
          <w:snapToGrid w:val="0"/>
          <w:sz w:val="24"/>
          <w:szCs w:val="24"/>
        </w:rPr>
        <w:sym w:font="Symbol" w:char="F0B0"/>
      </w:r>
      <w:r>
        <w:rPr>
          <w:snapToGrid w:val="0"/>
          <w:sz w:val="24"/>
          <w:szCs w:val="24"/>
        </w:rPr>
        <w:t>С, то следует уменьшить наполовину зарядный ток, или прервать заряд и охладить батарею до 27</w:t>
      </w:r>
      <w:r>
        <w:rPr>
          <w:snapToGrid w:val="0"/>
          <w:sz w:val="24"/>
          <w:szCs w:val="24"/>
        </w:rPr>
        <w:sym w:font="Symbol" w:char="F0B0"/>
      </w:r>
      <w:r>
        <w:rPr>
          <w:snapToGrid w:val="0"/>
          <w:sz w:val="24"/>
          <w:szCs w:val="24"/>
        </w:rPr>
        <w:t>С. Заряд прекращается, когда начинается обильное газовыделение газа во всех  отсеках батареи, и напряжение и плотность электролита в течение последних 3 часов заряда будут оставаться постоянными.</w:t>
      </w:r>
    </w:p>
    <w:p w:rsidR="00042D95" w:rsidRDefault="00042D95" w:rsidP="00042D95">
      <w:pPr>
        <w:spacing w:after="65"/>
        <w:ind w:right="-22"/>
        <w:jc w:val="both"/>
        <w:rPr>
          <w:snapToGrid w:val="0"/>
          <w:sz w:val="24"/>
          <w:szCs w:val="24"/>
        </w:rPr>
      </w:pPr>
    </w:p>
    <w:p w:rsidR="00042D95" w:rsidRDefault="00042D95" w:rsidP="00042D95">
      <w:pPr>
        <w:spacing w:after="65"/>
        <w:ind w:right="-22"/>
        <w:jc w:val="both"/>
      </w:pPr>
      <w:r>
        <w:rPr>
          <w:snapToGrid w:val="0"/>
          <w:sz w:val="24"/>
          <w:szCs w:val="24"/>
        </w:rPr>
        <w:t xml:space="preserve">Конструкция зарядного устройства состоит из следующих устройств: источник энергии (трансформатор) напряжением выше 12В, выпрямительный блок, реостат для регулировки силы тока, вольтметр, амперметр. </w:t>
      </w:r>
      <w:bookmarkStart w:id="0" w:name="_GoBack"/>
      <w:bookmarkEnd w:id="0"/>
    </w:p>
    <w:sectPr w:rsidR="00042D95">
      <w:pgSz w:w="11906" w:h="16838"/>
      <w:pgMar w:top="851" w:right="96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5C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D95"/>
    <w:rsid w:val="00042D95"/>
    <w:rsid w:val="00244A2C"/>
    <w:rsid w:val="006443EE"/>
    <w:rsid w:val="00BA569F"/>
    <w:rsid w:val="00B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DE0DC3EE-64B3-499D-9AC8-118B8669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9050"/>
      </w:tabs>
      <w:spacing w:after="65"/>
      <w:ind w:right="-22"/>
      <w:jc w:val="center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tabs>
        <w:tab w:val="left" w:pos="9050"/>
      </w:tabs>
      <w:spacing w:after="65"/>
      <w:ind w:right="-22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Тольяттинский Государственный Университет</vt:lpstr>
    </vt:vector>
  </TitlesOfParts>
  <Company>Tlt</Company>
  <LinksUpToDate>false</LinksUpToDate>
  <CharactersWithSpaces>12560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Тольяттинский Государственный Университет</dc:title>
  <dc:subject/>
  <dc:creator> </dc:creator>
  <cp:keywords/>
  <dc:description/>
  <cp:lastModifiedBy>admin</cp:lastModifiedBy>
  <cp:revision>2</cp:revision>
  <dcterms:created xsi:type="dcterms:W3CDTF">2014-02-17T13:47:00Z</dcterms:created>
  <dcterms:modified xsi:type="dcterms:W3CDTF">2014-02-17T13:47:00Z</dcterms:modified>
</cp:coreProperties>
</file>