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14" w:rsidRDefault="00946314">
      <w:pPr>
        <w:shd w:val="clear" w:color="auto" w:fill="FFFFFF"/>
        <w:spacing w:before="19"/>
        <w:ind w:left="3583" w:right="46"/>
        <w:jc w:val="both"/>
        <w:rPr>
          <w:b/>
          <w:bCs/>
          <w:sz w:val="28"/>
          <w:lang w:val="en-US"/>
        </w:rPr>
      </w:pPr>
      <w:r>
        <w:t>1.</w:t>
      </w:r>
      <w:r>
        <w:rPr>
          <w:b/>
          <w:bCs/>
          <w:sz w:val="28"/>
        </w:rPr>
        <w:t>Кислоты и основания</w:t>
      </w:r>
    </w:p>
    <w:p w:rsidR="00946314" w:rsidRDefault="00946314">
      <w:pPr>
        <w:shd w:val="clear" w:color="auto" w:fill="FFFFFF"/>
        <w:spacing w:before="19"/>
        <w:ind w:left="3583" w:right="46"/>
        <w:jc w:val="both"/>
        <w:rPr>
          <w:lang w:val="en-US"/>
        </w:rPr>
      </w:pPr>
    </w:p>
    <w:p w:rsidR="00946314" w:rsidRDefault="00946314">
      <w:pPr>
        <w:shd w:val="clear" w:color="auto" w:fill="FFFFFF"/>
        <w:spacing w:before="19"/>
        <w:ind w:left="3583" w:right="46"/>
        <w:jc w:val="both"/>
      </w:pPr>
      <w:r>
        <w:t>Протон наиболее естест</w:t>
      </w:r>
      <w:r>
        <w:softHyphen/>
        <w:t>венно воспринимается хи</w:t>
      </w:r>
      <w:r>
        <w:softHyphen/>
        <w:t>миком как катион атома водорода"</w:t>
      </w:r>
    </w:p>
    <w:p w:rsidR="00946314" w:rsidRDefault="00946314">
      <w:pPr>
        <w:shd w:val="clear" w:color="auto" w:fill="FFFFFF"/>
        <w:spacing w:before="7"/>
        <w:ind w:right="46"/>
        <w:jc w:val="right"/>
      </w:pPr>
      <w:r>
        <w:t>Р.Белл</w:t>
      </w:r>
    </w:p>
    <w:p w:rsidR="00946314" w:rsidRDefault="00946314">
      <w:pPr>
        <w:pStyle w:val="a3"/>
      </w:pPr>
      <w:r>
        <w:t>В современной химии используются две теории кислот и оснований: теория Бренстеда - Лоури и теория Льюиса - Усановича. Более общие определения кислот и оснований предложены в теории Льюиса - Уеановича. Однако в связи с важной ролью про-толитических процессов в химии теория Бренстеда - Лоури сохранила самостоятельное значение. Именно этой теории мы обя</w:t>
      </w:r>
      <w:r>
        <w:softHyphen/>
        <w:t>заны появлением комплекса проблем, ставших предметом настоя</w:t>
      </w:r>
      <w:r>
        <w:softHyphen/>
        <w:t>щей книги.</w:t>
      </w:r>
    </w:p>
    <w:p w:rsidR="00946314" w:rsidRDefault="00946314">
      <w:pPr>
        <w:shd w:val="clear" w:color="auto" w:fill="FFFFFF"/>
        <w:spacing w:before="228"/>
        <w:ind w:right="65"/>
        <w:jc w:val="center"/>
        <w:rPr>
          <w:sz w:val="28"/>
        </w:rPr>
      </w:pPr>
      <w:r>
        <w:rPr>
          <w:sz w:val="28"/>
        </w:rPr>
        <w:t>1.1. Теория Бренстеда - Лоури</w:t>
      </w:r>
    </w:p>
    <w:p w:rsidR="00946314" w:rsidRDefault="00946314">
      <w:pPr>
        <w:shd w:val="clear" w:color="auto" w:fill="FFFFFF"/>
        <w:spacing w:before="86"/>
        <w:ind w:left="5" w:right="34" w:firstLine="470"/>
        <w:jc w:val="both"/>
      </w:pPr>
      <w:r>
        <w:t>Согласно теории Бренстеда - Лоури кислота рассматривает</w:t>
      </w:r>
      <w:r>
        <w:softHyphen/>
        <w:t>ся как вещество, поставляющее протон, а основание - как ве</w:t>
      </w:r>
      <w:r>
        <w:softHyphen/>
        <w:t>щество, способное присоединять протон (1,2)</w:t>
      </w:r>
    </w:p>
    <w:p w:rsidR="00946314" w:rsidRDefault="00385E03">
      <w:pPr>
        <w:shd w:val="clear" w:color="auto" w:fill="FFFFFF"/>
        <w:spacing w:before="77"/>
        <w:ind w:left="1807" w:firstLine="295"/>
        <w:jc w:val="right"/>
      </w:pPr>
      <w:r>
        <w:rPr>
          <w:noProof/>
          <w:sz w:val="20"/>
        </w:rPr>
        <w:pict>
          <v:group id="_x0000_s1458" style="position:absolute;left:0;text-align:left;margin-left:264.45pt;margin-top:8.25pt;width:18.1pt;height:6.5pt;z-index:251668480" coordorigin="5789,4935" coordsize="362,130">
            <v:line id="_x0000_s1455" style="position:absolute" from="5789,4935" to="6151,4935" strokeweight=".25pt">
              <v:stroke endarrow="open" endarrowwidth="narrow"/>
            </v:line>
            <v:line id="_x0000_s1456" style="position:absolute" from="5789,5065" to="6151,5065" strokeweight=".25pt">
              <v:stroke startarrow="open" startarrowwidth="narrow"/>
            </v:line>
          </v:group>
        </w:pict>
      </w:r>
      <w:r w:rsidR="00946314">
        <w:t xml:space="preserve">А       В +Н </w:t>
      </w:r>
      <w:r w:rsidR="00946314">
        <w:rPr>
          <w:vertAlign w:val="superscript"/>
        </w:rPr>
        <w:t>+</w:t>
      </w:r>
      <w:r w:rsidR="00946314">
        <w:t xml:space="preserve">                                                                  (1)</w:t>
      </w:r>
    </w:p>
    <w:p w:rsidR="00946314" w:rsidRDefault="00946314">
      <w:pPr>
        <w:shd w:val="clear" w:color="auto" w:fill="FFFFFF"/>
        <w:spacing w:before="96"/>
        <w:ind w:left="24"/>
        <w:jc w:val="both"/>
      </w:pPr>
      <w:r>
        <w:t>Кислота и отвечающее ей основание, таким образом, образуют со</w:t>
      </w:r>
      <w:r>
        <w:softHyphen/>
        <w:t>пряженную пару.</w:t>
      </w:r>
    </w:p>
    <w:p w:rsidR="00946314" w:rsidRDefault="00946314">
      <w:pPr>
        <w:shd w:val="clear" w:color="auto" w:fill="FFFFFF"/>
        <w:spacing w:before="26"/>
        <w:ind w:left="19" w:right="48" w:firstLine="475"/>
        <w:jc w:val="both"/>
      </w:pPr>
      <w:r>
        <w:t>Ключевым в теории Бренстеда - Лоури является представ</w:t>
      </w:r>
      <w:r>
        <w:softHyphen/>
        <w:t>ление о том, что кислота взаимодействует при переносе прото</w:t>
      </w:r>
      <w:r>
        <w:softHyphen/>
        <w:t>на с другой сопряженной парой (двойное протолитическое равновесие):</w:t>
      </w:r>
    </w:p>
    <w:p w:rsidR="00946314" w:rsidRDefault="00385E03">
      <w:pPr>
        <w:shd w:val="clear" w:color="auto" w:fill="FFFFFF"/>
        <w:tabs>
          <w:tab w:val="left" w:pos="5628"/>
        </w:tabs>
        <w:ind w:right="62"/>
        <w:jc w:val="right"/>
      </w:pPr>
      <w:r>
        <w:rPr>
          <w:noProof/>
          <w:sz w:val="20"/>
        </w:rPr>
        <w:pict>
          <v:group id="_x0000_s1459" style="position:absolute;left:0;text-align:left;margin-left:268.1pt;margin-top:3.95pt;width:18.1pt;height:6.5pt;z-index:251669504" coordorigin="5789,4935" coordsize="362,130">
            <v:line id="_x0000_s1460" style="position:absolute" from="5789,4935" to="6151,4935" strokeweight=".25pt">
              <v:stroke endarrow="open" endarrowwidth="narrow"/>
            </v:line>
            <v:line id="_x0000_s1461" style="position:absolute" from="5789,5065" to="6151,5065" strokeweight=".25pt">
              <v:stroke startarrow="open" startarrowwidth="narrow"/>
            </v:line>
          </v:group>
        </w:pict>
      </w:r>
      <w:r w:rsidR="00946314">
        <w:t>А</w:t>
      </w:r>
      <w:r w:rsidR="00946314">
        <w:rPr>
          <w:vertAlign w:val="subscript"/>
        </w:rPr>
        <w:t>1</w:t>
      </w:r>
      <w:r w:rsidR="00946314">
        <w:t>+ В</w:t>
      </w:r>
      <w:r w:rsidR="00946314">
        <w:rPr>
          <w:vertAlign w:val="subscript"/>
        </w:rPr>
        <w:t xml:space="preserve">2     </w:t>
      </w:r>
      <w:r w:rsidR="00946314">
        <w:t xml:space="preserve">    А</w:t>
      </w:r>
      <w:r w:rsidR="00946314">
        <w:rPr>
          <w:vertAlign w:val="subscript"/>
        </w:rPr>
        <w:t>2</w:t>
      </w:r>
      <w:r w:rsidR="00946314">
        <w:t xml:space="preserve"> + В</w:t>
      </w:r>
      <w:r w:rsidR="00946314">
        <w:rPr>
          <w:vertAlign w:val="subscript"/>
        </w:rPr>
        <w:t>1</w:t>
      </w:r>
      <w:r w:rsidR="00946314">
        <w:tab/>
        <w:t>(2)</w:t>
      </w:r>
    </w:p>
    <w:p w:rsidR="00946314" w:rsidRDefault="00946314">
      <w:pPr>
        <w:shd w:val="clear" w:color="auto" w:fill="FFFFFF"/>
        <w:spacing w:before="74"/>
        <w:ind w:left="31" w:firstLine="395"/>
        <w:jc w:val="both"/>
      </w:pPr>
      <w:r>
        <w:t>Отсюда вытекают и первые предпосылки для количественного сравнения силы кислот и оснований: сильная кислота отдает протон</w:t>
      </w:r>
      <w:r>
        <w:rPr>
          <w:lang w:val="uk-UA"/>
        </w:rPr>
        <w:t xml:space="preserve"> ”легче”, </w:t>
      </w:r>
      <w:r>
        <w:t xml:space="preserve">чем слабая, а сильное основание </w:t>
      </w:r>
      <w:r>
        <w:rPr>
          <w:lang w:val="uk-UA"/>
        </w:rPr>
        <w:t>“</w:t>
      </w:r>
      <w:r>
        <w:t>крепче</w:t>
      </w:r>
      <w:r>
        <w:rPr>
          <w:lang w:val="uk-UA"/>
        </w:rPr>
        <w:t xml:space="preserve">” </w:t>
      </w:r>
      <w:r>
        <w:t>связывает протон, чем слабое. Равновесие тем полнее сдвинуто вправо, чем сильнее кислота А</w:t>
      </w:r>
      <w:r>
        <w:rPr>
          <w:vertAlign w:val="subscript"/>
        </w:rPr>
        <w:t>1</w:t>
      </w:r>
      <w:r>
        <w:t xml:space="preserve"> и слабее кислота А</w:t>
      </w:r>
      <w:r>
        <w:rPr>
          <w:vertAlign w:val="subscript"/>
        </w:rPr>
        <w:t xml:space="preserve">2 </w:t>
      </w:r>
      <w:r>
        <w:t>.</w:t>
      </w:r>
    </w:p>
    <w:p w:rsidR="00946314" w:rsidRDefault="00946314">
      <w:pPr>
        <w:shd w:val="clear" w:color="auto" w:fill="FFFFFF"/>
        <w:spacing w:before="74"/>
        <w:ind w:left="31" w:firstLine="395"/>
        <w:jc w:val="both"/>
      </w:pPr>
      <w:r>
        <w:t>Можно представить, что двойное протолитическое равновесие является результатом двух сопряжённых равновесий:</w:t>
      </w:r>
    </w:p>
    <w:p w:rsidR="00946314" w:rsidRDefault="00385E03">
      <w:pPr>
        <w:pStyle w:val="20"/>
        <w:tabs>
          <w:tab w:val="left" w:pos="10260"/>
        </w:tabs>
        <w:ind w:left="0"/>
        <w:jc w:val="right"/>
      </w:pPr>
      <w:r>
        <w:rPr>
          <w:noProof/>
          <w:sz w:val="20"/>
        </w:rPr>
        <w:pict>
          <v:group id="_x0000_s1462" style="position:absolute;left:0;text-align:left;margin-left:254.25pt;margin-top:7.75pt;width:18.1pt;height:6.5pt;z-index:251670528" coordorigin="5789,4935" coordsize="362,130">
            <v:line id="_x0000_s1463" style="position:absolute" from="5789,4935" to="6151,4935" strokeweight=".25pt">
              <v:stroke endarrow="open" endarrowwidth="narrow"/>
            </v:line>
            <v:line id="_x0000_s1464" style="position:absolute" from="5789,5065" to="6151,5065" strokeweight=".25pt">
              <v:stroke startarrow="open" startarrowwidth="narrow"/>
            </v:line>
          </v:group>
        </w:pict>
      </w:r>
      <w:r w:rsidR="00946314">
        <w:t>НА        Н</w:t>
      </w:r>
      <w:r w:rsidR="00946314">
        <w:rPr>
          <w:vertAlign w:val="superscript"/>
        </w:rPr>
        <w:t>+</w:t>
      </w:r>
      <w:r w:rsidR="00946314">
        <w:t xml:space="preserve"> + А</w:t>
      </w:r>
      <w:r w:rsidR="00946314">
        <w:rPr>
          <w:vertAlign w:val="superscript"/>
        </w:rPr>
        <w:sym w:font="Symbol" w:char="F02D"/>
      </w:r>
      <w:r w:rsidR="00946314">
        <w:rPr>
          <w:vertAlign w:val="superscript"/>
        </w:rPr>
        <w:t xml:space="preserve">                                                                                                  </w:t>
      </w:r>
      <w:r w:rsidR="00946314">
        <w:t xml:space="preserve"> (3)</w:t>
      </w:r>
    </w:p>
    <w:p w:rsidR="00946314" w:rsidRDefault="00385E03">
      <w:pPr>
        <w:shd w:val="clear" w:color="auto" w:fill="FFFFFF"/>
        <w:tabs>
          <w:tab w:val="left" w:pos="10260"/>
        </w:tabs>
        <w:spacing w:before="65"/>
        <w:ind w:firstLine="482"/>
      </w:pPr>
      <w:r>
        <w:rPr>
          <w:noProof/>
          <w:sz w:val="20"/>
        </w:rPr>
        <w:pict>
          <v:group id="_x0000_s1465" style="position:absolute;left:0;text-align:left;margin-left:271.7pt;margin-top:6.5pt;width:18.1pt;height:6.5pt;z-index:251671552" coordorigin="5789,4935" coordsize="362,130">
            <v:line id="_x0000_s1466" style="position:absolute" from="5789,4935" to="6151,4935" strokeweight=".25pt">
              <v:stroke endarrow="open" endarrowwidth="narrow"/>
            </v:line>
            <v:line id="_x0000_s1467" style="position:absolute" from="5789,5065" to="6151,5065" strokeweight=".25pt">
              <v:stroke startarrow="open" startarrowwidth="narrow"/>
            </v:line>
          </v:group>
        </w:pict>
      </w:r>
      <w:r w:rsidR="00946314">
        <w:t xml:space="preserve">                                                                       В + Н</w:t>
      </w:r>
      <w:r w:rsidR="00946314">
        <w:rPr>
          <w:vertAlign w:val="superscript"/>
        </w:rPr>
        <w:t>+</w:t>
      </w:r>
      <w:r w:rsidR="00946314">
        <w:t xml:space="preserve">       ВН</w:t>
      </w:r>
      <w:r w:rsidR="00946314">
        <w:rPr>
          <w:vertAlign w:val="superscript"/>
        </w:rPr>
        <w:t xml:space="preserve">+                                                                           </w:t>
      </w:r>
      <w:r w:rsidR="00946314">
        <w:rPr>
          <w:vertAlign w:val="superscript"/>
        </w:rPr>
        <w:tab/>
      </w:r>
      <w:r w:rsidR="00946314">
        <w:t xml:space="preserve"> (4)</w:t>
      </w:r>
    </w:p>
    <w:p w:rsidR="00946314" w:rsidRDefault="00946314">
      <w:pPr>
        <w:shd w:val="clear" w:color="auto" w:fill="FFFFFF"/>
        <w:spacing w:before="74"/>
        <w:ind w:left="2" w:right="130" w:firstLine="480"/>
        <w:jc w:val="both"/>
      </w:pPr>
      <w:r>
        <w:t>Уравнение (4) лежит в основе количественной теории .позволяющей сравнивать силу различных оснований.</w:t>
      </w:r>
    </w:p>
    <w:p w:rsidR="00946314" w:rsidRDefault="00946314">
      <w:pPr>
        <w:shd w:val="clear" w:color="auto" w:fill="FFFFFF"/>
        <w:ind w:right="62" w:firstLine="456"/>
        <w:jc w:val="both"/>
      </w:pPr>
      <w:r>
        <w:t>Безусловно, схема кислотно-основного равновесия, сфор</w:t>
      </w:r>
      <w:r>
        <w:softHyphen/>
        <w:t>мулированная Бренстедом и Лоури, не полностью отражает истин</w:t>
      </w:r>
      <w:r>
        <w:softHyphen/>
        <w:t>ный процесс. Вернее, уравнение (4) следует считать адекват</w:t>
      </w:r>
      <w:r>
        <w:softHyphen/>
        <w:t>ным процессам, происходящим в газовой фазе, что само по себе достаточно ценно и важно. В растворах же реакция между кислотой и основанием не сводится только к переносу протона от кислоты к основанию. Сначала кислота АН и основание В об</w:t>
      </w:r>
      <w:r>
        <w:softHyphen/>
        <w:t>разуют комплекс АН...В за счет водородной связи между водоро</w:t>
      </w:r>
      <w:r>
        <w:softHyphen/>
        <w:t>дом кислоты и электронодонорным атомом основания. Во многих случаях протолитическая реакция преимущественно ограничивает</w:t>
      </w:r>
      <w:r>
        <w:softHyphen/>
        <w:t>ся этой начальной стадией комплексообразования. Поэтому такой процесс называется "незавершенным" кислотно-основным равнове</w:t>
      </w:r>
      <w:r>
        <w:softHyphen/>
        <w:t>сием [4]. Следовательно, образование водородных связей рас</w:t>
      </w:r>
      <w:r>
        <w:softHyphen/>
        <w:t>сматривается не только как вспомогательная, переходная сту</w:t>
      </w:r>
      <w:r>
        <w:softHyphen/>
        <w:t>пень при кислотно-основном взаимодействии, облегчающая пере</w:t>
      </w:r>
      <w:r>
        <w:softHyphen/>
        <w:t>ход протона от кислоты к основанию, но и как один из само</w:t>
      </w:r>
      <w:r>
        <w:softHyphen/>
        <w:t>стоятельных видов этого взаимодействия. В благоприятных усло</w:t>
      </w:r>
      <w:r>
        <w:softHyphen/>
        <w:t>виях кислотно-основное взаимодействие не останавливается на стадии комплекса АН...В,  и происходит передача протона от кис</w:t>
      </w:r>
      <w:r>
        <w:softHyphen/>
        <w:t>лоты к основанию,  в результате чего основание протонируется. Эта вторая стадия цротолитического процесса называется "за</w:t>
      </w:r>
      <w:r>
        <w:softHyphen/>
        <w:t>вершенным" кислотно-основным взаимодействием. При этом обра</w:t>
      </w:r>
      <w:r>
        <w:softHyphen/>
        <w:t>зовавшиеся ионы могут находиться в растворе либо в свободном виде, либо в виде ионных пар:</w:t>
      </w:r>
    </w:p>
    <w:p w:rsidR="00946314" w:rsidRDefault="00385E03">
      <w:pPr>
        <w:shd w:val="clear" w:color="auto" w:fill="FFFFFF"/>
        <w:spacing w:before="48"/>
        <w:jc w:val="right"/>
      </w:pPr>
      <w:r>
        <w:rPr>
          <w:noProof/>
          <w:sz w:val="20"/>
        </w:rPr>
        <w:pict>
          <v:group id="_x0000_s1471" style="position:absolute;left:0;text-align:left;margin-left:334.85pt;margin-top:6.3pt;width:18.1pt;height:6.5pt;z-index:251673600" coordorigin="5789,4935" coordsize="362,130">
            <v:line id="_x0000_s1472" style="position:absolute" from="5789,4935" to="6151,4935" strokeweight=".25pt">
              <v:stroke endarrow="open" endarrowwidth="narrow"/>
            </v:line>
            <v:line id="_x0000_s1473" style="position:absolute" from="5789,5065" to="6151,5065" strokeweight=".25pt">
              <v:stroke startarrow="open" startarrowwidth="narrow"/>
            </v:line>
          </v:group>
        </w:pict>
      </w:r>
      <w:r>
        <w:rPr>
          <w:noProof/>
          <w:sz w:val="20"/>
        </w:rPr>
        <w:pict>
          <v:group id="_x0000_s1468" style="position:absolute;left:0;text-align:left;margin-left:262.15pt;margin-top:6.3pt;width:18.1pt;height:6.5pt;z-index:251672576" coordorigin="5789,4935" coordsize="362,130">
            <v:line id="_x0000_s1469" style="position:absolute" from="5789,4935" to="6151,4935" strokeweight=".25pt">
              <v:stroke endarrow="open" endarrowwidth="narrow"/>
            </v:line>
            <v:line id="_x0000_s1470" style="position:absolute" from="5789,5065" to="6151,5065" strokeweight=".25pt">
              <v:stroke startarrow="open" startarrowwidth="narrow"/>
            </v:line>
          </v:group>
        </w:pict>
      </w:r>
      <w:r w:rsidR="00946314">
        <w:t>ВН</w:t>
      </w:r>
      <w:r w:rsidR="00946314">
        <w:rPr>
          <w:vertAlign w:val="superscript"/>
        </w:rPr>
        <w:t>+</w:t>
      </w:r>
      <w:r w:rsidR="00946314">
        <w:t>А</w:t>
      </w:r>
      <w:r w:rsidR="00946314">
        <w:rPr>
          <w:vertAlign w:val="superscript"/>
        </w:rPr>
        <w:sym w:font="Symbol" w:char="F02D"/>
      </w:r>
      <w:r w:rsidR="00946314">
        <w:t xml:space="preserve">        ВН</w:t>
      </w:r>
      <w:r w:rsidR="00946314">
        <w:rPr>
          <w:vertAlign w:val="superscript"/>
        </w:rPr>
        <w:t>+</w:t>
      </w:r>
      <w:r w:rsidR="00946314">
        <w:t xml:space="preserve"> | | А</w:t>
      </w:r>
      <w:r w:rsidR="00946314">
        <w:rPr>
          <w:vertAlign w:val="superscript"/>
        </w:rPr>
        <w:sym w:font="Symbol" w:char="F02D"/>
      </w:r>
      <w:r w:rsidR="00946314">
        <w:t xml:space="preserve">         ВН</w:t>
      </w:r>
      <w:r w:rsidR="00946314">
        <w:rPr>
          <w:vertAlign w:val="superscript"/>
        </w:rPr>
        <w:t>+</w:t>
      </w:r>
      <w:r w:rsidR="00946314">
        <w:t xml:space="preserve"> + А</w:t>
      </w:r>
      <w:r w:rsidR="00946314">
        <w:rPr>
          <w:vertAlign w:val="superscript"/>
        </w:rPr>
        <w:sym w:font="Symbol" w:char="F02D"/>
      </w:r>
      <w:r w:rsidR="00946314">
        <w:t xml:space="preserve">,                                    (5)                                                                                 </w:t>
      </w:r>
    </w:p>
    <w:p w:rsidR="00946314" w:rsidRDefault="00946314">
      <w:pPr>
        <w:jc w:val="both"/>
      </w:pPr>
      <w:r>
        <w:t>где ВН</w:t>
      </w:r>
      <w:r>
        <w:rPr>
          <w:vertAlign w:val="superscript"/>
        </w:rPr>
        <w:t>+</w:t>
      </w:r>
      <w:r>
        <w:t>А</w:t>
      </w:r>
      <w:r>
        <w:rPr>
          <w:vertAlign w:val="superscript"/>
        </w:rPr>
        <w:t>-</w:t>
      </w:r>
      <w:r>
        <w:t xml:space="preserve"> - тесные ионные пары; ВН</w:t>
      </w:r>
      <w:r>
        <w:rPr>
          <w:vertAlign w:val="superscript"/>
        </w:rPr>
        <w:t>+</w:t>
      </w:r>
      <w:r>
        <w:t xml:space="preserve"> </w:t>
      </w:r>
      <w:r>
        <w:sym w:font="Symbol" w:char="F0E7"/>
      </w:r>
      <w:r>
        <w:sym w:font="Symbol" w:char="F0E7"/>
      </w:r>
      <w:r>
        <w:t>А</w:t>
      </w:r>
      <w:r>
        <w:rPr>
          <w:vertAlign w:val="superscript"/>
        </w:rPr>
        <w:sym w:font="Symbol" w:char="F02D"/>
      </w:r>
      <w:r>
        <w:t>- сольватно-разделеные ионные пары ; ВН</w:t>
      </w:r>
      <w:r>
        <w:rPr>
          <w:vertAlign w:val="superscript"/>
        </w:rPr>
        <w:t>+</w:t>
      </w:r>
      <w:r>
        <w:t xml:space="preserve">  и А</w:t>
      </w:r>
      <w:r>
        <w:rPr>
          <w:vertAlign w:val="superscript"/>
        </w:rPr>
        <w:sym w:font="Symbol" w:char="F02D"/>
      </w:r>
      <w:r>
        <w:t>-свободные ионы.</w:t>
      </w:r>
    </w:p>
    <w:p w:rsidR="00946314" w:rsidRDefault="00946314">
      <w:pPr>
        <w:ind w:firstLine="360"/>
        <w:jc w:val="both"/>
      </w:pPr>
      <w:r>
        <w:lastRenderedPageBreak/>
        <w:t>Более полным отражением кислотно-основного процесса явля</w:t>
      </w:r>
      <w:r>
        <w:softHyphen/>
        <w:t>ется следующая схема [4]:</w:t>
      </w:r>
    </w:p>
    <w:p w:rsidR="00946314" w:rsidRDefault="00385E03">
      <w:pPr>
        <w:shd w:val="clear" w:color="auto" w:fill="FFFFFF"/>
        <w:spacing w:before="115"/>
        <w:ind w:left="1253"/>
        <w:jc w:val="right"/>
      </w:pPr>
      <w:r>
        <w:rPr>
          <w:noProof/>
          <w:sz w:val="20"/>
        </w:rPr>
        <w:pict>
          <v:group id="_x0000_s1480" style="position:absolute;left:0;text-align:left;margin-left:362pt;margin-top:10.2pt;width:18.1pt;height:6.5pt;z-index:251676672" coordorigin="5789,4935" coordsize="362,130">
            <v:line id="_x0000_s1481" style="position:absolute" from="5789,4935" to="6151,4935" strokeweight=".25pt">
              <v:stroke endarrow="open" endarrowwidth="narrow"/>
            </v:line>
            <v:line id="_x0000_s1482" style="position:absolute" from="5789,5065" to="6151,5065" strokeweight=".25pt">
              <v:stroke startarrow="open" startarrowwidth="narrow"/>
            </v:line>
          </v:group>
        </w:pict>
      </w:r>
      <w:r>
        <w:rPr>
          <w:noProof/>
          <w:sz w:val="20"/>
        </w:rPr>
        <w:pict>
          <v:group id="_x0000_s1477" style="position:absolute;left:0;text-align:left;margin-left:291pt;margin-top:9.9pt;width:18.1pt;height:6.5pt;z-index:251675648" coordorigin="5789,4935" coordsize="362,130">
            <v:line id="_x0000_s1478" style="position:absolute" from="5789,4935" to="6151,4935" strokeweight=".25pt">
              <v:stroke endarrow="open" endarrowwidth="narrow"/>
            </v:line>
            <v:line id="_x0000_s1479" style="position:absolute" from="5789,5065" to="6151,5065" strokeweight=".25pt">
              <v:stroke startarrow="open" startarrowwidth="narrow"/>
            </v:line>
          </v:group>
        </w:pict>
      </w:r>
      <w:r>
        <w:rPr>
          <w:noProof/>
          <w:sz w:val="20"/>
        </w:rPr>
        <w:pict>
          <v:group id="_x0000_s1474" style="position:absolute;left:0;text-align:left;margin-left:229.35pt;margin-top:9.95pt;width:18.1pt;height:6.5pt;z-index:251674624" coordorigin="5789,4935" coordsize="362,130">
            <v:line id="_x0000_s1475" style="position:absolute" from="5789,4935" to="6151,4935" strokeweight=".25pt">
              <v:stroke endarrow="open" endarrowwidth="narrow"/>
            </v:line>
            <v:line id="_x0000_s1476" style="position:absolute" from="5789,5065" to="6151,5065" strokeweight=".25pt">
              <v:stroke startarrow="open" startarrowwidth="narrow"/>
            </v:line>
          </v:group>
        </w:pict>
      </w:r>
      <w:r w:rsidR="00946314">
        <w:t xml:space="preserve">АН + В       </w:t>
      </w:r>
      <w:r w:rsidR="00946314">
        <w:rPr>
          <w:vertAlign w:val="superscript"/>
        </w:rPr>
        <w:t>а</w:t>
      </w:r>
      <w:r w:rsidR="00946314">
        <w:t xml:space="preserve"> АН...В       </w:t>
      </w:r>
      <w:r w:rsidR="00946314">
        <w:rPr>
          <w:vertAlign w:val="superscript"/>
        </w:rPr>
        <w:t xml:space="preserve">б </w:t>
      </w:r>
      <w:r w:rsidR="00946314">
        <w:t>А</w:t>
      </w:r>
      <w:r w:rsidR="00946314">
        <w:rPr>
          <w:vertAlign w:val="superscript"/>
        </w:rPr>
        <w:sym w:font="Symbol" w:char="F02D"/>
      </w:r>
      <w:r w:rsidR="00946314">
        <w:t>...ВН</w:t>
      </w:r>
      <w:r w:rsidR="00946314">
        <w:rPr>
          <w:vertAlign w:val="superscript"/>
        </w:rPr>
        <w:t>+</w:t>
      </w:r>
      <w:r w:rsidR="00946314">
        <w:t xml:space="preserve">       </w:t>
      </w:r>
      <w:r w:rsidR="00946314">
        <w:rPr>
          <w:vertAlign w:val="superscript"/>
        </w:rPr>
        <w:t>в</w:t>
      </w:r>
      <w:r w:rsidR="00946314">
        <w:t xml:space="preserve"> А</w:t>
      </w:r>
      <w:r w:rsidR="00946314">
        <w:rPr>
          <w:vertAlign w:val="superscript"/>
        </w:rPr>
        <w:sym w:font="Symbol" w:char="F02D"/>
      </w:r>
      <w:r w:rsidR="00946314">
        <w:t xml:space="preserve">  + ВН</w:t>
      </w:r>
      <w:r w:rsidR="00946314">
        <w:rPr>
          <w:vertAlign w:val="superscript"/>
        </w:rPr>
        <w:t>+</w:t>
      </w:r>
      <w:r w:rsidR="00946314">
        <w:t xml:space="preserve">,                         (6)                                               </w:t>
      </w:r>
    </w:p>
    <w:p w:rsidR="00946314" w:rsidRDefault="00946314">
      <w:pPr>
        <w:shd w:val="clear" w:color="auto" w:fill="FFFFFF"/>
        <w:spacing w:before="58"/>
        <w:jc w:val="both"/>
      </w:pPr>
      <w:r>
        <w:t>здесь а - незавершенное кислотно-основное равновесие, б - за</w:t>
      </w:r>
      <w:r>
        <w:softHyphen/>
        <w:t>вершенное и в - диссоциация на свободные ионы</w:t>
      </w:r>
      <w:r>
        <w:rPr>
          <w:rStyle w:val="a7"/>
        </w:rPr>
        <w:footnoteReference w:customMarkFollows="1" w:id="1"/>
        <w:t>*</w:t>
      </w:r>
      <w:r>
        <w:t>. Таким обра</w:t>
      </w:r>
      <w:r>
        <w:softHyphen/>
        <w:t>зом, количественное сравнение слабых оснований в рамках теории Бренстеда - Лоури должно осуществляться с учетом реальной си</w:t>
      </w:r>
      <w:r>
        <w:softHyphen/>
        <w:t>туации, в которой происходит перенос протона к органическому основанию: в газовой фазе основой для количественных расчетов основности может служить принципиальная схема (4), тогда как в растворах следует опираться на схему (6), а вернее,  на ее модификации, учитывающие конкретные условия.</w:t>
      </w:r>
    </w:p>
    <w:p w:rsidR="00946314" w:rsidRDefault="00946314">
      <w:pPr>
        <w:shd w:val="clear" w:color="auto" w:fill="FFFFFF"/>
        <w:spacing w:before="238"/>
        <w:ind w:left="1733" w:right="1651" w:hanging="113"/>
        <w:jc w:val="both"/>
        <w:rPr>
          <w:sz w:val="28"/>
        </w:rPr>
      </w:pPr>
      <w:r>
        <w:rPr>
          <w:sz w:val="28"/>
        </w:rPr>
        <w:t>1.2. Физический смысл и меры основности в газовой фазе</w:t>
      </w:r>
    </w:p>
    <w:p w:rsidR="00946314" w:rsidRDefault="00946314">
      <w:pPr>
        <w:shd w:val="clear" w:color="auto" w:fill="FFFFFF"/>
        <w:spacing w:before="84"/>
        <w:ind w:left="14" w:right="5" w:firstLine="487"/>
        <w:jc w:val="both"/>
      </w:pPr>
      <w:r>
        <w:t>Основностью в газовой фазе называют свободную энергию (</w:t>
      </w:r>
      <w:r>
        <w:sym w:font="Symbol" w:char="F044"/>
      </w:r>
      <w:r>
        <w:t xml:space="preserve">G) равновесия (4) [5,6] . Как известно, </w:t>
      </w:r>
      <w:r>
        <w:sym w:font="Symbol" w:char="F044"/>
      </w:r>
      <w:r>
        <w:t xml:space="preserve">G =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- Т</w:t>
      </w:r>
      <w:r>
        <w:sym w:font="Symbol" w:char="F044"/>
      </w:r>
      <w:r>
        <w:t>S. Из</w:t>
      </w:r>
      <w:r>
        <w:softHyphen/>
        <w:t>мерения энтропии равновесия в газовой фазе показали, что эта величина обычно не превышает 9-12 Дж/(моль·К). Таким образом, изменение энтальпии равновесия (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>) считается равным (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>) [5].</w:t>
      </w:r>
    </w:p>
    <w:p w:rsidR="00946314" w:rsidRDefault="00946314">
      <w:pPr>
        <w:shd w:val="clear" w:color="auto" w:fill="FFFFFF"/>
        <w:spacing w:before="34"/>
        <w:ind w:left="24" w:right="17" w:firstLine="487"/>
        <w:jc w:val="both"/>
      </w:pPr>
      <w:r>
        <w:t>Изменение энтальпии равновесия (4) переноса протона в газовой фазе,  взятое с обратным знаком,  называется сродством к протону и обозначается РА (Proton Affinity). Численное зна</w:t>
      </w:r>
      <w:r>
        <w:softHyphen/>
        <w:t>чение РА определяется из соотношения:</w:t>
      </w:r>
    </w:p>
    <w:p w:rsidR="00946314" w:rsidRDefault="00946314">
      <w:pPr>
        <w:shd w:val="clear" w:color="auto" w:fill="FFFFFF"/>
        <w:spacing w:before="34"/>
        <w:ind w:left="24" w:right="17" w:firstLine="487"/>
        <w:jc w:val="right"/>
      </w:pPr>
      <w:r>
        <w:t>РА=-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=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(Н</w:t>
      </w:r>
      <w:r>
        <w:rPr>
          <w:vertAlign w:val="superscript"/>
        </w:rPr>
        <w:t>+</w:t>
      </w:r>
      <w:r>
        <w:t xml:space="preserve"> )+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(В) -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(ВН</w:t>
      </w:r>
      <w:r>
        <w:rPr>
          <w:vertAlign w:val="superscript"/>
        </w:rPr>
        <w:t>+</w:t>
      </w:r>
      <w:r>
        <w:t xml:space="preserve">)                                (7)                                                                   </w:t>
      </w:r>
    </w:p>
    <w:p w:rsidR="00946314" w:rsidRDefault="00946314">
      <w:pPr>
        <w:shd w:val="clear" w:color="auto" w:fill="FFFFFF"/>
        <w:ind w:left="7" w:right="24" w:firstLine="353"/>
        <w:jc w:val="both"/>
      </w:pPr>
      <w:r>
        <w:t xml:space="preserve">Где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(Н</w:t>
      </w:r>
      <w:r>
        <w:rPr>
          <w:vertAlign w:val="superscript"/>
        </w:rPr>
        <w:t>+</w:t>
      </w:r>
      <w:r>
        <w:t>) - энтальпия образования иона Н</w:t>
      </w:r>
      <w:r>
        <w:rPr>
          <w:vertAlign w:val="superscript"/>
        </w:rPr>
        <w:t>+</w:t>
      </w:r>
      <w:r>
        <w:t xml:space="preserve">;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(В)  и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(ВН+) - энтальпия образования основания (В) и его прото</w:t>
      </w:r>
      <w:r>
        <w:softHyphen/>
        <w:t>нированной формы (ВН</w:t>
      </w:r>
      <w:r>
        <w:rPr>
          <w:vertAlign w:val="superscript"/>
        </w:rPr>
        <w:t>+</w:t>
      </w:r>
      <w:r>
        <w:t xml:space="preserve">) соответственно. </w:t>
      </w:r>
      <w:r>
        <w:sym w:font="Symbol" w:char="F044"/>
      </w:r>
      <w:r>
        <w:t>Н</w:t>
      </w:r>
      <w:r>
        <w:rPr>
          <w:vertAlign w:val="superscript"/>
        </w:rPr>
        <w:t>0</w:t>
      </w:r>
      <w:r>
        <w:t xml:space="preserve"> (Н</w:t>
      </w:r>
      <w:r>
        <w:rPr>
          <w:vertAlign w:val="superscript"/>
        </w:rPr>
        <w:t>+</w:t>
      </w:r>
      <w:r>
        <w:t>)  = 1530 кДж. Эн</w:t>
      </w:r>
      <w:r>
        <w:softHyphen/>
        <w:t>тальпии образования органических соединений известны из термо</w:t>
      </w:r>
      <w:r>
        <w:softHyphen/>
        <w:t>химических справочников или могут быть вычислены по соответст</w:t>
      </w:r>
      <w:r>
        <w:softHyphen/>
        <w:t>вующим эмпирическим формулам [7]. Следовательно,  определение сродства к протону РА зависит от возможности определения эн</w:t>
      </w:r>
      <w:r>
        <w:softHyphen/>
        <w:t xml:space="preserve">тальпии образования протонированной формы основания </w:t>
      </w:r>
      <w:r>
        <w:sym w:font="Symbol" w:char="F044"/>
      </w:r>
      <w:r>
        <w:t>Н</w:t>
      </w:r>
      <w:r>
        <w:rPr>
          <w:vertAlign w:val="superscript"/>
        </w:rPr>
        <w:t xml:space="preserve">0 </w:t>
      </w:r>
      <w:r>
        <w:t>(ВН</w:t>
      </w:r>
      <w:r>
        <w:rPr>
          <w:vertAlign w:val="superscript"/>
        </w:rPr>
        <w:t>+</w:t>
      </w:r>
      <w:r>
        <w:t>).</w:t>
      </w:r>
    </w:p>
    <w:p w:rsidR="00946314" w:rsidRDefault="00946314">
      <w:pPr>
        <w:shd w:val="clear" w:color="auto" w:fill="FFFFFF"/>
        <w:ind w:left="5" w:right="10" w:firstLine="475"/>
        <w:jc w:val="both"/>
      </w:pPr>
      <w:r>
        <w:t xml:space="preserve">Экспериментально определение сродства оснований к протону осуществляется с помощью спектроскопии ионного циклотронного резонанса [8] и масс-спектрометрии высокого давления [5. В настоящее время эти методы позволяют вычислять значения РА с точностью </w:t>
      </w:r>
      <w:r>
        <w:sym w:font="Symbol" w:char="F0B1"/>
      </w:r>
      <w:r>
        <w:t>0,9 кДж/моль. Таким образом, величина РА является надежным критерием для сравнения основности соединений в газо</w:t>
      </w:r>
      <w:r>
        <w:softHyphen/>
        <w:t>вой фазе.</w:t>
      </w:r>
    </w:p>
    <w:p w:rsidR="00946314" w:rsidRDefault="00946314">
      <w:pPr>
        <w:shd w:val="clear" w:color="auto" w:fill="FFFFFF"/>
        <w:ind w:left="24" w:right="5" w:firstLine="470"/>
        <w:jc w:val="both"/>
      </w:pPr>
      <w:r>
        <w:t>Существует мнение [5], что на базе значений РА можно по</w:t>
      </w:r>
      <w:r>
        <w:softHyphen/>
        <w:t>строить ”абсолютную”” шкалу основности органических соедине</w:t>
      </w:r>
      <w:r>
        <w:softHyphen/>
        <w:t>ний. В последние годы получены значения РА для некоторых али</w:t>
      </w:r>
      <w:r>
        <w:softHyphen/>
        <w:t>фатических и ароматических аминов, гетероциклических соедине</w:t>
      </w:r>
      <w:r>
        <w:softHyphen/>
        <w:t>ний, спиртов, эфиров, альдегидов, кетонов, карбоновых кислот [5] и нитросоединений [9].</w:t>
      </w:r>
    </w:p>
    <w:p w:rsidR="00946314" w:rsidRDefault="00946314">
      <w:pPr>
        <w:shd w:val="clear" w:color="auto" w:fill="FFFFFF"/>
        <w:ind w:left="24" w:right="5" w:firstLine="470"/>
        <w:jc w:val="both"/>
      </w:pPr>
    </w:p>
    <w:p w:rsidR="00946314" w:rsidRDefault="00946314">
      <w:pPr>
        <w:shd w:val="clear" w:color="auto" w:fill="FFFFFF"/>
        <w:spacing w:before="259"/>
        <w:ind w:left="350"/>
        <w:jc w:val="center"/>
        <w:rPr>
          <w:b/>
          <w:bCs/>
          <w:sz w:val="28"/>
        </w:rPr>
      </w:pPr>
      <w:r>
        <w:t xml:space="preserve">2. </w:t>
      </w:r>
      <w:r>
        <w:rPr>
          <w:b/>
          <w:bCs/>
          <w:sz w:val="28"/>
        </w:rPr>
        <w:t>Основность аминов в газовой фазе</w:t>
      </w:r>
    </w:p>
    <w:p w:rsidR="00946314" w:rsidRDefault="00946314">
      <w:pPr>
        <w:shd w:val="clear" w:color="auto" w:fill="FFFFFF"/>
        <w:spacing w:before="259"/>
        <w:ind w:left="350"/>
        <w:jc w:val="center"/>
        <w:rPr>
          <w:sz w:val="28"/>
        </w:rPr>
      </w:pPr>
    </w:p>
    <w:p w:rsidR="00946314" w:rsidRDefault="00946314">
      <w:pPr>
        <w:shd w:val="clear" w:color="auto" w:fill="FFFFFF"/>
        <w:spacing w:before="142"/>
        <w:ind w:left="106" w:firstLine="461"/>
        <w:jc w:val="both"/>
      </w:pPr>
      <w:r>
        <w:t>Из рассмотрения данных по основности аминов в растворах следует, что она существенно зависит от электронных и пространственных факторов структуры и сольватации исследуемых соединений. Несмотря на отмеченные успехи при выявлении отдельных зависимостей между основностью и указанными эффектами, до сих нет единого количественного подхода к решению проблемы в целом. Казалось бы, что для оценки влияния строения аминов на их основность наиболее удобными есть соответствующие характеристикистики в газовой фазе, в которой, естественно, сольватационные эффекты отсутствуют. С этой точки зрения большой интерес представляет серия появившихся в последнее время работ (в том числе  и обзорных  [3, 6, 7, 21,137—140]),   в  которых обобщены результаты масс-спектрометрических методов, в которых определялись энергии перехода протона между стандартным и рассматриваемым (В) аминами в газовой фазе:</w:t>
      </w:r>
    </w:p>
    <w:p w:rsidR="00946314" w:rsidRDefault="00385E03">
      <w:pPr>
        <w:shd w:val="clear" w:color="auto" w:fill="FFFFFF"/>
        <w:spacing w:before="142"/>
        <w:ind w:left="106"/>
        <w:jc w:val="right"/>
      </w:pPr>
      <w:r>
        <w:rPr>
          <w:noProof/>
          <w:sz w:val="20"/>
        </w:rPr>
        <w:lastRenderedPageBreak/>
        <w:pict>
          <v:group id="_x0000_s1483" style="position:absolute;left:0;text-align:left;margin-left:259.9pt;margin-top:4.3pt;width:18.1pt;height:6.5pt;z-index:251677696" coordorigin="5789,4935" coordsize="362,130">
            <v:line id="_x0000_s1484" style="position:absolute" from="5789,4935" to="6151,4935" strokeweight=".25pt">
              <v:stroke endarrow="open" endarrowwidth="narrow"/>
            </v:line>
            <v:line id="_x0000_s1485" style="position:absolute" from="5789,5065" to="6151,5065" strokeweight=".25pt">
              <v:stroke startarrow="open" startarrowwidth="narrow"/>
            </v:line>
          </v:group>
        </w:pict>
      </w:r>
      <w:r w:rsidR="00946314">
        <w:t>В</w:t>
      </w:r>
      <w:r w:rsidR="00946314">
        <w:rPr>
          <w:vertAlign w:val="subscript"/>
        </w:rPr>
        <w:t>0</w:t>
      </w:r>
      <w:r w:rsidR="00946314">
        <w:t>Н</w:t>
      </w:r>
      <w:r w:rsidR="00946314">
        <w:rPr>
          <w:vertAlign w:val="superscript"/>
        </w:rPr>
        <w:t>+</w:t>
      </w:r>
      <w:r w:rsidR="00946314">
        <w:t xml:space="preserve"> + В       В</w:t>
      </w:r>
      <w:r w:rsidR="00946314">
        <w:rPr>
          <w:vertAlign w:val="subscript"/>
        </w:rPr>
        <w:t>0</w:t>
      </w:r>
      <w:r w:rsidR="00946314">
        <w:t xml:space="preserve"> + ВН </w:t>
      </w:r>
      <w:r w:rsidR="00946314">
        <w:rPr>
          <w:vertAlign w:val="superscript"/>
        </w:rPr>
        <w:t>+</w:t>
      </w:r>
      <w:r w:rsidR="00946314">
        <w:t xml:space="preserve">                                                              (1)</w:t>
      </w:r>
    </w:p>
    <w:p w:rsidR="00946314" w:rsidRDefault="00946314">
      <w:pPr>
        <w:shd w:val="clear" w:color="auto" w:fill="FFFFFF"/>
        <w:spacing w:before="142"/>
        <w:ind w:left="106" w:firstLine="461"/>
        <w:jc w:val="both"/>
      </w:pPr>
      <w:r>
        <w:t>Наличие свободной энергии этого процесса характеризует основность амина В  относительно стандарта В</w:t>
      </w:r>
      <w:r>
        <w:rPr>
          <w:vertAlign w:val="subscript"/>
        </w:rPr>
        <w:t>0</w:t>
      </w:r>
      <w:r>
        <w:t>. Абсолютная основность  (В</w:t>
      </w:r>
      <w:r>
        <w:rPr>
          <w:vertAlign w:val="subscript"/>
        </w:rPr>
        <w:t>0</w:t>
      </w:r>
      <w:r>
        <w:t>), равная отрицательной свободной    энергии (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 xml:space="preserve">)   процесса     (8), может быть рассчитана, если известно соответствующее                             </w:t>
      </w:r>
    </w:p>
    <w:p w:rsidR="00946314" w:rsidRDefault="00946314">
      <w:pPr>
        <w:shd w:val="clear" w:color="auto" w:fill="FFFFFF"/>
        <w:tabs>
          <w:tab w:val="left" w:pos="6406"/>
        </w:tabs>
        <w:spacing w:before="2"/>
        <w:ind w:left="2" w:right="7"/>
        <w:jc w:val="right"/>
      </w:pPr>
      <w:r>
        <w:t>В + Н</w:t>
      </w:r>
      <w:r>
        <w:rPr>
          <w:vertAlign w:val="superscript"/>
        </w:rPr>
        <w:t>+</w:t>
      </w:r>
      <w:r>
        <w:t>=ВН</w:t>
      </w:r>
      <w:r>
        <w:rPr>
          <w:vertAlign w:val="superscript"/>
        </w:rPr>
        <w:t>+</w:t>
      </w:r>
      <w:r>
        <w:t xml:space="preserve">                                                                (2)    </w:t>
      </w:r>
    </w:p>
    <w:p w:rsidR="00946314" w:rsidRDefault="00946314">
      <w:pPr>
        <w:shd w:val="clear" w:color="auto" w:fill="FFFFFF"/>
        <w:spacing w:before="65"/>
        <w:jc w:val="both"/>
      </w:pPr>
      <w:r>
        <w:t>абсолютное значение для стандартного основания. Энтальпия (</w:t>
      </w:r>
      <w:r>
        <w:sym w:font="Symbol" w:char="F044"/>
      </w:r>
      <w:r>
        <w:t>H</w:t>
      </w:r>
      <w:r>
        <w:rPr>
          <w:vertAlign w:val="superscript"/>
        </w:rPr>
        <w:t>0</w:t>
      </w:r>
      <w:r>
        <w:t>) процесса (8), взятая с обратным знаком, характеризует сродство аминов к протону (РА) и легко рассчитывается, так как для прото-нирования аммиака, обычно принимаемого за стандарт, она опреде</w:t>
      </w:r>
      <w:r>
        <w:softHyphen/>
        <w:t>лена независимыми методами [139, 143, 148, 149, 150]. Абсолютные значения 0В и РА*  зависят от выбранного стандарта и абсолютной величины РА для него (например, для аммиака значение РА изме</w:t>
      </w:r>
      <w:r>
        <w:softHyphen/>
        <w:t>няется достаточно широко: 200,7 [139]; 201,4 [151]; 202,3 ± 2,0 [152]; 207 ± 3 [143, 148, 150, 153], 211,3 [149]; 214,4 [45]). Поэтому для выяснения количественных закономерностей влияния струк</w:t>
      </w:r>
      <w:r>
        <w:softHyphen/>
        <w:t>туры аминов на их основность в газовой фазе лучше всего пользо</w:t>
      </w:r>
      <w:r>
        <w:softHyphen/>
        <w:t xml:space="preserve">ваться величинами </w:t>
      </w:r>
      <w:r>
        <w:sym w:font="Symbol" w:char="F044"/>
      </w:r>
      <w:r>
        <w:t xml:space="preserve">GB (или — </w:t>
      </w:r>
      <w:r>
        <w:sym w:font="Symbol" w:char="F064"/>
      </w:r>
      <w:r>
        <w:rPr>
          <w:vertAlign w:val="subscript"/>
        </w:rPr>
        <w:t>R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 xml:space="preserve"> [3,7, 47]), когда за стандарт выбран аммиак**.</w:t>
      </w:r>
    </w:p>
    <w:p w:rsidR="00946314" w:rsidRDefault="00946314">
      <w:pPr>
        <w:shd w:val="clear" w:color="auto" w:fill="FFFFFF"/>
        <w:ind w:left="24" w:right="-59" w:firstLine="290"/>
        <w:jc w:val="both"/>
      </w:pPr>
      <w:r>
        <w:t xml:space="preserve">В табл.1 приведены величины </w:t>
      </w:r>
      <w:r>
        <w:sym w:font="Symbol" w:char="F044"/>
      </w:r>
      <w:r>
        <w:t>GB известного к началу 1977 г. ряда аминосоединений. Сопоставление этих данных показывает, что поведение различных аминов как оснований в газовой фазе рез</w:t>
      </w:r>
      <w:r>
        <w:softHyphen/>
        <w:t>ко отличается от такового в конденсированных средах. Напри</w:t>
      </w:r>
      <w:r>
        <w:softHyphen/>
        <w:t>мер,  анилин (табл. 1, № 31) в газовой фазе оказался на 6,7 ккал/моль (или почти на 5 ед. рК</w:t>
      </w:r>
      <w:r>
        <w:rPr>
          <w:vertAlign w:val="subscript"/>
        </w:rPr>
        <w:t>а</w:t>
      </w:r>
      <w:r>
        <w:t>) более основным, чем аммиак (№ 1), в то вре</w:t>
      </w:r>
      <w:r>
        <w:softHyphen/>
        <w:t>мя как в воде, нитрометане и ацетонитриле (см. выше) наблюдается противоположная ситуация. Аналогичная картина имеет место и для пиридина, который в конденсированной фазе примерно на 4 ед. рК</w:t>
      </w:r>
      <w:r>
        <w:rPr>
          <w:vertAlign w:val="subscript"/>
        </w:rPr>
        <w:t>а</w:t>
      </w:r>
      <w:r>
        <w:t xml:space="preserve"> менее основен, а в газовой фазе (№ 80) на 16 ккал/моль (или ~ на 12 ед. рК</w:t>
      </w:r>
      <w:r>
        <w:rPr>
          <w:vertAlign w:val="subscript"/>
        </w:rPr>
        <w:t>а</w:t>
      </w:r>
      <w:r>
        <w:t>) более основен, чем аммиак; для ацетамида (№ 32), ко</w:t>
      </w:r>
      <w:r>
        <w:softHyphen/>
        <w:t>торый в воде ~ на 10 ед. рК</w:t>
      </w:r>
      <w:r>
        <w:rPr>
          <w:vertAlign w:val="subscript"/>
        </w:rPr>
        <w:t>а</w:t>
      </w:r>
      <w:r>
        <w:t xml:space="preserve"> менее основен по сравнению с аммиа</w:t>
      </w:r>
      <w:r>
        <w:softHyphen/>
        <w:t>ком, а в газовой фазе практически равен ему; для пиррола (№ 54) и некоторых других аминосоединений.</w:t>
      </w:r>
    </w:p>
    <w:p w:rsidR="00946314" w:rsidRDefault="00946314">
      <w:pPr>
        <w:ind w:right="-59"/>
        <w:rPr>
          <w:i/>
          <w:iCs/>
          <w:sz w:val="20"/>
        </w:rPr>
      </w:pPr>
    </w:p>
    <w:p w:rsidR="00946314" w:rsidRDefault="00946314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Таблица 1. Значения основности</w:t>
      </w:r>
      <w:r>
        <w:rPr>
          <w:i/>
          <w:iCs/>
          <w:sz w:val="20"/>
          <w:vertAlign w:val="superscript"/>
        </w:rPr>
        <w:t>а</w:t>
      </w:r>
      <w:r>
        <w:rPr>
          <w:i/>
          <w:iCs/>
          <w:sz w:val="20"/>
        </w:rPr>
        <w:t xml:space="preserve"> аминосоеденений в газовой фазе</w:t>
      </w:r>
      <w:r>
        <w:rPr>
          <w:i/>
          <w:iCs/>
          <w:sz w:val="20"/>
          <w:vertAlign w:val="superscript"/>
        </w:rPr>
        <w:t>б</w:t>
      </w:r>
      <w:r>
        <w:rPr>
          <w:i/>
          <w:iCs/>
          <w:sz w:val="20"/>
        </w:rPr>
        <w:t xml:space="preserve"> относительно аммиака</w:t>
      </w:r>
    </w:p>
    <w:p w:rsidR="00946314" w:rsidRDefault="00946314">
      <w:pPr>
        <w:rPr>
          <w:i/>
          <w:iCs/>
          <w:sz w:val="20"/>
        </w:rPr>
      </w:pPr>
    </w:p>
    <w:p w:rsidR="00946314" w:rsidRDefault="00946314">
      <w:pPr>
        <w:jc w:val="center"/>
        <w:rPr>
          <w:sz w:val="20"/>
        </w:rPr>
        <w:sectPr w:rsidR="00946314">
          <w:pgSz w:w="11906" w:h="16838"/>
          <w:pgMar w:top="540" w:right="746" w:bottom="1440" w:left="540" w:header="708" w:footer="708" w:gutter="0"/>
          <w:cols w:space="57"/>
          <w:docGrid w:linePitch="360"/>
        </w:sectPr>
      </w:pPr>
    </w:p>
    <w:tbl>
      <w:tblPr>
        <w:tblW w:w="45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2548"/>
        <w:gridCol w:w="1554"/>
      </w:tblGrid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lastRenderedPageBreak/>
              <w:t>Номер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</w:pPr>
            <w:r>
              <w:t>Амин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sym w:font="Symbol" w:char="F044"/>
            </w:r>
            <w:r>
              <w:rPr>
                <w:lang w:val="en-US"/>
              </w:rPr>
              <w:t>GB</w:t>
            </w:r>
            <w:r>
              <w:rPr>
                <w:vertAlign w:val="superscript"/>
              </w:rPr>
              <w:t>г)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i-C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n-C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11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13,4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t-C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11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17,4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13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13,5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n-C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15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13,6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c-C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11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19,0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24,5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27,1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25,4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25,4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25,2</w:t>
            </w:r>
            <w:r>
              <w:rPr>
                <w:vertAlign w:val="superscript"/>
              </w:rPr>
              <w:t>е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O(CH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14,7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C=CH-CH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11,3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4" type="#_x0000_t202" style="position:absolute;left:0;text-align:left;margin-left:.25pt;margin-top:26pt;width:505.7pt;height:46.05pt;z-index:251655168;mso-position-horizontal-relative:text;mso-position-vertical-relative:text" filled="f" stroked="f">
                  <v:textbox>
                    <w:txbxContent>
                      <w:p w:rsidR="00946314" w:rsidRDefault="00946314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</w:rPr>
                          <w:t xml:space="preserve">* Значения РА больше </w:t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GB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на величину (8-9 ккал/моль трансляционной энтропии свободного протона и энтропии, обусловленной эффектами симметрии [47, 140, 153, 154]. </w:t>
                        </w:r>
                      </w:p>
                      <w:p w:rsidR="00946314" w:rsidRDefault="00946314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</w:rPr>
                          <w:t xml:space="preserve">** Положительное значение 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44"/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>GB (или -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64"/>
                        </w:r>
                        <w:r>
                          <w:rPr>
                            <w:i/>
                            <w:iCs/>
                            <w:sz w:val="20"/>
                            <w:vertAlign w:val="subscript"/>
                          </w:rPr>
                          <w:t>R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44"/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>G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>) обозначает, что данное соединение более основно, чем аммиак.</w:t>
                        </w:r>
                      </w:p>
                    </w:txbxContent>
                  </v:textbox>
                </v:shape>
              </w:pict>
            </w:r>
            <w:r w:rsidR="00946314">
              <w:rPr>
                <w:lang w:val="en-US"/>
              </w:rPr>
              <w:t>24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HC</w:t>
            </w:r>
            <w:r>
              <w:rPr>
                <w:lang w:val="en-US"/>
              </w:rPr>
              <w:sym w:font="Symbol" w:char="F0BA"/>
            </w:r>
            <w:r>
              <w:rPr>
                <w:lang w:val="en-US"/>
              </w:rPr>
              <w:t>C-CH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NCCH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CHCH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-1,4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184" style="position:absolute;left:0;text-align:left;margin-left:134.65pt;margin-top:2.8pt;width:76.55pt;height:27.3pt;z-index:251628544;mso-position-horizontal-relative:text;mso-position-vertical-relative:text" coordorigin="4139,9535" coordsize="1531,546">
                  <v:group id="_x0000_s1185" style="position:absolute;left:4139;top:9535;width:715;height:546" coordorigin="1805,9900" coordsize="715,546" wrapcoords="4500 0 -450 9600 -450 10200 2700 19200 4500 21600 17100 21600 18900 19200 22050 10200 22050 9600 17100 0 4500 0"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_x0000_s1186" type="#_x0000_t9" style="position:absolute;left:1805;top:9900;width:715;height:546"/>
                    <v:oval id="_x0000_s1187" style="position:absolute;left:1980;top:9980;width:360;height:360"/>
                  </v:group>
                  <v:line id="_x0000_s1188" style="position:absolute" from="4853,9810" to="5190,9810"/>
                  <v:shape id="_x0000_s1189" type="#_x0000_t202" style="position:absolute;left:5213;top:9662;width:457;height:284" filled="f" stroked="f">
                    <v:textbox style="mso-next-textbox:#_x0000_s1189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6,8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0,2</w:t>
            </w:r>
            <w:r>
              <w:rPr>
                <w:vertAlign w:val="superscript"/>
              </w:rPr>
              <w:t>ж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HCONH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-7,1</w:t>
            </w:r>
            <w:r>
              <w:rPr>
                <w:vertAlign w:val="superscript"/>
              </w:rPr>
              <w:t>з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15,5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NHC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17,9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(n-C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(i-C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23,9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(n-C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23,6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(s-C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25,8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190" style="position:absolute;left:0;text-align:left;margin-left:63.25pt;margin-top:.3pt;width:38.4pt;height:27.15pt;z-index:251629568;mso-position-horizontal-relative:text;mso-position-vertical-relative:text" coordorigin="2712,13210" coordsize="768,543">
                  <v:line id="_x0000_s1191" style="position:absolute;flip:y" from="2712,13210" to="2712,13753"/>
                  <v:line id="_x0000_s1192" style="position:absolute;flip:y" from="2712,13572" to="3074,13753"/>
                  <v:line id="_x0000_s1193" style="position:absolute" from="2712,13210" to="3074,13391"/>
                  <v:shape id="_x0000_s1194" type="#_x0000_t202" style="position:absolute;left:3118;top:13355;width:362;height:234" filled="f" stroked="f">
                    <v:textbox style="mso-next-textbox:#_x0000_s1194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195" style="position:absolute;left:0;text-align:left;margin-left:60.55pt;margin-top:0;width:46.15pt;height:24.85pt;z-index:251630592;mso-position-horizontal-relative:text;mso-position-vertical-relative:text" coordorigin="3871,13678" coordsize="923,497">
                  <v:line id="_x0000_s1196" style="position:absolute;flip:y" from="3882,13678" to="4147,13927"/>
                  <v:line id="_x0000_s1197" style="position:absolute;flip:y" from="4169,14009" to="4391,14173"/>
                  <v:line id="_x0000_s1198" style="position:absolute" from="4163,13686" to="4376,13848"/>
                  <v:shape id="_x0000_s1199" type="#_x0000_t202" style="position:absolute;left:4432;top:13803;width:362;height:234" filled="f" stroked="f">
                    <v:textbox style="mso-next-textbox:#_x0000_s1199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v:line id="_x0000_s1200" style="position:absolute;flip:x y" from="3871,13933" to="4164,14175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01" style="position:absolute;left:0;text-align:left;margin-left:66.3pt;margin-top:.35pt;width:42.85pt;height:24.75pt;z-index:251631616;mso-position-horizontal-relative:text;mso-position-vertical-relative:text" coordorigin="3810,14105" coordsize="857,495">
                  <v:line id="_x0000_s1202" style="position:absolute;flip:y" from="3820,14105" to="4130,14105"/>
                  <v:line id="_x0000_s1203" style="position:absolute;flip:y" from="4146,14425" to="4263,14597"/>
                  <v:line id="_x0000_s1204" style="position:absolute" from="4140,14109" to="4248,14263"/>
                  <v:shape id="_x0000_s1205" type="#_x0000_t202" style="position:absolute;left:4305;top:14226;width:362;height:234" filled="f" stroked="f">
                    <v:textbox style="mso-next-textbox:#_x0000_s1205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v:line id="_x0000_s1206" style="position:absolute;flip:x y" from="3817,14598" to="4140,14600"/>
                  <v:line id="_x0000_s1207" style="position:absolute;flip:y" from="3810,14108" to="3810,14588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08" style="position:absolute;left:0;text-align:left;margin-left:58.95pt;margin-top:2.45pt;width:46.05pt;height:22.65pt;z-index:251632640;mso-position-horizontal-relative:text;mso-position-vertical-relative:text" coordorigin="3792,14649" coordsize="921,453">
                  <v:shape id="_x0000_s1209" type="#_x0000_t9" style="position:absolute;left:3792;top:14649;width:552;height:453"/>
                  <v:shape id="_x0000_s1210" type="#_x0000_t202" style="position:absolute;left:4293;top:14754;width:420;height:261" stroked="f">
                    <v:textbox style="mso-next-textbox:#_x0000_s1210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11" style="position:absolute;left:0;text-align:left;margin-left:41pt;margin-top:2.8pt;width:64pt;height:22.65pt;z-index:251633664;mso-position-horizontal-relative:text;mso-position-vertical-relative:text" coordorigin="3459,615" coordsize="1280,453">
                  <v:group id="_x0000_s1212" style="position:absolute;left:3818;top:615;width:921;height:453" coordorigin="3792,14649" coordsize="921,453">
                    <v:shape id="_x0000_s1213" type="#_x0000_t9" style="position:absolute;left:3792;top:14649;width:552;height:453"/>
                    <v:shape id="_x0000_s1214" type="#_x0000_t202" style="position:absolute;left:4293;top:14754;width:420;height:261" stroked="f">
                      <v:textbox style="mso-next-textbox:#_x0000_s1214" inset="1mm,0,0,0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</w:t>
                            </w:r>
                          </w:p>
                        </w:txbxContent>
                      </v:textbox>
                    </v:shape>
                  </v:group>
                  <v:shape id="_x0000_s1215" type="#_x0000_t202" style="position:absolute;left:3459;top:714;width:420;height:282" stroked="f">
                    <v:textbox style="mso-next-textbox:#_x0000_s1215" inset="0,0,1mm,0">
                      <w:txbxContent>
                        <w:p w:rsidR="00946314" w:rsidRDefault="00946314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16" style="position:absolute;left:0;text-align:left;margin-left:37.65pt;margin-top:1.35pt;width:64pt;height:22.65pt;z-index:251634688;mso-position-horizontal-relative:text;mso-position-vertical-relative:text" coordorigin="3893,1207" coordsize="1280,453">
                  <v:group id="_x0000_s1217" style="position:absolute;left:4252;top:1207;width:921;height:453" coordorigin="3792,14649" coordsize="921,453">
                    <v:shape id="_x0000_s1218" type="#_x0000_t9" style="position:absolute;left:3792;top:14649;width:552;height:453"/>
                    <v:shape id="_x0000_s1219" type="#_x0000_t202" style="position:absolute;left:4293;top:14754;width:420;height:261" stroked="f">
                      <v:textbox style="mso-next-textbox:#_x0000_s1219" inset="1mm,0,0,0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</w:t>
                            </w:r>
                          </w:p>
                        </w:txbxContent>
                      </v:textbox>
                    </v:shape>
                  </v:group>
                  <v:shape id="_x0000_s1220" type="#_x0000_t202" style="position:absolute;left:3893;top:1306;width:420;height:282" stroked="f">
                    <v:textbox style="mso-next-textbox:#_x0000_s1220" inset="0,0,1mm,0">
                      <w:txbxContent>
                        <w:p w:rsidR="00946314" w:rsidRDefault="00946314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14,4</w:t>
            </w:r>
            <w:r>
              <w:rPr>
                <w:vertAlign w:val="superscript"/>
              </w:rPr>
              <w:t>д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C=CHCH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(HC</w:t>
            </w:r>
            <w:r>
              <w:rPr>
                <w:lang w:val="en-US"/>
              </w:rPr>
              <w:sym w:font="Symbol" w:char="F0BA"/>
            </w:r>
            <w:r>
              <w:rPr>
                <w:lang w:val="en-US"/>
              </w:rPr>
              <w:t>CCH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NCCH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2,7</w:t>
            </w:r>
            <w:r>
              <w:rPr>
                <w:vertAlign w:val="superscript"/>
              </w:rPr>
              <w:t>з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NHCH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t>6,2</w:t>
            </w:r>
            <w:r>
              <w:rPr>
                <w:vertAlign w:val="superscript"/>
              </w:rPr>
              <w:t>з)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52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21" style="position:absolute;left:0;text-align:left;margin-left:22.6pt;margin-top:-21.1pt;width:98.35pt;height:27.3pt;z-index:251635712;mso-position-horizontal-relative:text;mso-position-vertical-relative:text" coordorigin="4077,2960" coordsize="1967,546">
                  <v:group id="_x0000_s1222" style="position:absolute;left:4077;top:2960;width:715;height:546" coordorigin="1805,9900" coordsize="715,546" wrapcoords="4500 0 -450 9600 -450 10200 2700 19200 4500 21600 17100 21600 18900 19200 22050 10200 22050 9600 17100 0 4500 0">
                    <v:shape id="_x0000_s1223" type="#_x0000_t9" style="position:absolute;left:1805;top:9900;width:715;height:546"/>
                    <v:oval id="_x0000_s1224" style="position:absolute;left:1980;top:9980;width:360;height:360"/>
                  </v:group>
                  <v:line id="_x0000_s1225" style="position:absolute" from="4791,3235" to="5128,3235"/>
                  <v:shape id="_x0000_s1226" type="#_x0000_t202" style="position:absolute;left:5151;top:3087;width:893;height:284" filled="f" stroked="f">
                    <v:textbox style="mso-next-textbox:#_x0000_s1226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12,9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53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27" style="position:absolute;left:0;text-align:left;margin-left:131.8pt;margin-top:4.15pt;width:98.35pt;height:27.3pt;z-index:251636736;mso-position-horizontal-relative:text;mso-position-vertical-relative:text" coordorigin="4077,2960" coordsize="1967,546">
                  <v:group id="_x0000_s1228" style="position:absolute;left:4077;top:2960;width:715;height:546" coordorigin="1805,9900" coordsize="715,546" wrapcoords="4500 0 -450 9600 -450 10200 2700 19200 4500 21600 17100 21600 18900 19200 22050 10200 22050 9600 17100 0 4500 0">
                    <v:shape id="_x0000_s1229" type="#_x0000_t9" style="position:absolute;left:1805;top:9900;width:715;height:546"/>
                    <v:oval id="_x0000_s1230" style="position:absolute;left:1980;top:9980;width:360;height:360"/>
                  </v:group>
                  <v:line id="_x0000_s1231" style="position:absolute" from="4791,3235" to="5128,3235"/>
                  <v:shape id="_x0000_s1232" type="#_x0000_t202" style="position:absolute;left:5151;top:3087;width:893;height:284" filled="f" stroked="f">
                    <v:textbox style="mso-next-textbox:#_x0000_s1232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NHC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15,3</w:t>
            </w:r>
            <w:r>
              <w:rPr>
                <w:vertAlign w:val="superscript"/>
              </w:rPr>
              <w:t>ж)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54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33" style="position:absolute;left:0;text-align:left;margin-left:58pt;margin-top:-.1pt;width:42.85pt;height:24.75pt;z-index:251637760;mso-position-horizontal-relative:text;mso-position-vertical-relative:text" coordorigin="4255,4291" coordsize="857,495">
                  <v:group id="_x0000_s1234" style="position:absolute;left:4255;top:4291;width:857;height:495" coordorigin="3810,14105" coordsize="857,495">
                    <v:line id="_x0000_s1235" style="position:absolute;flip:y" from="3820,14105" to="4130,14105"/>
                    <v:line id="_x0000_s1236" style="position:absolute;flip:y" from="4146,14425" to="4263,14597"/>
                    <v:line id="_x0000_s1237" style="position:absolute" from="4140,14109" to="4248,14263"/>
                    <v:shape id="_x0000_s1238" type="#_x0000_t202" style="position:absolute;left:4305;top:14226;width:362;height:234" filled="f" stroked="f">
                      <v:textbox style="mso-next-textbox:#_x0000_s1238" inset="0,0,0,0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</w:t>
                            </w:r>
                          </w:p>
                        </w:txbxContent>
                      </v:textbox>
                    </v:shape>
                    <v:line id="_x0000_s1239" style="position:absolute;flip:x y" from="3817,14598" to="4140,14600"/>
                    <v:line id="_x0000_s1240" style="position:absolute;flip:y" from="3810,14108" to="3810,14588"/>
                  </v:group>
                  <v:line id="_x0000_s1241" style="position:absolute" from="4302,4365" to="4581,4365"/>
                  <v:line id="_x0000_s1242" style="position:absolute" from="4308,4719" to="4587,4719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4,0</w:t>
            </w:r>
            <w:r>
              <w:rPr>
                <w:vertAlign w:val="superscript"/>
              </w:rPr>
              <w:t>ж)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NHMe</w:t>
            </w:r>
            <w:r>
              <w:rPr>
                <w:lang w:val="en-US"/>
              </w:rPr>
              <w:sym w:font="Symbol" w:char="F02D"/>
            </w:r>
            <w:r>
              <w:rPr>
                <w:lang w:val="en-US"/>
              </w:rPr>
              <w:t>C=O</w:t>
            </w:r>
          </w:p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H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22,4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24,6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26,7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60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</w:pPr>
            <w:r>
              <w:t>(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7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rPr>
                <w:lang w:val="en-US"/>
              </w:rPr>
              <w:t>N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28,7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61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43" style="position:absolute;left:0;text-align:left;margin-left:64.9pt;margin-top:.45pt;width:58.5pt;height:27.15pt;z-index:251638784;mso-position-horizontal-relative:text;mso-position-vertical-relative:text" coordorigin="4456,6824" coordsize="1170,543">
                  <v:line id="_x0000_s1244" style="position:absolute;flip:y" from="4456,6824" to="4456,7367"/>
                  <v:line id="_x0000_s1245" style="position:absolute;flip:y" from="4456,7186" to="4818,7367"/>
                  <v:line id="_x0000_s1246" style="position:absolute" from="4456,6824" to="4818,7005"/>
                  <v:shape id="_x0000_s1247" type="#_x0000_t202" style="position:absolute;left:4862;top:6969;width:764;height:251" filled="f" stroked="f">
                    <v:textbox style="mso-next-textbox:#_x0000_s1247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N-CH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t>17,1</w:t>
            </w:r>
            <w:r>
              <w:rPr>
                <w:vertAlign w:val="superscript"/>
              </w:rPr>
              <w:t>и)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62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48" style="position:absolute;left:0;text-align:left;margin-left:58.7pt;margin-top:-.3pt;width:46.25pt;height:24.85pt;z-index:251639808;mso-position-horizontal-relative:text;mso-position-vertical-relative:text" coordorigin="4242,7401" coordsize="925,497">
                  <v:group id="_x0000_s1249" style="position:absolute;left:4244;top:7401;width:923;height:497" coordorigin="3871,13678" coordsize="923,497">
                    <v:line id="_x0000_s1250" style="position:absolute;flip:y" from="3882,13678" to="4147,13927"/>
                    <v:line id="_x0000_s1251" style="position:absolute;flip:y" from="4169,14009" to="4391,14173"/>
                    <v:line id="_x0000_s1252" style="position:absolute" from="4163,13686" to="4376,13848"/>
                    <v:shape id="_x0000_s1253" type="#_x0000_t202" style="position:absolute;left:4432;top:13803;width:362;height:234" filled="f" stroked="f">
                      <v:textbox style="mso-next-textbox:#_x0000_s1253" inset="0,0,0,0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</w:t>
                            </w:r>
                          </w:p>
                        </w:txbxContent>
                      </v:textbox>
                    </v:shape>
                    <v:line id="_x0000_s1254" style="position:absolute;flip:x y" from="3871,13933" to="4164,14175"/>
                  </v:group>
                  <v:line id="_x0000_s1255" style="position:absolute;flip:y" from="4242,7653" to="4755,7656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t>8,1</w:t>
            </w:r>
            <w:r>
              <w:rPr>
                <w:vertAlign w:val="superscript"/>
              </w:rPr>
              <w:t>и)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63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56" style="position:absolute;left:0;text-align:left;margin-left:60.35pt;margin-top:0;width:61.4pt;height:24.75pt;z-index:251640832;mso-position-horizontal-relative:text;mso-position-vertical-relative:text" coordorigin="4198,7926" coordsize="1228,495">
                  <v:line id="_x0000_s1257" style="position:absolute;flip:y" from="4208,7926" to="4518,7926"/>
                  <v:line id="_x0000_s1258" style="position:absolute;flip:y" from="4534,8246" to="4651,8418"/>
                  <v:line id="_x0000_s1259" style="position:absolute" from="4528,7930" to="4636,8084"/>
                  <v:shape id="_x0000_s1260" type="#_x0000_t202" style="position:absolute;left:4693;top:8040;width:733;height:234" filled="f" stroked="f">
                    <v:textbox style="mso-next-textbox:#_x0000_s1260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N-CH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261" style="position:absolute;flip:x y" from="4205,8419" to="4528,8421"/>
                  <v:line id="_x0000_s1262" style="position:absolute;flip:y" from="4198,7929" to="4198,8409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24,3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64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63" style="position:absolute;left:0;text-align:left;margin-left:54.8pt;margin-top:3pt;width:66.05pt;height:22.65pt;z-index:251641856;mso-position-horizontal-relative:text;mso-position-vertical-relative:text" coordorigin="4132,8505" coordsize="1321,453">
                  <v:shape id="_x0000_s1264" type="#_x0000_t9" style="position:absolute;left:4132;top:8505;width:552;height:453"/>
                  <v:shape id="_x0000_s1265" type="#_x0000_t202" style="position:absolute;left:4633;top:8600;width:820;height:261" stroked="f">
                    <v:textbox style="mso-next-textbox:#_x0000_s1265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N-CH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25,7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65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66" style="position:absolute;left:0;text-align:left;margin-left:57.25pt;margin-top:3.3pt;width:46.05pt;height:22.65pt;z-index:251642880;mso-position-horizontal-relative:text;mso-position-vertical-relative:text" coordorigin="4162,9097" coordsize="921,453">
                  <v:group id="_x0000_s1267" style="position:absolute;left:4162;top:9097;width:921;height:453" coordorigin="3792,14649" coordsize="921,453">
                    <v:shape id="_x0000_s1268" type="#_x0000_t9" style="position:absolute;left:3792;top:14649;width:552;height:453"/>
                    <v:shape id="_x0000_s1269" type="#_x0000_t202" style="position:absolute;left:4293;top:14754;width:420;height:261" stroked="f">
                      <v:textbox style="mso-next-textbox:#_x0000_s1269" inset="1mm,0,0,0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line id="_x0000_s1270" style="position:absolute;flip:y" from="4164,9186" to="4350,9327"/>
                  <v:line id="_x0000_s1271" style="position:absolute" from="4359,9189" to="4530,9444"/>
                  <v:line id="_x0000_s1272" style="position:absolute;flip:y" from="4536,9324" to="4650,9444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</w:pPr>
            <w:r>
              <w:t>27,1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66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</w:pPr>
            <w:r>
              <w:rPr>
                <w:noProof/>
                <w:sz w:val="20"/>
              </w:rPr>
              <w:pict>
                <v:group id="_x0000_s1273" style="position:absolute;left:0;text-align:left;margin-left:56.95pt;margin-top:.3pt;width:34.65pt;height:24pt;z-index:251643904;mso-position-horizontal-relative:text;mso-position-vertical-relative:text" coordorigin="4197,9640" coordsize="693,480">
                  <v:shapetype id="_x0000_t10" coordsize="21600,21600" o:spt="10" adj="6326" path="m@0,l0@0,0@2@0,21600@1,21600,21600@2,21600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2700,2700,18900,18900;5400,5400,16200,16200"/>
                    <v:handles>
                      <v:h position="#0,topLeft" switch="" xrange="0,10800"/>
                    </v:handles>
                  </v:shapetype>
                  <v:shape id="_x0000_s1274" type="#_x0000_t10" style="position:absolute;left:4197;top:9640;width:513;height:480"/>
                  <v:shape id="_x0000_s1275" type="#_x0000_t202" style="position:absolute;left:4701;top:9761;width:189;height:218" stroked="f">
                    <v:textbox style="mso-next-textbox:#_x0000_s1275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_x0000_s1276" style="position:absolute" from="4200,9780" to="4350,9780"/>
                  <v:line id="_x0000_s1277" style="position:absolute;mso-wrap-edited:f" from="4356,9877" to="4536,9877" wrapcoords="-2160 0 -2160 0 23760 0 23760 0 -2160 0"/>
                  <v:line id="_x0000_s1278" style="position:absolute;mso-wrap-edited:f" from="4539,9965" to="4689,9965" wrapcoords="-2160 0 -2160 0 23760 0 23760 0 -2160 0"/>
                  <v:line id="_x0000_s1279" style="position:absolute" from="4356,9783" to="4356,9879"/>
                  <v:line id="_x0000_s1280" style="position:absolute" from="4539,9879" to="4539,9963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t>26,1</w:t>
            </w:r>
            <w:r>
              <w:rPr>
                <w:vertAlign w:val="superscript"/>
              </w:rPr>
              <w:t>к)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</w:pPr>
            <w:r>
              <w:t>67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vertAlign w:val="subscript"/>
              </w:rPr>
            </w:pPr>
            <w:r>
              <w:t>(</w:t>
            </w:r>
            <w:r>
              <w:rPr>
                <w:lang w:val="en-US"/>
              </w:rPr>
              <w:t>CH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N</w:t>
            </w:r>
            <w:r>
              <w:t>-</w:t>
            </w:r>
            <w:r>
              <w:rPr>
                <w:lang w:val="en-US"/>
              </w:rP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30,3</w:t>
            </w:r>
          </w:p>
        </w:tc>
      </w:tr>
      <w:tr w:rsidR="00946314"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646" w:type="pct"/>
            <w:tcBorders>
              <w:bottom w:val="single" w:sz="4" w:space="0" w:color="auto"/>
            </w:tcBorders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81" style="position:absolute;left:0;text-align:left;margin-left:41.2pt;margin-top:1.05pt;width:64.65pt;height:22.65pt;z-index:251644928;mso-position-horizontal-relative:text;mso-position-vertical-relative:text" coordorigin="3761,10775" coordsize="1293,453">
                  <v:shape id="_x0000_s1282" type="#_x0000_t9" style="position:absolute;left:4133;top:10775;width:552;height:453"/>
                  <v:shape id="_x0000_s1283" type="#_x0000_t202" style="position:absolute;left:4634;top:10880;width:420;height:261" stroked="f">
                    <v:textbox style="mso-next-textbox:#_x0000_s1283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_x0000_s1284" style="position:absolute;flip:y" from="4135,10864" to="4321,11005"/>
                  <v:line id="_x0000_s1285" style="position:absolute" from="4330,10867" to="4501,11122"/>
                  <v:line id="_x0000_s1286" style="position:absolute;flip:y" from="4507,11002" to="4621,11122"/>
                  <v:shape id="_x0000_s1287" type="#_x0000_t202" style="position:absolute;left:3761;top:10891;width:420;height:261" stroked="f">
                    <v:textbox style="mso-next-textbox:#_x0000_s1287" inset="1mm,0,0,0">
                      <w:txbxContent>
                        <w:p w:rsidR="00946314" w:rsidRDefault="00946314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tcBorders>
              <w:bottom w:val="single" w:sz="4" w:space="0" w:color="auto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23,5</w:t>
            </w:r>
          </w:p>
        </w:tc>
      </w:tr>
      <w:tr w:rsidR="00946314"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shape id="_x0000_s1336" type="#_x0000_t202" style="position:absolute;left:0;text-align:left;margin-left:2pt;margin-top:7.35pt;width:531pt;height:105.1pt;z-index:251653120" filled="f" stroked="f">
                  <v:textbox>
                    <w:txbxContent>
                      <w:p w:rsidR="00946314" w:rsidRDefault="00946314">
                        <w:pPr>
                          <w:ind w:firstLine="180"/>
                          <w:jc w:val="both"/>
                          <w:rPr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</w:rPr>
                          <w:t xml:space="preserve">Примечания: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а)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Величины приведены в ккал/моль. Ошибка в определении составляет в среднем 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B1"/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0,2 ккал/моль.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б)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Температура измерений в большинстве случаев равна 298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К. Изменение температуры от 300 до 600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0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К практически не влияет на величины 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44"/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GB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[7, 151, 154].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в)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Для аммиака величина </w:t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GB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>=198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sym w:font="Symbol" w:char="F0B1"/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3 ккал/моль [135, 155].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г)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Все величины кроме отмеченных взяты из [3, 7]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д)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Взято из [156] с коррекцией на –3,2 ккал/моль для приведения данных в единую шкалу.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е)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Взято из [157] с коррекцией на –5 ккал/моль.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ж)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Взято из [157] с коррекцией на –3,2 ккал/моль.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з)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Взято из [158] с коррекцией на –3,2 ккал/моль.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и)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Рассчитано из значений </w:t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PA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к)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Рассчитано из значений </w:t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PA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[160]. </w:t>
                        </w:r>
                        <w:r>
                          <w:rPr>
                            <w:i/>
                            <w:iCs/>
                            <w:sz w:val="20"/>
                            <w:vertAlign w:val="superscript"/>
                          </w:rPr>
                          <w:t>л)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Рассчитано из значений </w:t>
                        </w:r>
                        <w:r>
                          <w:rPr>
                            <w:i/>
                            <w:iCs/>
                            <w:sz w:val="20"/>
                            <w:lang w:val="en-US"/>
                          </w:rPr>
                          <w:t>PA</w:t>
                        </w:r>
                        <w:r>
                          <w:rPr>
                            <w:i/>
                            <w:iCs/>
                            <w:sz w:val="20"/>
                          </w:rPr>
                          <w:t xml:space="preserve"> [161].</w:t>
                        </w:r>
                      </w:p>
                    </w:txbxContent>
                  </v:textbox>
                </v:shape>
              </w:pict>
            </w: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lang w:val="en-US"/>
              </w:rPr>
            </w:pPr>
          </w:p>
          <w:p w:rsidR="00946314" w:rsidRDefault="00946314">
            <w:pPr>
              <w:jc w:val="center"/>
              <w:rPr>
                <w:sz w:val="2"/>
                <w:lang w:val="en-US"/>
              </w:rPr>
            </w:pPr>
          </w:p>
        </w:tc>
        <w:tc>
          <w:tcPr>
            <w:tcW w:w="26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</w:p>
        </w:tc>
        <w:tc>
          <w:tcPr>
            <w:tcW w:w="16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</w:p>
        </w:tc>
      </w:tr>
      <w:tr w:rsidR="00946314"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646" w:type="pct"/>
            <w:tcBorders>
              <w:top w:val="single" w:sz="4" w:space="0" w:color="auto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C=CH-CH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</w:t>
            </w:r>
          </w:p>
        </w:tc>
        <w:tc>
          <w:tcPr>
            <w:tcW w:w="1615" w:type="pct"/>
            <w:tcBorders>
              <w:top w:val="single" w:sz="4" w:space="0" w:color="auto"/>
            </w:tcBorders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(HC</w:t>
            </w:r>
            <w:r>
              <w:rPr>
                <w:lang w:val="en-US"/>
              </w:rPr>
              <w:sym w:font="Symbol" w:char="F0BA"/>
            </w:r>
            <w:r>
              <w:rPr>
                <w:lang w:val="en-US"/>
              </w:rPr>
              <w:t>C-CH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NCCH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7,1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N(CH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20,9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88" style="position:absolute;left:0;text-align:left;margin-left:126.2pt;margin-top:2.45pt;width:98.35pt;height:27.3pt;z-index:251645952;mso-position-horizontal-relative:text;mso-position-vertical-relative:text" coordorigin="4077,2960" coordsize="1967,546">
                  <v:group id="_x0000_s1289" style="position:absolute;left:4077;top:2960;width:715;height:546" coordorigin="1805,9900" coordsize="715,546" wrapcoords="4500 0 -450 9600 -450 10200 2700 19200 4500 21600 17100 21600 18900 19200 22050 10200 22050 9600 17100 0 4500 0">
                    <v:shape id="_x0000_s1290" type="#_x0000_t9" style="position:absolute;left:1805;top:9900;width:715;height:546"/>
                    <v:oval id="_x0000_s1291" style="position:absolute;left:1980;top:9980;width:360;height:360"/>
                  </v:group>
                  <v:line id="_x0000_s1292" style="position:absolute" from="4791,3235" to="5128,3235"/>
                  <v:shape id="_x0000_s1293" type="#_x0000_t202" style="position:absolute;left:5151;top:3087;width:893;height:284" filled="f" stroked="f">
                    <v:textbox style="mso-next-textbox:#_x0000_s1293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N(CH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  <w:r>
                            <w:rPr>
                              <w:lang w:val="en-US"/>
                            </w:rPr>
                            <w:t>)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19,5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294" style="position:absolute;left:0;text-align:left;margin-left:15.7pt;margin-top:-26.3pt;width:129.5pt;height:27.3pt;z-index:251646976;mso-position-horizontal-relative:text;mso-position-vertical-relative:text" coordorigin="3992,13212" coordsize="2590,546">
                  <v:group id="_x0000_s1295" style="position:absolute;left:3992;top:13212;width:715;height:546" coordorigin="1805,9900" coordsize="715,546" wrapcoords="4500 0 -450 9600 -450 10200 2700 19200 4500 21600 17100 21600 18900 19200 22050 10200 22050 9600 17100 0 4500 0">
                    <v:shape id="_x0000_s1296" type="#_x0000_t9" style="position:absolute;left:1805;top:9900;width:715;height:546"/>
                    <v:oval id="_x0000_s1297" style="position:absolute;left:1980;top:9980;width:360;height:360"/>
                  </v:group>
                  <v:line id="_x0000_s1298" style="position:absolute" from="4706,13487" to="5043,13487"/>
                  <v:shape id="_x0000_s1299" type="#_x0000_t202" style="position:absolute;left:5070;top:13323;width:1512;height:316" filled="f" stroked="f">
                    <v:textbox style="mso-next-textbox:#_x0000_s1299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N(CH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  <w:r>
                            <w:rPr>
                              <w:lang w:val="en-US"/>
                            </w:rPr>
                            <w:t>)C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21,0</w:t>
            </w:r>
            <w:r>
              <w:rPr>
                <w:vertAlign w:val="superscript"/>
              </w:rPr>
              <w:t>ж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300" style="position:absolute;left:0;text-align:left;margin-left:127.55pt;margin-top:1.85pt;width:129.5pt;height:27.3pt;z-index:251648000;mso-position-horizontal-relative:text;mso-position-vertical-relative:text" coordorigin="3992,13212" coordsize="2590,546">
                  <v:group id="_x0000_s1301" style="position:absolute;left:3992;top:13212;width:715;height:546" coordorigin="1805,9900" coordsize="715,546" wrapcoords="4500 0 -450 9600 -450 10200 2700 19200 4500 21600 17100 21600 18900 19200 22050 10200 22050 9600 17100 0 4500 0">
                    <v:shape id="_x0000_s1302" type="#_x0000_t9" style="position:absolute;left:1805;top:9900;width:715;height:546"/>
                    <v:oval id="_x0000_s1303" style="position:absolute;left:1980;top:9980;width:360;height:360"/>
                  </v:group>
                  <v:line id="_x0000_s1304" style="position:absolute" from="4706,13487" to="5043,13487"/>
                  <v:shape id="_x0000_s1305" type="#_x0000_t202" style="position:absolute;left:5070;top:13323;width:1512;height:316" filled="f" stroked="f">
                    <v:textbox style="mso-next-textbox:#_x0000_s1305" inset="0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N(C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  <w:r>
                            <w:rPr>
                              <w:lang w:val="en-US"/>
                            </w:rPr>
                            <w:t>)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23,7</w:t>
            </w:r>
            <w:r>
              <w:rPr>
                <w:vertAlign w:val="superscript"/>
              </w:rPr>
              <w:t>ж</w:t>
            </w:r>
            <w:r>
              <w:rPr>
                <w:vertAlign w:val="superscript"/>
                <w:lang w:val="en-US"/>
              </w:rPr>
              <w:t>)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306" style="position:absolute;left:0;text-align:left;margin-left:132.8pt;margin-top:3.2pt;width:85.95pt;height:27.3pt;z-index:251649024;mso-position-horizontal-relative:text;mso-position-vertical-relative:text" coordorigin="4102,14582" coordsize="1719,546">
                  <v:group id="_x0000_s1307" style="position:absolute;left:4102;top:14613;width:1228;height:495" coordorigin="4198,7926" coordsize="1228,495">
                    <v:line id="_x0000_s1308" style="position:absolute;flip:y" from="4208,7926" to="4518,7926"/>
                    <v:line id="_x0000_s1309" style="position:absolute;flip:y" from="4534,8246" to="4651,8418"/>
                    <v:line id="_x0000_s1310" style="position:absolute" from="4528,7930" to="4636,8084"/>
                    <v:shape id="_x0000_s1311" type="#_x0000_t202" style="position:absolute;left:4693;top:8040;width:733;height:234" filled="f" stroked="f">
                      <v:textbox style="mso-next-textbox:#_x0000_s1311" inset="0,0,0,0">
                        <w:txbxContent>
                          <w:p w:rsidR="00946314" w:rsidRDefault="00946314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line id="_x0000_s1312" style="position:absolute;flip:x y" from="4205,8419" to="4528,8421"/>
                    <v:line id="_x0000_s1313" style="position:absolute;flip:y" from="4198,7929" to="4198,8409"/>
                  </v:group>
                  <v:group id="_x0000_s1314" style="position:absolute;left:4779;top:14582;width:1042;height:546" coordorigin="4701,14582" coordsize="1042,546">
                    <v:group id="_x0000_s1315" style="position:absolute;left:5028;top:14582;width:715;height:546" coordorigin="1805,9900" coordsize="715,546" wrapcoords="4500 0 -450 9600 -450 10200 2700 19200 4500 21600 17100 21600 18900 19200 22050 10200 22050 9600 17100 0 4500 0">
                      <v:shape id="_x0000_s1316" type="#_x0000_t9" style="position:absolute;left:1805;top:9900;width:715;height:546"/>
                      <v:oval id="_x0000_s1317" style="position:absolute;left:1980;top:9980;width:360;height:360"/>
                    </v:group>
                    <v:line id="_x0000_s1318" style="position:absolute" from="4701,14857" to="5038,14857"/>
                  </v:group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319" style="position:absolute;left:0;text-align:left;margin-left:101.2pt;margin-top:4.25pt;width:93.5pt;height:28.05pt;z-index:251650048;mso-position-horizontal-relative:text;mso-position-vertical-relative:text" coordorigin="3470,635" coordsize="1870,561">
                  <v:shape id="_x0000_s1320" type="#_x0000_t9" style="position:absolute;left:4625;top:635;width:715;height:546"/>
                  <v:oval id="_x0000_s1321" style="position:absolute;left:4800;top:715;width:360;height:360"/>
                  <v:line id="_x0000_s1322" style="position:absolute" from="4298,910" to="4635,910"/>
                  <v:shape id="_x0000_s1323" type="#_x0000_t9" style="position:absolute;left:3470;top:650;width:715;height:546"/>
                  <v:shape id="_x0000_s1324" type="#_x0000_t202" style="position:absolute;left:4119;top:780;width:199;height:234" stroked="f">
                    <v:textbox style="mso-next-textbox:#_x0000_s1324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21,8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325" style="position:absolute;left:0;text-align:left;margin-left:47.65pt;margin-top:4.15pt;width:58.35pt;height:39.05pt;z-index:251651072;mso-position-horizontal-relative:text;mso-position-vertical-relative:text" coordorigin="3569,1334" coordsize="1167,781">
                  <v:shape id="_x0000_s1326" type="#_x0000_t9" style="position:absolute;left:4089;top:1402;width:715;height:579;rotation:-90"/>
                  <v:oval id="_x0000_s1327" style="position:absolute;left:4258;top:1484;width:360;height:382;rotation:-90"/>
                  <v:shape id="_x0000_s1328" type="#_x0000_t9" style="position:absolute;left:3507;top:1396;width:715;height:591;rotation:-90"/>
                  <v:line id="_x0000_s1329" style="position:absolute;flip:x" from="3681,1344" to="3861,1551"/>
                  <v:line id="_x0000_s1330" style="position:absolute;flip:x y" from="3687,1833" to="3867,2040"/>
                  <v:shape id="_x0000_s1331" type="#_x0000_t202" style="position:absolute;left:3773;top:1881;width:199;height:234" stroked="f">
                    <v:textbox style="mso-next-textbox:#_x0000_s1331" inset="0,0,0,0">
                      <w:txbxContent>
                        <w:p w:rsidR="00946314" w:rsidRDefault="00946314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_x0000_s1332" style="position:absolute" from="3684,1548" to="3684,1830"/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646" w:type="pct"/>
            <w:vAlign w:val="center"/>
          </w:tcPr>
          <w:p w:rsidR="00946314" w:rsidRDefault="00385E03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group id="_x0000_s1333" style="position:absolute;left:0;text-align:left;margin-left:63.95pt;margin-top:3.5pt;width:46.05pt;height:22.65pt;z-index:251652096;mso-position-horizontal-relative:text;mso-position-vertical-relative:text" coordorigin="3792,14649" coordsize="921,453">
                  <v:shape id="_x0000_s1334" type="#_x0000_t9" style="position:absolute;left:3792;top:14649;width:552;height:453"/>
                  <v:shape id="_x0000_s1335" type="#_x0000_t202" style="position:absolute;left:4293;top:14754;width:420;height:261" stroked="f">
                    <v:textbox style="mso-next-textbox:#_x0000_s1335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16,0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CON(CH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HCON(CH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</w:tr>
      <w:tr w:rsidR="00946314">
        <w:tc>
          <w:tcPr>
            <w:tcW w:w="740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2646" w:type="pct"/>
            <w:vAlign w:val="center"/>
          </w:tcPr>
          <w:p w:rsidR="00946314" w:rsidRDefault="009463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615" w:type="pct"/>
            <w:vAlign w:val="center"/>
          </w:tcPr>
          <w:p w:rsidR="00946314" w:rsidRDefault="00946314">
            <w:pPr>
              <w:jc w:val="center"/>
              <w:rPr>
                <w:vertAlign w:val="superscript"/>
              </w:rPr>
            </w:pPr>
            <w:r>
              <w:t>-56</w:t>
            </w:r>
            <w:r>
              <w:rPr>
                <w:vertAlign w:val="superscript"/>
              </w:rPr>
              <w:t>л)</w:t>
            </w:r>
          </w:p>
        </w:tc>
      </w:tr>
    </w:tbl>
    <w:p w:rsidR="00946314" w:rsidRDefault="00946314"/>
    <w:p w:rsidR="00946314" w:rsidRDefault="00946314">
      <w:pPr>
        <w:ind w:left="142" w:firstLine="425"/>
      </w:pPr>
    </w:p>
    <w:p w:rsidR="00946314" w:rsidRDefault="00946314">
      <w:pPr>
        <w:ind w:left="142" w:firstLine="425"/>
        <w:sectPr w:rsidR="00946314">
          <w:type w:val="continuous"/>
          <w:pgSz w:w="11906" w:h="16838"/>
          <w:pgMar w:top="540" w:right="746" w:bottom="1440" w:left="567" w:header="708" w:footer="708" w:gutter="0"/>
          <w:cols w:num="2" w:space="57"/>
          <w:docGrid w:linePitch="360"/>
        </w:sectPr>
      </w:pPr>
    </w:p>
    <w:p w:rsidR="00946314" w:rsidRDefault="00946314">
      <w:pPr>
        <w:ind w:left="142" w:firstLine="425"/>
        <w:jc w:val="both"/>
      </w:pPr>
      <w:r>
        <w:lastRenderedPageBreak/>
        <w:t xml:space="preserve"> Существенные различия между свойствами в газовой и конден</w:t>
      </w:r>
      <w:r>
        <w:softHyphen/>
        <w:t xml:space="preserve">сированной фазах наблюдается и при сравнении оснований одного и того же класса. Например, все первичные алкиламины в газовой фазе (№2—29), за исключением </w:t>
      </w:r>
      <w:r>
        <w:sym w:font="Symbol" w:char="F062"/>
      </w:r>
      <w:r>
        <w:t>,</w:t>
      </w:r>
      <w:r>
        <w:sym w:font="Symbol" w:char="F062"/>
      </w:r>
      <w:r>
        <w:t>,</w:t>
      </w:r>
      <w:r>
        <w:sym w:font="Symbol" w:char="F062"/>
      </w:r>
      <w:r>
        <w:t>-трифторэтиламина (№30), оказались более основными, в то время как в воде (см. например, табл. 1) амины с электроотрицательными заместителями зачастую менее основны, чем аммиак. То самое относится и ко вторичным и третичным алкиламинам.</w:t>
      </w:r>
    </w:p>
    <w:p w:rsidR="00946314" w:rsidRDefault="00946314">
      <w:pPr>
        <w:shd w:val="clear" w:color="auto" w:fill="FFFFFF"/>
        <w:ind w:left="142" w:right="-10" w:firstLine="425"/>
        <w:jc w:val="both"/>
      </w:pPr>
      <w:r>
        <w:t>Данные по изменению свободной энергии и энтальпии реакций, описываемых уравнениями (17) — (2), совместно с некоторыми другими результатами позволили определить термодинамические характеристики процессов переноса свободных и протонированпых оснований из газовой фазы в водные растворы и на этой основе про вести термодинамический анализ влияния сольватации на основ</w:t>
      </w:r>
      <w:r>
        <w:softHyphen/>
        <w:t>ность аминов в воде [3, 6, 47, 140, 151, 153]. При этом преимущественное внимание было уделено причинам, обусловливающим наб</w:t>
      </w:r>
      <w:r>
        <w:softHyphen/>
        <w:t>людаемый порядок изменения основностии в воде при переходе от аммиака к первичным, вторичным и третичным алкиламинам с насыщенными углеводородными заместителями. На основе этих дан</w:t>
      </w:r>
      <w:r>
        <w:softHyphen/>
        <w:t>ных Ариетт с сотрудниками [3, 6, 47] сделал вывод, что главным фактором, определяющим наблюдаемый порядок основности ами</w:t>
      </w:r>
      <w:r>
        <w:softHyphen/>
        <w:t>нов различных классов в воде, является специфическая сольвата</w:t>
      </w:r>
      <w:r>
        <w:softHyphen/>
        <w:t>ция соответствующих катионов, зависящая от числа атомов водоро</w:t>
      </w:r>
      <w:r>
        <w:softHyphen/>
        <w:t>да у протонированного азота. Неспецифическая же сольватация, по их мнению, имеет второстепенное значение, т. е. эти исследователи придерживаются сольватационной (гидратационной) теории Тротмана — Диккенсона (см. выше).</w:t>
      </w:r>
    </w:p>
    <w:p w:rsidR="00946314" w:rsidRDefault="00946314">
      <w:pPr>
        <w:shd w:val="clear" w:color="auto" w:fill="FFFFFF"/>
        <w:spacing w:before="5"/>
        <w:ind w:left="142" w:right="24" w:firstLine="425"/>
        <w:jc w:val="both"/>
      </w:pPr>
      <w:r>
        <w:t>В то же время другая группа исследователей [140, 153] считает, что изменение основности аминов при переходе из газовой фазы в воду обусловлено прежде всего электростатической (неспецифиче</w:t>
      </w:r>
      <w:r>
        <w:softHyphen/>
        <w:t>ской) сольватацией катионов, а специфическое взаимодействие иг</w:t>
      </w:r>
      <w:r>
        <w:softHyphen/>
        <w:t>рает второстепенную роль. При этом в указанных работах прини</w:t>
      </w:r>
      <w:r>
        <w:softHyphen/>
        <w:t>мается, что кислотно-основные свойства соединений в газовой фазе являются истинными (собственными) свойствами, и в противопо</w:t>
      </w:r>
      <w:r>
        <w:softHyphen/>
        <w:t>ложность случаю в конденсированной фазе практически не об</w:t>
      </w:r>
      <w:r>
        <w:softHyphen/>
        <w:t>суждается зависимость этих свойств от строения аминов.</w:t>
      </w:r>
    </w:p>
    <w:p w:rsidR="00946314" w:rsidRDefault="00946314">
      <w:pPr>
        <w:shd w:val="clear" w:color="auto" w:fill="FFFFFF"/>
        <w:spacing w:before="5"/>
        <w:ind w:left="142" w:right="17" w:firstLine="425"/>
        <w:jc w:val="both"/>
      </w:pPr>
      <w:r>
        <w:t>Следует отметить, что, несмотря на большой интерес, проявля</w:t>
      </w:r>
      <w:r>
        <w:softHyphen/>
        <w:t>емый к результатам по основности аминосоединеиий в газовой фазе, пока еще нет общего подхода к объяснению эффектов их структуры на данное свойство. Выявлены только некоторые закономерности, характеризующие поведение отдельных групп родственных аминов. Например, Тафт рассмотрел изменение основности при перехо</w:t>
      </w:r>
      <w:r>
        <w:softHyphen/>
        <w:t>де от аммиака к первичным, вторичным и третичным аминам и нашел, что введение одной, двух или трех алкильных групп (СН3;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; n-С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7</w:t>
      </w:r>
      <w:r>
        <w:t>; Н</w:t>
      </w:r>
      <w:r>
        <w:rPr>
          <w:vertAlign w:val="subscript"/>
        </w:rPr>
        <w:t>2</w:t>
      </w:r>
      <w:r>
        <w:t>С=СН—СН</w:t>
      </w:r>
      <w:r>
        <w:rPr>
          <w:vertAlign w:val="subscript"/>
        </w:rPr>
        <w:t>2</w:t>
      </w:r>
      <w:r>
        <w:t>; НСЕ</w:t>
      </w:r>
      <w:r>
        <w:sym w:font="Symbol" w:char="F0BA"/>
      </w:r>
      <w:r>
        <w:t>С—СН</w:t>
      </w:r>
      <w:r>
        <w:rPr>
          <w:vertAlign w:val="subscript"/>
        </w:rPr>
        <w:t>2</w:t>
      </w:r>
      <w:r>
        <w:t>) сопровождается ростом вели</w:t>
      </w:r>
      <w:r>
        <w:softHyphen/>
        <w:t xml:space="preserve">чин </w:t>
      </w:r>
      <w:r>
        <w:sym w:font="Symbol" w:char="F044"/>
      </w:r>
      <w:r>
        <w:t xml:space="preserve">GB в соотношении 1,00 : 1,72 : 2,22. Повышающее основность действие метильных групп при последовательном накоплении их в </w:t>
      </w:r>
      <w:r>
        <w:sym w:font="Symbol" w:char="F061"/>
      </w:r>
      <w:r>
        <w:t xml:space="preserve">-положении может быть представлено пропорциональностью 1,00: :1,85 : 2,60 [7]. Введение метильной группы в </w:t>
      </w:r>
      <w:r>
        <w:sym w:font="Symbol" w:char="F061"/>
      </w:r>
      <w:r>
        <w:t>-положение уве</w:t>
      </w:r>
      <w:r>
        <w:softHyphen/>
        <w:t xml:space="preserve">личивает основность амина примерно на 2,1 ккал/моль, в </w:t>
      </w:r>
      <w:r>
        <w:sym w:font="Symbol" w:char="F062"/>
      </w:r>
      <w:r>
        <w:t xml:space="preserve">-и </w:t>
      </w:r>
      <w:r>
        <w:sym w:font="Symbol" w:char="F067"/>
      </w:r>
      <w:r>
        <w:t>-положения — на 0,9 и 0,5 ккал/моль соответственно [155].</w:t>
      </w:r>
    </w:p>
    <w:p w:rsidR="00946314" w:rsidRDefault="00946314">
      <w:pPr>
        <w:shd w:val="clear" w:color="auto" w:fill="FFFFFF"/>
        <w:tabs>
          <w:tab w:val="left" w:pos="10488"/>
        </w:tabs>
        <w:spacing w:before="134"/>
        <w:ind w:left="142" w:right="-10" w:firstLine="425"/>
        <w:jc w:val="both"/>
      </w:pPr>
      <w:r>
        <w:t>При сопоставлении ароматических и алифатических аминов с одинаковым числом углеродных атомов у атома азота было найде</w:t>
      </w:r>
      <w:r>
        <w:softHyphen/>
        <w:t xml:space="preserve">но, что изменение гибридизации </w:t>
      </w:r>
      <w:r>
        <w:sym w:font="Symbol" w:char="F061"/>
      </w:r>
      <w:r>
        <w:t>-атомов углерода (например, пе</w:t>
      </w:r>
      <w:r>
        <w:softHyphen/>
        <w:t>реход от пиридина к N-метилпирролидину, от анилина к циклогексиламину) практически одинаково влияет на изменение основности в воде и газовой фазе [7]. Была также обнаружена приблизительно прямолинейная зависимость между изменениями основности аминосоединений, имеющих одинаковое число углеродных атомов у азота, но разный характер гетероатома, и степенью этой гибридизации [159], а также между основностью алкиламипов и сте</w:t>
      </w:r>
      <w:r>
        <w:softHyphen/>
        <w:t xml:space="preserve">пенью гибридизации </w:t>
      </w:r>
      <w:r>
        <w:sym w:font="Symbol" w:char="F062"/>
      </w:r>
      <w:r>
        <w:t>-углеродного атома в алкильном радикале [7]. В тех случаях, когда варьирование заместителя происходит не у реакционного центра, были выявлены более строгие закономер</w:t>
      </w:r>
      <w:r>
        <w:softHyphen/>
        <w:t>ности влияния структуры на основность аминов. Так, найдена кор</w:t>
      </w:r>
      <w:r>
        <w:softHyphen/>
        <w:t xml:space="preserve">реляция между </w:t>
      </w:r>
      <w:r>
        <w:sym w:font="Symbol" w:char="F044"/>
      </w:r>
      <w:r>
        <w:t xml:space="preserve">GB для </w:t>
      </w:r>
      <w:r>
        <w:sym w:font="Symbol" w:char="F061"/>
      </w:r>
      <w:r>
        <w:t xml:space="preserve">-замещенных триметиламинов и </w:t>
      </w:r>
      <w:r>
        <w:sym w:font="Symbol" w:char="F073"/>
      </w:r>
      <w:r>
        <w:t xml:space="preserve">I этих заместителей [7]. Величины </w:t>
      </w:r>
      <w:r>
        <w:sym w:font="Symbol" w:char="F044"/>
      </w:r>
      <w:r>
        <w:t>GB для 3-й 4-замещенных пиридинов хорошо коррелируют [7, 162, 163] с их основностью в воде и с по</w:t>
      </w:r>
      <w:r>
        <w:softHyphen/>
        <w:t xml:space="preserve">стоянными </w:t>
      </w:r>
      <w:r>
        <w:sym w:font="Symbol" w:char="F073"/>
      </w:r>
      <w:r>
        <w:rPr>
          <w:vertAlign w:val="subscript"/>
        </w:rPr>
        <w:t>I</w:t>
      </w:r>
      <w:r>
        <w:t xml:space="preserve"> (</w:t>
      </w:r>
      <w:r>
        <w:sym w:font="Symbol" w:char="F073"/>
      </w:r>
      <w:r>
        <w:t xml:space="preserve">°) и </w:t>
      </w:r>
      <w:r>
        <w:sym w:font="Symbol" w:char="F073"/>
      </w:r>
      <w:r>
        <w:rPr>
          <w:vertAlign w:val="subscript"/>
        </w:rPr>
        <w:t>R</w:t>
      </w:r>
      <w:r>
        <w:rPr>
          <w:vertAlign w:val="superscript"/>
        </w:rPr>
        <w:t>+</w:t>
      </w:r>
      <w:r>
        <w:t xml:space="preserve"> (</w:t>
      </w:r>
      <w:r>
        <w:sym w:font="Symbol" w:char="F073"/>
      </w:r>
      <w:r>
        <w:rPr>
          <w:vertAlign w:val="subscript"/>
        </w:rPr>
        <w:t>G</w:t>
      </w:r>
      <w:r>
        <w:rPr>
          <w:vertAlign w:val="superscript"/>
        </w:rPr>
        <w:t>+</w:t>
      </w:r>
      <w:r>
        <w:t>) характеризующими электронные эффекты заместителей [7, 158, 163]. Аналогичные зависимости (но менее стро</w:t>
      </w:r>
      <w:r>
        <w:softHyphen/>
        <w:t>гие) можно получить и при подобных сопоставлениях основности замещенных анилинов в газовой фазе [3, 7].</w:t>
      </w:r>
    </w:p>
    <w:p w:rsidR="00946314" w:rsidRDefault="00385E03">
      <w:pPr>
        <w:shd w:val="clear" w:color="auto" w:fill="FFFFFF"/>
        <w:ind w:left="142" w:right="79" w:firstLine="425"/>
        <w:jc w:val="both"/>
      </w:pPr>
      <w:r>
        <w:rPr>
          <w:noProof/>
          <w:sz w:val="20"/>
        </w:rPr>
        <w:lastRenderedPageBreak/>
        <w:pict>
          <v:group id="_x0000_s1342" style="position:absolute;left:0;text-align:left;margin-left:9.05pt;margin-top:19.4pt;width:297pt;height:315pt;z-index:251654144" coordorigin="1881,7614" coordsize="5940,6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81;top:7961;width:5925;height:4860;mso-wrap-edited:f" wrapcoords="-55 0 -55 21533 21600 21533 21600 0 -55 0" o:allowoverlap="f">
              <v:imagedata r:id="rId7" o:title=""/>
            </v:shape>
            <v:line id="_x0000_s1027" style="position:absolute" from="2052,11494" to="2052,11494"/>
            <v:shape id="_x0000_s1338" type="#_x0000_t202" style="position:absolute;left:1881;top:7614;width:1800;height:540" filled="f" stroked="f">
              <v:textbox style="mso-next-textbox:#_x0000_s1338">
                <w:txbxContent>
                  <w:p w:rsidR="00946314" w:rsidRDefault="00946314">
                    <w:r>
                      <w:sym w:font="Symbol" w:char="F044"/>
                    </w:r>
                    <w:r>
                      <w:t>GB,мал/моль</w:t>
                    </w:r>
                  </w:p>
                </w:txbxContent>
              </v:textbox>
            </v:shape>
            <v:shape id="_x0000_s1339" type="#_x0000_t202" style="position:absolute;left:2061;top:12834;width:5760;height:1080" filled="f" stroked="f">
              <v:textbox style="mso-next-textbox:#_x0000_s1339">
                <w:txbxContent>
                  <w:p w:rsidR="00946314" w:rsidRDefault="00946314">
                    <w:pPr>
                      <w:shd w:val="clear" w:color="auto" w:fill="FFFFFF"/>
                      <w:jc w:val="both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 xml:space="preserve">Рис1. Зависимость </w:t>
                    </w:r>
                    <w:r>
                      <w:rPr>
                        <w:i/>
                        <w:iCs/>
                        <w:sz w:val="20"/>
                      </w:rPr>
                      <w:sym w:font="Symbol" w:char="F044"/>
                    </w:r>
                    <w:r>
                      <w:rPr>
                        <w:i/>
                        <w:iCs/>
                        <w:sz w:val="20"/>
                      </w:rPr>
                      <w:t>GB алифатических  (I — RNН</w:t>
                    </w:r>
                    <w:r>
                      <w:rPr>
                        <w:i/>
                        <w:iCs/>
                        <w:sz w:val="20"/>
                        <w:vertAlign w:val="subscript"/>
                      </w:rPr>
                      <w:t>2</w:t>
                    </w:r>
                    <w:r>
                      <w:rPr>
                        <w:i/>
                        <w:iCs/>
                        <w:sz w:val="20"/>
                      </w:rPr>
                      <w:t>, II—R</w:t>
                    </w:r>
                    <w:r>
                      <w:rPr>
                        <w:i/>
                        <w:iCs/>
                        <w:sz w:val="20"/>
                        <w:vertAlign w:val="subscript"/>
                      </w:rPr>
                      <w:t>2</w:t>
                    </w:r>
                    <w:r>
                      <w:rPr>
                        <w:i/>
                        <w:iCs/>
                        <w:sz w:val="20"/>
                      </w:rPr>
                      <w:t>NН и III   — R</w:t>
                    </w:r>
                    <w:r>
                      <w:rPr>
                        <w:i/>
                        <w:iCs/>
                        <w:sz w:val="20"/>
                        <w:vertAlign w:val="subscript"/>
                      </w:rPr>
                      <w:t>3</w:t>
                    </w:r>
                    <w:r>
                      <w:rPr>
                        <w:i/>
                        <w:iCs/>
                        <w:sz w:val="20"/>
                      </w:rPr>
                      <w:t>N) и ароматических (IV — ArNRH и V — АгNR</w:t>
                    </w:r>
                    <w:r>
                      <w:rPr>
                        <w:i/>
                        <w:iCs/>
                        <w:sz w:val="20"/>
                        <w:vertAlign w:val="subscript"/>
                      </w:rPr>
                      <w:t>2</w:t>
                    </w:r>
                    <w:r>
                      <w:rPr>
                        <w:i/>
                        <w:iCs/>
                        <w:sz w:val="20"/>
                      </w:rPr>
                      <w:t xml:space="preserve">) аминов от </w:t>
                    </w:r>
                    <w:r>
                      <w:rPr>
                        <w:i/>
                        <w:iCs/>
                        <w:sz w:val="20"/>
                      </w:rPr>
                      <w:sym w:font="Symbol" w:char="F053"/>
                    </w:r>
                    <w:r>
                      <w:rPr>
                        <w:i/>
                        <w:iCs/>
                        <w:sz w:val="20"/>
                      </w:rPr>
                      <w:sym w:font="Symbol" w:char="F073"/>
                    </w:r>
                    <w:r>
                      <w:rPr>
                        <w:i/>
                        <w:iCs/>
                        <w:sz w:val="20"/>
                      </w:rPr>
                      <w:t>*. (За</w:t>
                    </w:r>
                    <w:r>
                      <w:rPr>
                        <w:i/>
                        <w:iCs/>
                        <w:sz w:val="20"/>
                      </w:rPr>
                      <w:softHyphen/>
                      <w:t xml:space="preserve"> чернены символы, по которым проведены прямые). Нумерация точек соответствует табл. 1</w:t>
                    </w:r>
                  </w:p>
                  <w:p w:rsidR="00946314" w:rsidRDefault="00946314"/>
                </w:txbxContent>
              </v:textbox>
            </v:shape>
            <v:line id="_x0000_s1341" style="position:absolute;flip:y" from="2136,12696" to="7803,12735"/>
            <w10:wrap type="square"/>
          </v:group>
        </w:pict>
      </w:r>
      <w:r w:rsidR="00946314">
        <w:t xml:space="preserve">Непосредственное сравнение величин </w:t>
      </w:r>
      <w:r w:rsidR="00946314">
        <w:sym w:font="Symbol" w:char="F044"/>
      </w:r>
      <w:r w:rsidR="00946314">
        <w:t xml:space="preserve">GB (см. табл. 1) со значениями </w:t>
      </w:r>
      <w:r w:rsidR="00946314">
        <w:sym w:font="Symbol" w:char="F053"/>
      </w:r>
      <w:r w:rsidR="00946314">
        <w:sym w:font="Symbol" w:char="F073"/>
      </w:r>
      <w:r w:rsidR="00946314">
        <w:t>* заместителей</w:t>
      </w:r>
      <w:r w:rsidR="00946314">
        <w:rPr>
          <w:rStyle w:val="a7"/>
        </w:rPr>
        <w:footnoteReference w:customMarkFollows="1" w:id="2"/>
        <w:t>*</w:t>
      </w:r>
      <w:r w:rsidR="00946314">
        <w:t>, присоединенных к атому азота, пока</w:t>
      </w:r>
      <w:r w:rsidR="00946314">
        <w:softHyphen/>
        <w:t>зывает что, на первый взгляд, здесь отсутствует какая-ли</w:t>
      </w:r>
      <w:r w:rsidR="00946314">
        <w:softHyphen/>
        <w:t>бо зависимость. Тем не менее имеется некоторая тенденция к умень</w:t>
      </w:r>
      <w:r w:rsidR="00946314">
        <w:softHyphen/>
        <w:t>шению основности рассматриваемых соединений с ростом электро-отрицателыюсти заместителей в них. Это позволило через 40 (из 47) точек для различных аминосоединений (алкиламины, ариламины, производные гидразина и амиды), основности которых в газовой фа</w:t>
      </w:r>
      <w:r w:rsidR="00946314">
        <w:softHyphen/>
        <w:t>зе были известны к концу 1974 г., провести прямую, описываемую [158] уравнением</w:t>
      </w:r>
      <w:r w:rsidR="00946314">
        <w:rPr>
          <w:rStyle w:val="a7"/>
        </w:rPr>
        <w:footnoteReference w:customMarkFollows="1" w:id="3"/>
        <w:t>**</w:t>
      </w:r>
      <w:r w:rsidR="00946314">
        <w:t xml:space="preserve"> </w:t>
      </w:r>
    </w:p>
    <w:p w:rsidR="00946314" w:rsidRDefault="00946314">
      <w:pPr>
        <w:shd w:val="clear" w:color="auto" w:fill="FFFFFF"/>
        <w:spacing w:before="74"/>
        <w:ind w:left="142" w:firstLine="425"/>
        <w:jc w:val="right"/>
      </w:pPr>
      <w:r>
        <w:sym w:font="Symbol" w:char="F044"/>
      </w:r>
      <w:r>
        <w:rPr>
          <w:lang w:val="en-US"/>
        </w:rPr>
        <w:t>GB = (2,1±0,1) — (6,46±0,16)</w:t>
      </w:r>
      <w:r>
        <w:sym w:font="Symbol" w:char="F053"/>
      </w:r>
      <w:r>
        <w:sym w:font="Symbol" w:char="F073"/>
      </w:r>
      <w:r>
        <w:rPr>
          <w:lang w:val="en-US"/>
        </w:rPr>
        <w:t xml:space="preserve">*, (s = 2,1;    r = 0,988).           </w:t>
      </w:r>
      <w:r>
        <w:t xml:space="preserve">(3)                                 </w:t>
      </w:r>
    </w:p>
    <w:p w:rsidR="00946314" w:rsidRDefault="00946314">
      <w:pPr>
        <w:shd w:val="clear" w:color="auto" w:fill="FFFFFF"/>
        <w:spacing w:before="142"/>
        <w:ind w:left="142" w:firstLine="425"/>
        <w:jc w:val="both"/>
        <w:rPr>
          <w:lang w:val="en-US"/>
        </w:rPr>
      </w:pPr>
      <w:r>
        <w:t>Если аналогичную прямую (пунктирная линия на рис. 4) провести через каждую 71 точку, представленную на указанном рисунке, то ее уравнение имеет вид</w:t>
      </w:r>
    </w:p>
    <w:p w:rsidR="00946314" w:rsidRDefault="00946314">
      <w:pPr>
        <w:shd w:val="clear" w:color="auto" w:fill="FFFFFF"/>
        <w:spacing w:before="142"/>
        <w:ind w:left="142" w:firstLine="425"/>
        <w:jc w:val="both"/>
        <w:rPr>
          <w:lang w:val="en-US"/>
        </w:rPr>
      </w:pPr>
    </w:p>
    <w:p w:rsidR="00946314" w:rsidRDefault="00946314">
      <w:pPr>
        <w:shd w:val="clear" w:color="auto" w:fill="FFFFFF"/>
        <w:ind w:left="142" w:firstLine="425"/>
        <w:jc w:val="center"/>
      </w:pPr>
      <w:r>
        <w:sym w:font="Symbol" w:char="F044"/>
      </w:r>
      <w:r>
        <w:t xml:space="preserve">GB = (23,9 ± 0,7) — (8,94 ± 0,48) </w:t>
      </w:r>
      <w:r>
        <w:sym w:font="Symbol" w:char="F053"/>
      </w:r>
      <w:r>
        <w:sym w:font="Symbol" w:char="F073"/>
      </w:r>
      <w:r>
        <w:t>*,</w:t>
      </w:r>
    </w:p>
    <w:p w:rsidR="00946314" w:rsidRDefault="00946314">
      <w:pPr>
        <w:shd w:val="clear" w:color="auto" w:fill="FFFFFF"/>
        <w:tabs>
          <w:tab w:val="left" w:pos="6026"/>
        </w:tabs>
        <w:spacing w:before="34"/>
        <w:ind w:left="142" w:right="14" w:firstLine="425"/>
        <w:jc w:val="right"/>
      </w:pPr>
      <w:r>
        <w:t>(s = 4,73;    r =0,914).</w:t>
      </w:r>
      <w:r>
        <w:tab/>
        <w:t>(4)</w:t>
      </w:r>
    </w:p>
    <w:p w:rsidR="00946314" w:rsidRDefault="00946314">
      <w:pPr>
        <w:shd w:val="clear" w:color="auto" w:fill="FFFFFF"/>
        <w:spacing w:before="154"/>
        <w:ind w:left="142" w:right="7" w:firstLine="425"/>
        <w:jc w:val="both"/>
      </w:pPr>
      <w:r>
        <w:t>Следует отметить, что в этом случае при сравнительно узких дове</w:t>
      </w:r>
      <w:r>
        <w:softHyphen/>
        <w:t>рительных интервалах в параметрах уравнения (20) на рис. 4 наблюдаются довольно значительные отклонения от указанной прямой/</w:t>
      </w:r>
    </w:p>
    <w:p w:rsidR="00946314" w:rsidRDefault="00946314">
      <w:pPr>
        <w:shd w:val="clear" w:color="auto" w:fill="FFFFFF"/>
        <w:ind w:left="142" w:firstLine="425"/>
        <w:jc w:val="both"/>
      </w:pPr>
      <w:r>
        <w:t>Например, точка для аммиака (№ 1) отклоняется вниз, а для тетра-метилендиамина (№ 18) — вверх почти на 11 ккал/моль. Более того, и так  невысокий (0,914) коэффициент корреляции значительно умень</w:t>
      </w:r>
      <w:r>
        <w:softHyphen/>
        <w:t>шается (до 0,798) при исключении из рассмотрения далеко от</w:t>
      </w:r>
      <w:r>
        <w:softHyphen/>
        <w:t>стоящей точки для №3 (№ 83). Поэтому найденную зависимость (уравнение (4)), вероятно, можно рассматривать как качествен</w:t>
      </w:r>
      <w:r>
        <w:softHyphen/>
        <w:t>ное соотношение, отражающее указанную выше тенденцию к умень</w:t>
      </w:r>
      <w:r>
        <w:softHyphen/>
        <w:t xml:space="preserve">шению </w:t>
      </w:r>
      <w:r>
        <w:sym w:font="Symbol" w:char="F044"/>
      </w:r>
      <w:r>
        <w:t>GB с ростом электроноакцепторности заместителей в аминосоединеииях.</w:t>
      </w:r>
    </w:p>
    <w:p w:rsidR="00946314" w:rsidRDefault="00946314">
      <w:pPr>
        <w:shd w:val="clear" w:color="auto" w:fill="FFFFFF"/>
        <w:ind w:left="142" w:firstLine="425"/>
        <w:jc w:val="both"/>
      </w:pPr>
      <w:r>
        <w:t xml:space="preserve">Интересные результаты получаются при рассмотрении величин </w:t>
      </w:r>
      <w:r>
        <w:sym w:font="Symbol" w:char="F044"/>
      </w:r>
      <w:r>
        <w:t>GB для алкиламинов с насыщенными углеводородными радика</w:t>
      </w:r>
      <w:r>
        <w:softHyphen/>
        <w:t>лами. Как видно из рис. 4, соответствующие точки (полностью за</w:t>
      </w:r>
      <w:r>
        <w:softHyphen/>
        <w:t>черненные символы) группируются таким образом, что для первич</w:t>
      </w:r>
      <w:r>
        <w:softHyphen/>
        <w:t>ных, вторичных и третичных аминов можно провести отдельные прямые [164] с наклонами, соответственно равными: —22,8 ± 2,2; —23,9 ± 2,7 и —23,5 ± 2,2.</w:t>
      </w:r>
    </w:p>
    <w:p w:rsidR="00946314" w:rsidRDefault="00946314">
      <w:pPr>
        <w:shd w:val="clear" w:color="auto" w:fill="FFFFFF"/>
        <w:spacing w:before="137"/>
        <w:ind w:left="142" w:right="17" w:firstLine="425"/>
        <w:jc w:val="both"/>
      </w:pPr>
      <w:r>
        <w:t>Наличие отдельных прямых для алкиламинов различных клас</w:t>
      </w:r>
      <w:r>
        <w:softHyphen/>
        <w:t>сов не является неожиданностью. Так, при подобной обработке (со</w:t>
      </w:r>
      <w:r>
        <w:softHyphen/>
        <w:t xml:space="preserve">поставление с </w:t>
      </w:r>
      <w:r>
        <w:sym w:font="Symbol" w:char="F053"/>
      </w:r>
      <w:r>
        <w:sym w:font="Symbol" w:char="F073"/>
      </w:r>
      <w:r>
        <w:t>*) потенциалов ионизации — одной из важнейших составляющих сродства к протону в газовой фазе [47, 151, 153]) — было найдено [165], что по аналогии с корреляцией потенциалов ио</w:t>
      </w:r>
      <w:r>
        <w:softHyphen/>
        <w:t>низации различных органических соединений R</w:t>
      </w:r>
      <w:r>
        <w:rPr>
          <w:vertAlign w:val="subscript"/>
        </w:rPr>
        <w:t>x</w:t>
      </w:r>
      <w:r>
        <w:t>МН</w:t>
      </w:r>
      <w:r>
        <w:rPr>
          <w:vertAlign w:val="subscript"/>
        </w:rPr>
        <w:t>y</w:t>
      </w:r>
      <w:r>
        <w:t xml:space="preserve">  (где М =С, О и S) эти данные лучше всего представлять в виде отдельных зависи</w:t>
      </w:r>
      <w:r>
        <w:softHyphen/>
        <w:t>мостей для первичных, вторичных и третичных аминов, хотя имеется и другой подход, в соответствии с которым зависимость потен</w:t>
      </w:r>
      <w:r>
        <w:softHyphen/>
        <w:t>циалов ионизации аминов от их структуры описывается единым урав</w:t>
      </w:r>
      <w:r>
        <w:softHyphen/>
      </w:r>
      <w:r>
        <w:lastRenderedPageBreak/>
        <w:t>нением [166]. Однако первый подход более предпочтителен, посколь</w:t>
      </w:r>
      <w:r>
        <w:softHyphen/>
        <w:t>ку он охватывает больший набор аминов, а также рассматривает с единых позиций потенциалы ионизации самых различных соеди</w:t>
      </w:r>
      <w:r>
        <w:softHyphen/>
        <w:t>нений</w:t>
      </w:r>
      <w:r>
        <w:rPr>
          <w:rStyle w:val="a7"/>
        </w:rPr>
        <w:footnoteReference w:customMarkFollows="1" w:id="4"/>
        <w:t>*</w:t>
      </w:r>
      <w:r>
        <w:t>. Кроме того, при сопоставлении величин РА с потенциала</w:t>
      </w:r>
      <w:r>
        <w:softHyphen/>
        <w:t>ми ионизации [153, 155] и энергиями связывания остовных (1s) элек</w:t>
      </w:r>
      <w:r>
        <w:softHyphen/>
        <w:t>тронов [167] наблюдается также отдельные прямые для разных классов аминов. Следует отметить, что при сравнении термодинамиче</w:t>
      </w:r>
      <w:r>
        <w:softHyphen/>
        <w:t>ских характеристик процессов протонирования аминов в газовой и конденсированной фазах, общей и электростатической теплот гид</w:t>
      </w:r>
      <w:r>
        <w:softHyphen/>
        <w:t>ратации алкиламмоний-ионов как с величинами РА, так и с радиуса</w:t>
      </w:r>
      <w:r>
        <w:softHyphen/>
        <w:t>ми этих ионов были получены отдельные прямые для первичных, вторичных и третичных аминов [3, 140, 153]. При этом амины с электроотрицательными заместителями в тех случаях, когда соот</w:t>
      </w:r>
      <w:r>
        <w:softHyphen/>
        <w:t>ветствующие данные рассматривались, заметно отклонялись от най</w:t>
      </w:r>
      <w:r>
        <w:softHyphen/>
        <w:t>денных зависимостей [140]. Из рис. 1 отчетливо видно, что точки (незачерненные символы) для аминов, содержащих электроотрица</w:t>
      </w:r>
      <w:r>
        <w:softHyphen/>
        <w:t>тельные заместители, отклоняются (иногда существенно) от получен</w:t>
      </w:r>
      <w:r>
        <w:softHyphen/>
        <w:t>ных прямых, т.е. здесь наблюдается то же явление, что и при со</w:t>
      </w:r>
      <w:r>
        <w:softHyphen/>
        <w:t xml:space="preserve">поставлении величин </w:t>
      </w:r>
      <w:r>
        <w:sym w:font="Symbol" w:char="F044"/>
      </w:r>
      <w:r>
        <w:t>Н протонирования аминов в воде и газовой фазе.</w:t>
      </w:r>
    </w:p>
    <w:p w:rsidR="00946314" w:rsidRDefault="00946314">
      <w:pPr>
        <w:shd w:val="clear" w:color="auto" w:fill="FFFFFF"/>
        <w:spacing w:before="5"/>
        <w:ind w:left="142" w:firstLine="425"/>
        <w:jc w:val="both"/>
      </w:pPr>
      <w:r>
        <w:t>Отклонения, наблюдаемые для диаминов (табл. 1, № 16—21), обусловлены внутримолекулярной сольватацией типа III [156,157]. Влияние этой сольватации, которое можно количественно оценить по отклонению соответствующих точек от прямой I на рис. 4, силь</w:t>
      </w:r>
      <w:r>
        <w:softHyphen/>
        <w:t>нее всего проявляется при n = 4, что можно связать с устойчи</w:t>
      </w:r>
      <w:r>
        <w:softHyphen/>
        <w:t xml:space="preserve">востью соответствующих структур. </w:t>
      </w:r>
    </w:p>
    <w:p w:rsidR="00946314" w:rsidRDefault="00946314">
      <w:pPr>
        <w:shd w:val="clear" w:color="auto" w:fill="FFFFFF"/>
        <w:spacing w:before="146"/>
        <w:ind w:left="142" w:firstLine="425"/>
        <w:jc w:val="both"/>
      </w:pPr>
      <w:r>
        <w:t>Внутримолекулярная сольватация того же типа, вероятнее всего, ответственна и за отклонения вверх то</w:t>
      </w:r>
      <w:r>
        <w:softHyphen/>
        <w:t xml:space="preserve">чек для </w:t>
      </w:r>
      <w:r>
        <w:sym w:font="Symbol" w:char="F062"/>
      </w:r>
      <w:r>
        <w:t>-метоксиэтиламина (№ 22), пиперазина (№ 46), морфолина (№ 47) и N,N-тетраметилэтилендиамина (№ 68) от соответствую</w:t>
      </w:r>
      <w:r>
        <w:softHyphen/>
        <w:t>щих прямых. В случае диазобициклооктана (№ 69) существенное отклонение (~ 13 ккал/моль) точки о! прямой для третичных аминов, вероятно, обусловлено стабилизацией его катиона за счет взаимодействия непо</w:t>
      </w:r>
      <w:r>
        <w:softHyphen/>
        <w:t>деленной электронной пары непротонированного атома азота с орбиталым атомом азота, к которому присоединен протон.</w:t>
      </w:r>
    </w:p>
    <w:p w:rsidR="00946314" w:rsidRDefault="00385E03">
      <w:pPr>
        <w:shd w:val="clear" w:color="auto" w:fill="FFFFFF"/>
        <w:ind w:left="142" w:right="22" w:firstLine="425"/>
        <w:jc w:val="both"/>
      </w:pPr>
      <w:r>
        <w:rPr>
          <w:noProof/>
          <w:sz w:val="20"/>
        </w:rPr>
        <w:pict>
          <v:group id="_x0000_s1346" style="position:absolute;left:0;text-align:left;margin-left:225.35pt;margin-top:32.4pt;width:283.75pt;height:69.9pt;z-index:251656192" coordorigin="4918,980" coordsize="5675,1398">
            <v:group id="_x0000_s1347" style="position:absolute;left:4918;top:980;width:1627;height:1398" coordorigin="4153,980" coordsize="1627,1398">
              <v:shape id="_x0000_s1348" type="#_x0000_t202" style="position:absolute;left:4655;top:1105;width:458;height:418" filled="f" stroked="f">
                <v:textbox style="mso-next-textbox:#_x0000_s1348">
                  <w:txbxContent>
                    <w:p w:rsidR="00946314" w:rsidRDefault="009463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shape>
              <v:shape id="_x0000_s1349" type="#_x0000_t202" style="position:absolute;left:5205;top:1455;width:470;height:485" filled="f" stroked="f">
                <v:textbox style="mso-next-textbox:#_x0000_s1349">
                  <w:txbxContent>
                    <w:p w:rsidR="00946314" w:rsidRDefault="009463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350" type="#_x0000_t202" style="position:absolute;left:4153;top:1457;width:470;height:485" filled="f" stroked="f">
                <v:textbox style="mso-next-textbox:#_x0000_s1350">
                  <w:txbxContent>
                    <w:p w:rsidR="00946314" w:rsidRDefault="009463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351" type="#_x0000_t202" style="position:absolute;left:4436;top:1875;width:1072;height:503" filled="f" stroked="f">
                <v:textbox style="mso-next-textbox:#_x0000_s1351">
                  <w:txbxContent>
                    <w:p w:rsidR="00946314" w:rsidRDefault="0094631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(CH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)n</w:t>
                      </w:r>
                    </w:p>
                  </w:txbxContent>
                </v:textbox>
              </v:shape>
              <v:line id="_x0000_s1352" style="position:absolute" from="4440,1810" to="4580,1940"/>
              <v:line id="_x0000_s1353" style="position:absolute;flip:x" from="5290,1830" to="5400,1980"/>
              <v:line id="_x0000_s1354" style="position:absolute;flip:y" from="5580,1450" to="5770,1570"/>
              <v:line id="_x0000_s1355" style="position:absolute" from="5570,1740" to="5780,1840"/>
              <v:oval id="_x0000_s1356" style="position:absolute;left:4970;top:1090;width:143;height:143"/>
              <v:shape id="_x0000_s1357" type="#_x0000_t202" style="position:absolute;left:4840;top:980;width:410;height:350" filled="f" stroked="f">
                <v:textbox style="mso-next-textbox:#_x0000_s1357">
                  <w:txbxContent>
                    <w:p w:rsidR="00946314" w:rsidRDefault="00946314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  <v:shape id="_x0000_s1358" type="#_x0000_t202" style="position:absolute;left:4350;top:1343;width:340;height:300" filled="f" stroked="f">
                <v:textbox style="mso-next-textbox:#_x0000_s1358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  <v:shape id="_x0000_s1359" type="#_x0000_t202" style="position:absolute;left:4570;top:1213;width:340;height:300" filled="f" stroked="f">
                <v:textbox style="mso-next-textbox:#_x0000_s1359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  <v:shape id="_x0000_s1360" type="#_x0000_t202" style="position:absolute;left:4460;top:1273;width:340;height:300" filled="f" stroked="f">
                <v:textbox style="mso-next-textbox:#_x0000_s1360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  <v:shape id="_x0000_s1361" type="#_x0000_t202" style="position:absolute;left:4880;top:1203;width:340;height:300" filled="f" stroked="f">
                <v:textbox style="mso-next-textbox:#_x0000_s1361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  <v:shape id="_x0000_s1362" type="#_x0000_t202" style="position:absolute;left:4990;top:1273;width:340;height:300" filled="f" stroked="f">
                <v:textbox style="mso-next-textbox:#_x0000_s1362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  <v:shape id="_x0000_s1363" type="#_x0000_t202" style="position:absolute;left:5110;top:1343;width:340;height:300" filled="f" stroked="f">
                <v:textbox style="mso-next-textbox:#_x0000_s1363">
                  <w:txbxContent>
                    <w:p w:rsidR="00946314" w:rsidRDefault="00946314">
                      <w:r>
                        <w:t>∙</w:t>
                      </w:r>
                    </w:p>
                  </w:txbxContent>
                </v:textbox>
              </v:shape>
            </v:group>
            <v:shape id="_x0000_s1364" type="#_x0000_t202" style="position:absolute;left:9883;top:1396;width:710;height:460" filled="f" stroked="f">
              <v:textbox style="mso-next-textbox:#_x0000_s1364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(IV)</w:t>
                    </w:r>
                  </w:p>
                </w:txbxContent>
              </v:textbox>
            </v:shape>
            <w10:wrap type="topAndBottom"/>
          </v:group>
        </w:pict>
      </w:r>
      <w:r w:rsidR="00946314">
        <w:t>Отклонения точек для аминов, содержащих электроотрицатель</w:t>
      </w:r>
      <w:r w:rsidR="00946314">
        <w:softHyphen/>
        <w:t xml:space="preserve">ные заместители, также, по-видимому, следует связывать с увеличением </w:t>
      </w:r>
      <w:r w:rsidR="00946314">
        <w:sym w:font="Symbol" w:char="F044"/>
      </w:r>
      <w:r w:rsidR="00946314">
        <w:t>GB этих аминов за счет стабилизации их катионов при образовании внутримолекулярных водородных связей, например типа IV для фторсодержащих алкиламинов.</w:t>
      </w:r>
    </w:p>
    <w:p w:rsidR="00946314" w:rsidRDefault="00946314">
      <w:pPr>
        <w:shd w:val="clear" w:color="auto" w:fill="FFFFFF"/>
        <w:tabs>
          <w:tab w:val="left" w:pos="10488"/>
        </w:tabs>
        <w:ind w:left="142" w:right="-10" w:firstLine="425"/>
        <w:jc w:val="both"/>
      </w:pPr>
      <w:r>
        <w:t>Труднее объяснить наблюдаемые отклонения от соответствую</w:t>
      </w:r>
      <w:r>
        <w:softHyphen/>
        <w:t>щих прямых точек для циклогексиламина (№1 4), гидразина (№ 15), манксина (№ 66) и N,N-диметилгидразина (№ 67). Здесь, по-види</w:t>
      </w:r>
      <w:r>
        <w:softHyphen/>
        <w:t>мому, проявляется как некоторое расхождение в величинах GB, полученных разными авторами (например, в случае манксина при</w:t>
      </w:r>
      <w:r>
        <w:softHyphen/>
        <w:t xml:space="preserve">веденное в табл. 1 значение </w:t>
      </w:r>
      <w:r>
        <w:sym w:font="Symbol" w:char="F044"/>
      </w:r>
      <w:r>
        <w:t>GB было рассчитано при сопоставле</w:t>
      </w:r>
      <w:r>
        <w:softHyphen/>
        <w:t>нии данных по РА этого амина и GB других аминов), так и влияние (в гидразинах) неподеленной электронной пары на α-гетероатоме (α-эффект ).</w:t>
      </w:r>
    </w:p>
    <w:p w:rsidR="00946314" w:rsidRDefault="00946314">
      <w:pPr>
        <w:pStyle w:val="3"/>
        <w:tabs>
          <w:tab w:val="left" w:pos="10488"/>
        </w:tabs>
        <w:ind w:left="142" w:right="-10" w:firstLine="425"/>
        <w:rPr>
          <w:lang w:val="en-US"/>
        </w:rPr>
      </w:pPr>
      <w:r>
        <w:t>При рассмотрении основности ароматических аминов в газовой фазе (табл. 1, № 31, 52, 53,74—78), прежде всего обращает внима</w:t>
      </w:r>
      <w:r>
        <w:softHyphen/>
        <w:t xml:space="preserve">ние тот факт, что их величины </w:t>
      </w:r>
      <w:r>
        <w:sym w:font="Symbol" w:char="F044"/>
      </w:r>
      <w:r>
        <w:t>GB значительно выше, чем для ам</w:t>
      </w:r>
      <w:r>
        <w:softHyphen/>
        <w:t xml:space="preserve">миака, и практически совпадают с таковыми для алифатических аминов с насыщенными углеводородными </w:t>
      </w:r>
      <w:r>
        <w:softHyphen/>
        <w:t xml:space="preserve"> заместителями. </w:t>
      </w:r>
      <w:r>
        <w:softHyphen/>
        <w:t xml:space="preserve"> Такое аномальное поведение анилина и его производных объясняется повышенным влиянием поляризуемости фенильного кольца в газовой фазе, которое превышает действие резонансного эффекта. Указанное влияние поляризуемости α-непредельных связей проявляется и в случае дифенил- и трифениламинов. Так, трифениламин, основность которого в воде не поддаётся измерению в газовой фазе,оказался сильнее, чем даже метиламин. </w:t>
      </w:r>
      <w:r>
        <w:lastRenderedPageBreak/>
        <w:t>Повышена основность и дифенилами</w:t>
      </w:r>
      <w:r>
        <w:softHyphen/>
        <w:t xml:space="preserve"> на, который по своему сродству к протону в газовой фазе находится между метиламином и анилином. Используя отданные, можно попытаться  количественно оценить различие во влиянии поляри</w:t>
      </w:r>
      <w:r>
        <w:softHyphen/>
        <w:t>зуемости и резонанса фенильной группы на основность ариламинов. Для  анилина, где соответствующая величина расчитывалась как от</w:t>
      </w:r>
      <w:r>
        <w:softHyphen/>
        <w:t>клонение его точки от корреляционной прямой для первичных алкнламинов, она оказалась равной примерно 10 ккал/моль. В слу</w:t>
      </w:r>
      <w:r>
        <w:softHyphen/>
        <w:t xml:space="preserve">чае дифениламина (отклонение от прямой для вторнчных алкиламинов) при использовании среднего значения </w:t>
      </w:r>
      <w:r>
        <w:sym w:font="Symbol" w:char="F044"/>
      </w:r>
      <w:r>
        <w:t>GB между анилином и метиламином   (~ 8  ккал/моль)  получается,   что   действие каждой фенильной группы равно ~ 10 ккал/моль. А для  трифениламина (</w:t>
      </w:r>
      <w:r>
        <w:sym w:font="Symbol" w:char="F044"/>
      </w:r>
      <w:r>
        <w:t>GB  = ~ 11 ккал/моль  как среднее значение между метил</w:t>
      </w:r>
      <w:r>
        <w:softHyphen/>
        <w:t>амином и М-метиланилином данная величина, определенная по  отклонению  от прямой для  третичных  алкиламинов,  оказа</w:t>
      </w:r>
      <w:r>
        <w:softHyphen/>
        <w:t xml:space="preserve"> лась равной ~ 11 ккал/моль. Таким образом, можно считать, что; различие   в   действии    эффектов    поляризуемости    и   резонанса</w:t>
      </w:r>
      <w:r>
        <w:br/>
        <w:t>каждой α-кратной  связи  практически не зависит от числа таких связей.</w:t>
      </w:r>
      <w:r>
        <w:br/>
        <w:t xml:space="preserve">     Влияние только резонансного эффекта количественно оценивается  при сравнении основности в газовой фазе бензохинуклиди-1 на (№ 79) и N,N-диалкиланилинов (№ 74—78). Сопоставление значений </w:t>
      </w:r>
      <w:r>
        <w:sym w:font="Symbol" w:char="F044"/>
      </w:r>
      <w:r>
        <w:t>GB для этих аминов приводит к величине ~ 5 ккал/моль, Принимая во внимание отмеченное выше различие во влиянии поля</w:t>
      </w:r>
      <w:r>
        <w:softHyphen/>
        <w:t>ризационного и резонансного эффектов фенильных групп, можно считать, что эффект поляризуемости α-непасыщеной связи на газо</w:t>
      </w:r>
      <w:r>
        <w:softHyphen/>
        <w:t xml:space="preserve">фазную основность аминов равен ~ 15 ккал/моль. </w:t>
      </w:r>
    </w:p>
    <w:p w:rsidR="00946314" w:rsidRDefault="00946314">
      <w:pPr>
        <w:pStyle w:val="3"/>
        <w:ind w:left="142" w:firstLine="425"/>
      </w:pPr>
      <w:r>
        <w:t>Вероятно, вследствие проявления эффектов поляризуемости пир</w:t>
      </w:r>
      <w:r>
        <w:softHyphen/>
        <w:t>рол (№ 54 в газовой фазе из-за повышаю</w:t>
      </w:r>
      <w:r>
        <w:softHyphen/>
        <w:t>щего основность влияния двух α-кратных связей оказался основнее аммиака на 4 ккал/моль.</w:t>
      </w:r>
    </w:p>
    <w:p w:rsidR="00946314" w:rsidRDefault="00946314">
      <w:pPr>
        <w:shd w:val="clear" w:color="auto" w:fill="FFFFFF"/>
        <w:spacing w:before="14"/>
        <w:ind w:left="142" w:right="24" w:firstLine="401"/>
        <w:jc w:val="both"/>
      </w:pPr>
      <w:r>
        <w:t xml:space="preserve">   Влияние поляризуемости, по-видимому, является ответственным за значительное повышение основности газовой фазе пиридина (№ 80) амидов</w:t>
      </w:r>
      <w:r>
        <w:rPr>
          <w:rStyle w:val="a7"/>
        </w:rPr>
        <w:footnoteReference w:customMarkFollows="1" w:id="5"/>
        <w:t>*</w:t>
      </w:r>
      <w:r>
        <w:t xml:space="preserve">  (№ 32, 33, 55, 81, 82) по сравнению с аммиаком и алкил- аминами.</w:t>
      </w:r>
    </w:p>
    <w:p w:rsidR="00946314" w:rsidRDefault="00946314">
      <w:pPr>
        <w:shd w:val="clear" w:color="auto" w:fill="FFFFFF"/>
        <w:spacing w:before="19"/>
        <w:ind w:left="142" w:right="19" w:firstLine="425"/>
        <w:jc w:val="both"/>
      </w:pPr>
      <w:r>
        <w:t>Рассмотренные данные показывают, что влияние поляризуемо</w:t>
      </w:r>
      <w:r>
        <w:softHyphen/>
        <w:t>сти непредельных группировок на основность аминов в газовой фазе оказывается весьма эффективным (оно значительно превышает ре</w:t>
      </w:r>
      <w:r>
        <w:softHyphen/>
        <w:t>зонансные влияния). В то же время поляризуемость насыщенных ра</w:t>
      </w:r>
      <w:r>
        <w:softHyphen/>
        <w:t>дикалов, которая должна увеличивать основность соединения с рос</w:t>
      </w:r>
      <w:r>
        <w:softHyphen/>
        <w:t>том числа заместителей у реакционного центра в данном случае практически не проявляется, поскольку третичные алкиламины являются более слабыми основаниями, чем вторичные и пер</w:t>
      </w:r>
      <w:r>
        <w:softHyphen/>
        <w:t>вичные при равных величинах Σσ*(ср. расположение прямых I - III на рис. 1).</w:t>
      </w:r>
    </w:p>
    <w:p w:rsidR="00946314" w:rsidRDefault="00946314">
      <w:pPr>
        <w:shd w:val="clear" w:color="auto" w:fill="FFFFFF"/>
        <w:spacing w:before="10"/>
        <w:ind w:left="142" w:right="24" w:firstLine="425"/>
        <w:jc w:val="both"/>
      </w:pPr>
      <w:r>
        <w:t>Интересно сопоставить основность в газовой фазе трехфтористого азота (см. № 83 в табл.1) и аммиака (№ 1). Пониженная основ</w:t>
      </w:r>
      <w:r>
        <w:softHyphen/>
        <w:t>ность NF</w:t>
      </w:r>
      <w:r>
        <w:rPr>
          <w:vertAlign w:val="subscript"/>
        </w:rPr>
        <w:t>3</w:t>
      </w:r>
      <w:r>
        <w:t xml:space="preserve"> в первом приближении может быть объяснена акцептор</w:t>
      </w:r>
      <w:r>
        <w:softHyphen/>
        <w:t>ным действием трех атомов фтора у азота. Однако при количествен</w:t>
      </w:r>
      <w:r>
        <w:softHyphen/>
        <w:t>ном рассмотрении получается, что с учетом величины Σσ* атомов фтора значение ΔGB для этого соединения должно быть равным примерно — 190 ккал/ моль. Повышение наблюдаемой величины над расчётной (пример</w:t>
      </w:r>
      <w:r>
        <w:softHyphen/>
        <w:t>но на 130 ккал/моль) трудно объяснить на основе любых известных эффектов атомов фтора. Однако возможно, что здесь протоиирование осуществляется не по атому азота, а по атом у фтора. В пользу этого может свидетельствовать тот факт, что величины РА для НF, СН</w:t>
      </w:r>
      <w:r>
        <w:rPr>
          <w:vertAlign w:val="subscript"/>
        </w:rPr>
        <w:t>3</w:t>
      </w:r>
      <w:r>
        <w:t>F и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>F равны 137, 151, 163 ккал/моль  соответственно, т. е. прак</w:t>
      </w:r>
      <w:r>
        <w:softHyphen/>
        <w:t>тически совпадают со значением для NF</w:t>
      </w:r>
      <w:r>
        <w:rPr>
          <w:vertAlign w:val="subscript"/>
        </w:rPr>
        <w:t>3</w:t>
      </w:r>
      <w:r>
        <w:t xml:space="preserve"> (151 ± 10 ккал/моль ).</w:t>
      </w:r>
    </w:p>
    <w:p w:rsidR="00946314" w:rsidRDefault="00946314">
      <w:pPr>
        <w:shd w:val="clear" w:color="auto" w:fill="FFFFFF"/>
        <w:ind w:left="142" w:firstLine="425"/>
        <w:jc w:val="both"/>
      </w:pPr>
      <w:r>
        <w:t>Следует отметить, что влияние алкильных заместителей у атома азота в анилине оказывается аналогичным таковому для алифати</w:t>
      </w:r>
      <w:r>
        <w:softHyphen/>
        <w:t>ческих аминов, т. е. основность их увеличивается с ростом чис</w:t>
      </w:r>
      <w:r>
        <w:softHyphen/>
        <w:t>ла и размера радикалов (ср. № 31, 52, 53, 74—78), и это влия</w:t>
      </w:r>
      <w:r>
        <w:softHyphen/>
        <w:t>ние удовлетворительно описывается уравнением типа (1). Из рис. 1 видно, что точки (частично зачерненные символы) для N-алкил- и N,N-Диалкиланилинов ложатся на отдельные прямые практически с тем же наклоном, что и для алифатических аминов.</w:t>
      </w:r>
    </w:p>
    <w:p w:rsidR="00946314" w:rsidRDefault="00946314">
      <w:pPr>
        <w:shd w:val="clear" w:color="auto" w:fill="FFFFFF"/>
        <w:ind w:left="142" w:firstLine="425"/>
        <w:jc w:val="both"/>
      </w:pPr>
      <w:r>
        <w:lastRenderedPageBreak/>
        <w:t xml:space="preserve"> В связи с тем, что наклоны прямых па рис. 1  для   алифатических и ароматических аминов практически совпадают, все рассмотреные данные для 34 аминов были обработаны по единому урав</w:t>
      </w:r>
      <w:r>
        <w:softHyphen/>
        <w:t>нению.  В   соответствии   с   этими   расчетами   влияние   структуры названных аминов описывается следующими уравнениями</w:t>
      </w:r>
    </w:p>
    <w:p w:rsidR="00946314" w:rsidRDefault="00946314">
      <w:pPr>
        <w:pStyle w:val="a4"/>
        <w:ind w:left="142" w:firstLine="425"/>
      </w:pPr>
      <w:r>
        <w:sym w:font="Symbol" w:char="F044"/>
      </w:r>
      <w:r>
        <w:t>GB = 32,7 ± 0,2 — 23,1 ± 0,З Σσ*  (первичные алкиламины),            (5а)</w:t>
      </w:r>
      <w:r>
        <w:br/>
      </w:r>
      <w:r>
        <w:sym w:font="Symbol" w:char="F044"/>
      </w:r>
      <w:r>
        <w:t>GB = 27,6 ± 0,3 — 23,1 ± 0,3 Σσ*  (вторичные алкиламины),            (56)</w:t>
      </w:r>
      <w:r>
        <w:br/>
      </w:r>
      <w:r>
        <w:sym w:font="Symbol" w:char="F044"/>
      </w:r>
      <w:r>
        <w:t>GB = 20,3 ± 0,3 — 23,1 ± 0,3 Σσ*  (третичные алкиламины),             (5в)</w:t>
      </w:r>
      <w:r>
        <w:br/>
      </w:r>
      <w:r>
        <w:sym w:font="Symbol" w:char="F044"/>
      </w:r>
      <w:r>
        <w:t>GВ = 38 ± 0,5 — 23,1 ±  0,3 Σσ*  (N-алкиланилины),                       (5 г)</w:t>
      </w:r>
    </w:p>
    <w:p w:rsidR="00946314" w:rsidRDefault="00946314">
      <w:pPr>
        <w:shd w:val="clear" w:color="auto" w:fill="FFFFFF"/>
        <w:spacing w:before="60"/>
        <w:ind w:left="142" w:firstLine="425"/>
        <w:jc w:val="right"/>
      </w:pPr>
      <w:r>
        <w:sym w:font="Symbol" w:char="F044"/>
      </w:r>
      <w:r>
        <w:t>GB = 32,6 ± 0,4 — 23,1 ± 0,З Σσ*  (N,N-диалкиланилины),                  (5д)</w:t>
      </w:r>
    </w:p>
    <w:p w:rsidR="00946314" w:rsidRDefault="00946314">
      <w:pPr>
        <w:shd w:val="clear" w:color="auto" w:fill="FFFFFF"/>
        <w:spacing w:before="60"/>
        <w:ind w:left="142" w:firstLine="425"/>
        <w:jc w:val="center"/>
      </w:pPr>
      <w:r>
        <w:t>(s-0,731,    R = 0,990).</w:t>
      </w:r>
    </w:p>
    <w:p w:rsidR="00946314" w:rsidRDefault="00946314">
      <w:pPr>
        <w:shd w:val="clear" w:color="auto" w:fill="FFFFFF"/>
        <w:ind w:left="142" w:firstLine="425"/>
        <w:jc w:val="both"/>
      </w:pPr>
      <w:r>
        <w:t>При этом оказалось, что первичные алифатические и третичные аро</w:t>
      </w:r>
      <w:r>
        <w:softHyphen/>
        <w:t>матические амины случайно ложатся практически на одну и ту же ли</w:t>
      </w:r>
      <w:r>
        <w:softHyphen/>
        <w:t>нию (прямые I и V на рис. 1). Величина ρ* (~ — 17, если перевести ее в размерность рК</w:t>
      </w:r>
      <w:r>
        <w:rPr>
          <w:vertAlign w:val="subscript"/>
        </w:rPr>
        <w:t>а</w:t>
      </w:r>
      <w:r>
        <w:t>) здесь оказалась значительно выше, чем для воды (</w:t>
      </w:r>
      <w:r>
        <w:sym w:font="Symbol" w:char="F07E"/>
      </w:r>
      <w:r>
        <w:sym w:font="Symbol" w:char="F02D"/>
      </w:r>
      <w:r>
        <w:t>3) и других заместителей.</w:t>
      </w:r>
    </w:p>
    <w:p w:rsidR="00946314" w:rsidRDefault="00946314">
      <w:pPr>
        <w:shd w:val="clear" w:color="auto" w:fill="FFFFFF"/>
        <w:ind w:left="142" w:firstLine="425"/>
        <w:jc w:val="both"/>
      </w:pPr>
      <w:r>
        <w:t xml:space="preserve">Расположение прямых на рис. 4 свидетельствует о том, что в газовой фазе сродство аминов к протону при равенстве Σσ* их радикалов изменяется в ряду: первичные&gt; вторичные&gt; третичные  </w:t>
      </w:r>
    </w:p>
    <w:p w:rsidR="00946314" w:rsidRDefault="00946314">
      <w:pPr>
        <w:shd w:val="clear" w:color="auto" w:fill="FFFFFF"/>
        <w:ind w:left="142" w:firstLine="425"/>
        <w:jc w:val="right"/>
      </w:pPr>
      <w:r>
        <w:t>В</w:t>
      </w:r>
      <w:r>
        <w:rPr>
          <w:vertAlign w:val="superscript"/>
        </w:rPr>
        <w:sym w:font="Symbol" w:char="F02B"/>
      </w:r>
      <w:r>
        <w:t>Н · (Н</w:t>
      </w:r>
      <w:r>
        <w:rPr>
          <w:vertAlign w:val="subscript"/>
        </w:rPr>
        <w:t>2</w:t>
      </w:r>
      <w:r>
        <w:t>О)</w:t>
      </w:r>
      <w:r>
        <w:rPr>
          <w:i/>
          <w:iCs/>
          <w:vertAlign w:val="subscript"/>
        </w:rPr>
        <w:t>п-1</w:t>
      </w:r>
      <w:r>
        <w:rPr>
          <w:i/>
          <w:iCs/>
        </w:rPr>
        <w:t xml:space="preserve"> </w:t>
      </w:r>
      <w:r>
        <w:t>+ Н</w:t>
      </w:r>
      <w:r>
        <w:rPr>
          <w:vertAlign w:val="subscript"/>
        </w:rPr>
        <w:t>2</w:t>
      </w:r>
      <w:r>
        <w:t xml:space="preserve">О </w:t>
      </w:r>
      <w:r>
        <w:sym w:font="Symbol" w:char="F0AB"/>
      </w:r>
      <w:r>
        <w:t xml:space="preserve"> В</w:t>
      </w:r>
      <w:r>
        <w:rPr>
          <w:vertAlign w:val="superscript"/>
        </w:rPr>
        <w:sym w:font="Symbol" w:char="F02B"/>
      </w:r>
      <w:r>
        <w:t>Н • (Н</w:t>
      </w:r>
      <w:r>
        <w:rPr>
          <w:vertAlign w:val="subscript"/>
        </w:rPr>
        <w:t>2</w:t>
      </w:r>
      <w:r>
        <w:t xml:space="preserve">0)n     </w:t>
      </w:r>
      <w:r>
        <w:tab/>
        <w:t xml:space="preserve">             </w:t>
      </w:r>
      <w:r>
        <w:tab/>
        <w:t xml:space="preserve">           </w:t>
      </w:r>
      <w:r>
        <w:tab/>
        <w:t>(6)</w:t>
      </w:r>
    </w:p>
    <w:p w:rsidR="00946314" w:rsidRDefault="00946314">
      <w:pPr>
        <w:shd w:val="clear" w:color="auto" w:fill="FFFFFF"/>
        <w:spacing w:before="122"/>
        <w:ind w:left="142" w:firstLine="425"/>
        <w:jc w:val="both"/>
      </w:pPr>
      <w:r>
        <w:t>Эти данные   свидетельствуют   о    том,    что,   например,    кластер |МН</w:t>
      </w:r>
      <w:r>
        <w:rPr>
          <w:vertAlign w:val="subscript"/>
        </w:rPr>
        <w:t>4</w:t>
      </w:r>
      <w:r>
        <w:t xml:space="preserve"> (Н</w:t>
      </w:r>
      <w:r>
        <w:rPr>
          <w:vertAlign w:val="subscript"/>
        </w:rPr>
        <w:t>2</w:t>
      </w:r>
      <w:r>
        <w:t>0)</w:t>
      </w:r>
      <w:r>
        <w:rPr>
          <w:vertAlign w:val="subscript"/>
        </w:rPr>
        <w:t>4</w:t>
      </w:r>
      <w:r>
        <w:t xml:space="preserve"> практически не обладает особой устойчивостью по сра</w:t>
      </w:r>
      <w:r>
        <w:softHyphen/>
        <w:t xml:space="preserve">жению с кластерами другого состава, поскольку на графиках «свойство — n» (n изменяется от 1 до 5) некоторый излом при </w:t>
      </w:r>
      <w:r>
        <w:rPr>
          <w:lang w:val="en-US"/>
        </w:rPr>
        <w:t>N</w:t>
      </w:r>
      <w:r>
        <w:t xml:space="preserve"> = 4 обнаруживается только при рассмотрении изменений энталь</w:t>
      </w:r>
      <w:r>
        <w:softHyphen/>
        <w:t>пии процесса В случае изменений свободной энергии [180] ника</w:t>
      </w:r>
      <w:r>
        <w:softHyphen/>
        <w:t>кого излома не наблюдается, хотя при преимущественном образовании первого гидратного слоя в соответствии с рассмотренной, выше сольватационной теорией следовало бы ожидать различный характер обеих указанных зависимостей в области n &lt; 4 (образо</w:t>
      </w:r>
      <w:r>
        <w:softHyphen/>
        <w:t xml:space="preserve">вание первого гидратного слоя) и n &gt; 4 (образование следующего слоя), т. е заметные изломы при n = 4 Для катиона триметиламмония соответствующий график как для </w:t>
      </w:r>
      <w:r>
        <w:sym w:font="Symbol" w:char="F044"/>
      </w:r>
      <w:r>
        <w:t xml:space="preserve">H°, так и для </w:t>
      </w:r>
      <w:r>
        <w:sym w:font="Symbol" w:char="F044"/>
      </w:r>
      <w:r>
        <w:t>G° не претерпевает никаких изменений при любых n (от 1 до 5) Аналогичная монотонная зависимость соблюдается при любых n [от 1 до 8) при гидратации протона в газовой фазе.</w:t>
      </w:r>
    </w:p>
    <w:p w:rsidR="00946314" w:rsidRDefault="00946314">
      <w:pPr>
        <w:shd w:val="clear" w:color="auto" w:fill="FFFFFF"/>
        <w:ind w:left="142" w:firstLine="425"/>
        <w:jc w:val="both"/>
      </w:pPr>
      <w:r>
        <w:t>Таким образом, рассмотрение закономерностей влияния струк</w:t>
      </w:r>
      <w:r>
        <w:softHyphen/>
        <w:t>туры аминов на их основность в газовой фазе показало, что эго влияние оказалось не проще, чем в конденсированной, а даже несколько сложнее, поскольку здесь наряду с эффектами, действу</w:t>
      </w:r>
      <w:r>
        <w:softHyphen/>
        <w:t>ющими в растворах, проявляются и другие факторы. Поэтому ис</w:t>
      </w:r>
      <w:r>
        <w:softHyphen/>
        <w:t xml:space="preserve">пользование величин GB или РА, являющихся, по мнению Арнетта, </w:t>
      </w:r>
      <w:r>
        <w:rPr>
          <w:lang w:val="uk-UA"/>
        </w:rPr>
        <w:t>“</w:t>
      </w:r>
      <w:r>
        <w:t>наиболее подходящей характеристикой основности</w:t>
      </w:r>
      <w:r>
        <w:rPr>
          <w:lang w:val="uk-UA"/>
        </w:rPr>
        <w:t>”</w:t>
      </w:r>
      <w:r>
        <w:t>, для оценки влияния строения аминосоединений на их свойства и эф</w:t>
      </w:r>
      <w:r>
        <w:softHyphen/>
        <w:t>фектов сольватации из-за сложности учета всех указанных факто</w:t>
      </w:r>
      <w:r>
        <w:softHyphen/>
        <w:t>ров в настоящее время пока затруднительно. Тем не менее выяв</w:t>
      </w:r>
      <w:r>
        <w:softHyphen/>
        <w:t>ленные закономерности дают основание полагать, что с накоплением нового экспериментального материала положение в этой области существенно прояснится.</w:t>
      </w:r>
    </w:p>
    <w:p w:rsidR="00946314" w:rsidRDefault="00946314">
      <w:pPr>
        <w:shd w:val="clear" w:color="auto" w:fill="FFFFFF"/>
        <w:ind w:left="142" w:right="5" w:firstLine="425"/>
        <w:jc w:val="both"/>
      </w:pPr>
      <w:r>
        <w:t xml:space="preserve">Удалось показать, что значения РА подчиняются принципу линейности свободных энергий (ЛСЭ). Так, при изменении свойств заместителя в </w:t>
      </w:r>
      <w:r>
        <w:sym w:font="Symbol" w:char="F067"/>
      </w:r>
      <w:r>
        <w:t>-положении пиридинового цикла наблюдаются хорошо коррелирующие зависимости с  электрон</w:t>
      </w:r>
      <w:r>
        <w:softHyphen/>
        <w:t xml:space="preserve">ными константами </w:t>
      </w:r>
      <w:r>
        <w:sym w:font="Symbol" w:char="F073"/>
      </w:r>
      <w:r>
        <w:rPr>
          <w:vertAlign w:val="subscript"/>
        </w:rPr>
        <w:t>i</w:t>
      </w:r>
      <w:r>
        <w:t xml:space="preserve"> и </w:t>
      </w:r>
      <w:r>
        <w:sym w:font="Symbol" w:char="F073"/>
      </w:r>
      <w:r>
        <w:rPr>
          <w:vertAlign w:val="subscript"/>
        </w:rPr>
        <w:t>r</w:t>
      </w:r>
      <w:r>
        <w:t xml:space="preserve"> +  (10)</w:t>
      </w:r>
    </w:p>
    <w:p w:rsidR="00946314" w:rsidRDefault="00946314">
      <w:pPr>
        <w:shd w:val="clear" w:color="auto" w:fill="FFFFFF"/>
        <w:spacing w:before="58"/>
        <w:ind w:left="142" w:right="26" w:firstLine="425"/>
        <w:jc w:val="both"/>
      </w:pPr>
      <w:r>
        <w:t>РА/РА</w:t>
      </w:r>
      <w:r>
        <w:rPr>
          <w:vertAlign w:val="superscript"/>
        </w:rPr>
        <w:t>0</w:t>
      </w:r>
      <w:r>
        <w:t xml:space="preserve"> = 1б,7</w:t>
      </w:r>
      <w:r>
        <w:sym w:font="Symbol" w:char="F073"/>
      </w:r>
      <w:r>
        <w:t xml:space="preserve"> </w:t>
      </w:r>
      <w:r>
        <w:rPr>
          <w:vertAlign w:val="subscript"/>
        </w:rPr>
        <w:t>I</w:t>
      </w:r>
      <w:r>
        <w:t xml:space="preserve">  + 10 , 3 </w:t>
      </w:r>
      <w:r>
        <w:sym w:font="Symbol" w:char="F073"/>
      </w:r>
      <w:r>
        <w:rPr>
          <w:vertAlign w:val="subscript"/>
        </w:rPr>
        <w:t>r</w:t>
      </w:r>
      <w:r>
        <w:t xml:space="preserve"> </w:t>
      </w:r>
      <w:r>
        <w:rPr>
          <w:vertAlign w:val="superscript"/>
        </w:rPr>
        <w:t xml:space="preserve">+ </w:t>
      </w:r>
      <w:r>
        <w:t xml:space="preserve">                                                                                                 (8)</w:t>
      </w:r>
    </w:p>
    <w:p w:rsidR="00946314" w:rsidRDefault="00946314">
      <w:pPr>
        <w:shd w:val="clear" w:color="auto" w:fill="FFFFFF"/>
        <w:spacing w:before="84"/>
        <w:ind w:left="142" w:firstLine="425"/>
        <w:jc w:val="both"/>
      </w:pPr>
      <w:r>
        <w:t>где РА° и РА - сродство к протону пиридина и пиридина,  заме</w:t>
      </w:r>
      <w:r>
        <w:softHyphen/>
        <w:t xml:space="preserve">щенного в </w:t>
      </w:r>
      <w:r>
        <w:sym w:font="Symbol" w:char="F067"/>
      </w:r>
      <w:r>
        <w:t xml:space="preserve"> -положении. Интересно, что основность пиридинов в газовой фазе в большей степени чувствительна к электронным эф</w:t>
      </w:r>
      <w:r>
        <w:softHyphen/>
        <w:t>фектам заместителей, чем в водном растворе. Более подробно причины этих различий, которые часто принимают характер ин</w:t>
      </w:r>
      <w:r>
        <w:softHyphen/>
        <w:t>версии, будут обсуждаться дальше. Здесь же отметим, что основ</w:t>
      </w:r>
      <w:r>
        <w:softHyphen/>
        <w:t>ность соединения в соответствии со схемой (4) определяется разностью свободных энергий нейтральных молекул и соответст</w:t>
      </w:r>
      <w:r>
        <w:softHyphen/>
        <w:t>вующих протежированных форм. Бри этом главный вклад в энерге</w:t>
      </w:r>
      <w:r>
        <w:softHyphen/>
        <w:t>тический баланс вносит стабильность ионов BН</w:t>
      </w:r>
      <w:r>
        <w:rPr>
          <w:vertAlign w:val="superscript"/>
        </w:rPr>
        <w:t>+</w:t>
      </w:r>
      <w:r>
        <w:t>.</w:t>
      </w:r>
    </w:p>
    <w:p w:rsidR="00946314" w:rsidRDefault="00946314">
      <w:pPr>
        <w:shd w:val="clear" w:color="auto" w:fill="FFFFFF"/>
        <w:spacing w:before="84"/>
        <w:ind w:left="142" w:firstLine="425"/>
        <w:jc w:val="both"/>
      </w:pPr>
      <w:r>
        <w:t>Ионы в газовой фазе не стабильны. Раз образовавшись, они быстро гибнут в результате рекомбинации с ионами противополож</w:t>
      </w:r>
      <w:r>
        <w:softHyphen/>
        <w:t xml:space="preserve">ного знака или на стенке [5]. Наиболее неустойчивы в </w:t>
      </w:r>
      <w:r>
        <w:lastRenderedPageBreak/>
        <w:t>газовой фазе простейшие ионы Н</w:t>
      </w:r>
      <w:r>
        <w:rPr>
          <w:vertAlign w:val="subscript"/>
        </w:rPr>
        <w:t>3</w:t>
      </w:r>
      <w:r>
        <w:t>0</w:t>
      </w:r>
      <w:r>
        <w:rPr>
          <w:vertAlign w:val="superscript"/>
        </w:rPr>
        <w:t>+</w:t>
      </w:r>
      <w:r>
        <w:t>, NН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 . В жидкой среде ионы стабили</w:t>
      </w:r>
      <w:r>
        <w:softHyphen/>
        <w:t>зируются за счет сольватации, энергия которой может превысить энергию образования иона из молекулы. В этом случае можно ожи</w:t>
      </w:r>
      <w:r>
        <w:softHyphen/>
        <w:t>дать инверсии основности при сопоставлении данных в газовой фазе и в растворе. Строение многих слабых органических основа</w:t>
      </w:r>
      <w:r>
        <w:softHyphen/>
        <w:t>ний способствует делокализации образовавшегося при протонировании заряда. Такие ионы стабильны в газовой фазе, а основ</w:t>
      </w:r>
      <w:r>
        <w:softHyphen/>
        <w:t>ность соответствующих оснований при прочих равных условиях бу</w:t>
      </w:r>
      <w:r>
        <w:softHyphen/>
        <w:t>дет выше. Именно возможностью делокализации положительного заряда в анилиниевом ионе объясняется более высокая по сравне</w:t>
      </w:r>
      <w:r>
        <w:softHyphen/>
        <w:t>нию с аммиаком основность анилина в газовой фазе,  тогда как в воде аммиак - значительно более сильное основание, чем анилин [5,11].</w:t>
      </w:r>
    </w:p>
    <w:p w:rsidR="00946314" w:rsidRDefault="00946314">
      <w:pPr>
        <w:shd w:val="clear" w:color="auto" w:fill="FFFFFF"/>
        <w:spacing w:before="12"/>
        <w:ind w:left="142" w:right="24" w:firstLine="425"/>
        <w:jc w:val="both"/>
      </w:pPr>
      <w:r>
        <w:t>Таким образом, эксперименты в газовой фазе позволяют вы</w:t>
      </w:r>
      <w:r>
        <w:softHyphen/>
        <w:t>двинуть критерий сравнения основности соединений (в том числе и слабых оснований),  проследить влияние на основность заместителей в реакционных сериях. Во всех подобных случаях в качест</w:t>
      </w:r>
      <w:r>
        <w:softHyphen/>
        <w:t>ве такого критерия рассматривается сродство к протону РА.  Однако экспериментальная техника определения РА пока еще чрезвы</w:t>
      </w:r>
      <w:r>
        <w:softHyphen/>
        <w:t>чайно сложна и недоступна для большинства химических лаборато</w:t>
      </w:r>
      <w:r>
        <w:softHyphen/>
        <w:t>рий. Кроме того,  в сложных случаях,  когда возможно присоедине</w:t>
      </w:r>
      <w:r>
        <w:softHyphen/>
        <w:t>ние протона к более чем одному центру основности соединения (а такие ситуации - отнюдь не редкость),  интерпретация полученных экспериментально параметров вызывает существенные затруднения. 3 связи с этим были предприняты попытки установления линейных зависимостей между РА и другими параметрами, более доступными экспериментально и адекватно отражающими сложный характер протонирования.</w:t>
      </w:r>
    </w:p>
    <w:p w:rsidR="00946314" w:rsidRDefault="00946314">
      <w:pPr>
        <w:shd w:val="clear" w:color="auto" w:fill="FFFFFF"/>
        <w:ind w:left="142" w:right="19" w:firstLine="425"/>
        <w:jc w:val="both"/>
        <w:rPr>
          <w:lang w:val="en-US"/>
        </w:rPr>
      </w:pPr>
      <w:r>
        <w:t>В работах [12, 13] одновременно и независимо предложена линейная зависимость между РА и энергией ионизации для кисло</w:t>
      </w:r>
      <w:r>
        <w:softHyphen/>
        <w:t>род- и азотсодержащих оснований:</w:t>
      </w:r>
    </w:p>
    <w:p w:rsidR="00946314" w:rsidRDefault="00946314">
      <w:pPr>
        <w:shd w:val="clear" w:color="auto" w:fill="FFFFFF"/>
        <w:ind w:left="142" w:right="19" w:firstLine="425"/>
        <w:jc w:val="both"/>
        <w:rPr>
          <w:lang w:val="en-US"/>
        </w:rPr>
      </w:pPr>
    </w:p>
    <w:p w:rsidR="00946314" w:rsidRDefault="00946314">
      <w:pPr>
        <w:shd w:val="clear" w:color="auto" w:fill="FFFFFF"/>
        <w:ind w:left="142" w:right="70" w:firstLine="425"/>
        <w:jc w:val="both"/>
      </w:pPr>
      <w:r>
        <w:t xml:space="preserve">                                                РА = - IЕ(Х</w:t>
      </w:r>
      <w:r>
        <w:rPr>
          <w:vertAlign w:val="subscript"/>
        </w:rPr>
        <w:t>1s</w:t>
      </w:r>
      <w:r>
        <w:t>) + const                                              (9)</w:t>
      </w:r>
      <w:r>
        <w:br/>
        <w:t xml:space="preserve">                                                                                                                                                              где IЕ(Х</w:t>
      </w:r>
      <w:r>
        <w:rPr>
          <w:vertAlign w:val="subscript"/>
        </w:rPr>
        <w:t>1</w:t>
      </w:r>
      <w:r>
        <w:rPr>
          <w:vertAlign w:val="subscript"/>
          <w:lang w:val="en-US"/>
        </w:rPr>
        <w:t>s</w:t>
      </w:r>
      <w:r>
        <w:t>) - энергия ионизации для 1s-электрона центра основности - атома кислорода (X = 0) или азота X = М). Теоретическое обоснование зависимости (9) базируется на сходстве мо</w:t>
      </w:r>
      <w:r>
        <w:softHyphen/>
        <w:t>делей протонизации и удаления 1s-электрона при ионизации, И в</w:t>
      </w:r>
      <w:r>
        <w:br/>
        <w:t>том и в другом случае энергия может быть выражена суммой двух членов (термов): один терм связан с электронной плотностью на орбитали, ответственной за ионизацию (</w:t>
      </w:r>
      <w:r>
        <w:rPr>
          <w:lang w:val="en-US"/>
        </w:rPr>
        <w:t>i</w:t>
      </w:r>
      <w:r>
        <w:t xml:space="preserve">nitial </w:t>
      </w:r>
      <w:r>
        <w:rPr>
          <w:lang w:val="en-US"/>
        </w:rPr>
        <w:t>s</w:t>
      </w:r>
      <w:r>
        <w:t>tate), другой - со стабилизацией заряда после ионизации (</w:t>
      </w:r>
      <w:r>
        <w:rPr>
          <w:lang w:val="en-US"/>
        </w:rPr>
        <w:t>f</w:t>
      </w:r>
      <w:r>
        <w:t xml:space="preserve">inal </w:t>
      </w:r>
      <w:r>
        <w:rPr>
          <w:lang w:val="en-US"/>
        </w:rPr>
        <w:t>s</w:t>
      </w:r>
      <w:r>
        <w:t>tate).Заместители могут оказывать влияние как на первый терм (индук</w:t>
      </w:r>
      <w:r>
        <w:softHyphen/>
        <w:t>тивный эффект), так и на второй (поляризационный эффект), при</w:t>
      </w:r>
      <w:r>
        <w:softHyphen/>
        <w:t>чем последний в случав органических оснований обычно преобла</w:t>
      </w:r>
      <w:r>
        <w:softHyphen/>
        <w:t>дает в обеих моделях ионизации [13]. Вместо IЕ в уравнении (9) было предложено использовать потенциал ионизации (IР) [13,14]. По мнению авторов, применение величины IР</w:t>
      </w:r>
      <w:r>
        <w:rPr>
          <w:rStyle w:val="a7"/>
        </w:rPr>
        <w:footnoteReference w:customMarkFollows="1" w:id="6"/>
        <w:t>*</w:t>
      </w:r>
      <w:r>
        <w:t xml:space="preserve"> более кор</w:t>
      </w:r>
      <w:r>
        <w:softHyphen/>
        <w:t>ректно в случае сложных органических молекул, направление про</w:t>
      </w:r>
      <w:r>
        <w:softHyphen/>
        <w:t>тонизации в которых может быть неоднозначным. В работе [13] приведены корреляционные соотношения между РА и IР и, в част</w:t>
      </w:r>
      <w:r>
        <w:softHyphen/>
        <w:t>ности, для карбонильных соединений (РА = -0,690 IР + 15,03) и для спиртов и эфиров (РА = - 0,397 IР + 12,29). Подводя итог рассмотрению экспериментальных исследований процесса переноса протона в газовой фазе, отметим, что найден</w:t>
      </w:r>
      <w:r>
        <w:softHyphen/>
        <w:t>ные в этих работах критерии полезны и пригодны для количест</w:t>
      </w:r>
      <w:r>
        <w:softHyphen/>
        <w:t>венного сравнения основности в данных условиях*. Более того, из сопоставления экспериментальных данных, полученных для одних и тех же соединений в газовой фазе и в растворе, могут быть вы</w:t>
      </w:r>
      <w:r>
        <w:softHyphen/>
        <w:t>полнены количественные оценки энергии сольватации про тониро</w:t>
      </w:r>
      <w:r>
        <w:softHyphen/>
        <w:t>ванных оснований. В основу таких расчетов положен термодинами</w:t>
      </w:r>
      <w:r>
        <w:softHyphen/>
        <w:t>ческий цикл Борна [б].</w:t>
      </w:r>
    </w:p>
    <w:p w:rsidR="00946314" w:rsidRDefault="00946314">
      <w:pPr>
        <w:shd w:val="clear" w:color="auto" w:fill="FFFFFF"/>
        <w:ind w:left="142" w:right="12" w:firstLine="425"/>
        <w:jc w:val="both"/>
        <w:rPr>
          <w:lang w:val="en-US"/>
        </w:rPr>
      </w:pPr>
      <w:r>
        <w:t>Однако довольно часто при изучении протонирования органи</w:t>
      </w:r>
      <w:r>
        <w:softHyphen/>
        <w:t>ческих оснований возникает необходимость установить центр при</w:t>
      </w:r>
      <w:r>
        <w:softHyphen/>
        <w:t>соединения протона. В тех случаях, когда органическая молекула обладает несколькими вероятными центрами основности, не всегда можно предугадать, куда именно присоединится протон. При этом весьма желательно иметь наглядное представление об изменении электронной структуры и конфигурации молекулы в результате про</w:t>
      </w:r>
      <w:r>
        <w:softHyphen/>
        <w:t>тонирования. Как правило, экспериментальные метода не дают однозначного ответа на эти вопросы. Кроме того, некоторые за</w:t>
      </w:r>
      <w:r>
        <w:softHyphen/>
        <w:t xml:space="preserve">висимости, установленные экспериментально, например (8), (9), нуждаются в </w:t>
      </w:r>
      <w:r>
        <w:lastRenderedPageBreak/>
        <w:t>теоретической интерпретации. В этих случаях на помощь приходят квантово-химические методы исследования.</w:t>
      </w:r>
    </w:p>
    <w:p w:rsidR="00946314" w:rsidRDefault="00946314">
      <w:pPr>
        <w:shd w:val="clear" w:color="auto" w:fill="FFFFFF"/>
        <w:ind w:left="142" w:right="12" w:firstLine="425"/>
        <w:jc w:val="both"/>
        <w:rPr>
          <w:lang w:val="en-US"/>
        </w:rPr>
      </w:pPr>
    </w:p>
    <w:p w:rsidR="00946314" w:rsidRDefault="00946314">
      <w:pPr>
        <w:shd w:val="clear" w:color="auto" w:fill="FFFFFF"/>
        <w:ind w:left="142" w:right="12" w:firstLine="425"/>
        <w:jc w:val="center"/>
        <w:rPr>
          <w:lang w:val="en-US"/>
        </w:rPr>
      </w:pPr>
    </w:p>
    <w:p w:rsidR="00946314" w:rsidRDefault="00946314">
      <w:pPr>
        <w:pStyle w:val="a5"/>
        <w:numPr>
          <w:ilvl w:val="0"/>
          <w:numId w:val="1"/>
        </w:numPr>
        <w:ind w:left="142" w:firstLine="425"/>
        <w:rPr>
          <w:b/>
          <w:bCs/>
          <w:sz w:val="28"/>
        </w:rPr>
      </w:pPr>
      <w:r>
        <w:rPr>
          <w:b/>
          <w:bCs/>
          <w:sz w:val="28"/>
        </w:rPr>
        <w:t xml:space="preserve">Закономерности, выявленные для основности </w:t>
      </w:r>
    </w:p>
    <w:p w:rsidR="00946314" w:rsidRDefault="00946314">
      <w:pPr>
        <w:pStyle w:val="a5"/>
        <w:ind w:left="142"/>
        <w:jc w:val="left"/>
      </w:pPr>
      <w:r>
        <w:t xml:space="preserve">                                                                 </w:t>
      </w:r>
    </w:p>
    <w:p w:rsidR="00946314" w:rsidRDefault="00946314">
      <w:pPr>
        <w:ind w:left="142" w:firstLine="425"/>
        <w:jc w:val="both"/>
      </w:pPr>
      <w:r>
        <w:t xml:space="preserve">Наличие свободной электронной пары у атома </w:t>
      </w:r>
      <w:r>
        <w:rPr>
          <w:lang w:val="en-US"/>
        </w:rPr>
        <w:t>N</w:t>
      </w:r>
      <w:r>
        <w:t xml:space="preserve"> придаёт аминогрупам основные свойства. В соответствии с  теорией Брауна. Основание является акцептором протона: образуется протонированная форма амина. Согласно определению Льюиса, атом может образовывать связь с кислотами Льюиса, т. е. С любыми частицами, имеющими орбиталь, способную принять участие в создании связи с использованием электронной пары основания. </w:t>
      </w:r>
    </w:p>
    <w:p w:rsidR="00946314" w:rsidRDefault="00385E03">
      <w:pPr>
        <w:ind w:left="142" w:firstLine="425"/>
        <w:jc w:val="right"/>
        <w:rPr>
          <w:lang w:val="en-US"/>
        </w:rPr>
      </w:pPr>
      <w:r>
        <w:rPr>
          <w:noProof/>
          <w:sz w:val="20"/>
        </w:rPr>
        <w:pict>
          <v:group id="_x0000_s1486" style="position:absolute;left:0;text-align:left;margin-left:275.35pt;margin-top:4.45pt;width:18.1pt;height:6.5pt;z-index:251678720" coordorigin="5789,4935" coordsize="362,130">
            <v:line id="_x0000_s1487" style="position:absolute" from="5789,4935" to="6151,4935" strokeweight=".25pt">
              <v:stroke endarrow="open" endarrowwidth="narrow"/>
            </v:line>
            <v:line id="_x0000_s1488" style="position:absolute" from="5789,5065" to="6151,5065" strokeweight=".25pt">
              <v:stroke startarrow="open" startarrowwidth="narrow"/>
            </v:line>
          </v:group>
        </w:pict>
      </w:r>
      <w:r w:rsidR="00946314">
        <w:rPr>
          <w:lang w:val="en-US"/>
        </w:rPr>
        <w:t>R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>N</w:t>
      </w:r>
      <w:r w:rsidR="00946314">
        <w:rPr>
          <w:vertAlign w:val="subscript"/>
          <w:lang w:val="en-US"/>
        </w:rPr>
        <w:t xml:space="preserve">:  </w:t>
      </w:r>
      <w:r w:rsidR="00946314">
        <w:rPr>
          <w:lang w:val="en-US"/>
        </w:rPr>
        <w:t>+ AH        R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>N</w:t>
      </w:r>
      <w:r w:rsidR="00946314">
        <w:rPr>
          <w:vertAlign w:val="superscript"/>
          <w:lang w:val="en-US"/>
        </w:rPr>
        <w:t>+</w:t>
      </w:r>
      <w:r w:rsidR="00946314">
        <w:rPr>
          <w:lang w:val="en-US"/>
        </w:rPr>
        <w:t>H + A</w:t>
      </w:r>
      <w:r w:rsidR="00946314">
        <w:rPr>
          <w:vertAlign w:val="superscript"/>
          <w:lang w:val="en-US"/>
        </w:rPr>
        <w:sym w:font="Symbol" w:char="F02D"/>
      </w:r>
      <w:r w:rsidR="00946314">
        <w:rPr>
          <w:vertAlign w:val="superscript"/>
          <w:lang w:val="en-US"/>
        </w:rPr>
        <w:t xml:space="preserve">                                                                             </w:t>
      </w:r>
      <w:r w:rsidR="00946314">
        <w:rPr>
          <w:lang w:val="en-US"/>
        </w:rPr>
        <w:t>(1)</w:t>
      </w:r>
    </w:p>
    <w:p w:rsidR="00946314" w:rsidRDefault="00946314">
      <w:pPr>
        <w:shd w:val="clear" w:color="auto" w:fill="FFFFFF"/>
        <w:spacing w:before="89"/>
        <w:ind w:left="142" w:firstLine="425"/>
        <w:jc w:val="both"/>
      </w:pPr>
      <w:r>
        <w:t>Равновесие   кислота — основание   устанавливается   довольно быстро, и при обсуждении основности следует рассмотреть поло</w:t>
      </w:r>
      <w:r>
        <w:softHyphen/>
        <w:t xml:space="preserve">жение равновесия в данной системе. Оно определяется разностью свободных энергий </w:t>
      </w:r>
      <w:r>
        <w:sym w:font="Symbol" w:char="F044"/>
      </w:r>
      <w:r>
        <w:t>G0 основания  и сопряженной  кислоты.  На относительную устойчивость этих двух частиц влияют три основ</w:t>
      </w:r>
      <w:r>
        <w:softHyphen/>
        <w:t xml:space="preserve">ных   фактора:   электронные   факторы,   природа   растворителя   и  структурные особенности, которые будут рассмотрены ниже.       </w:t>
      </w:r>
    </w:p>
    <w:p w:rsidR="00946314" w:rsidRDefault="00946314">
      <w:pPr>
        <w:shd w:val="clear" w:color="auto" w:fill="FFFFFF"/>
        <w:spacing w:before="89"/>
        <w:ind w:left="142" w:firstLine="425"/>
        <w:jc w:val="both"/>
      </w:pPr>
      <w:r>
        <w:t>Влияние электронных факторов на основность можно оценить с  помощью данных об основности  в газовой фазе,  полученных рядом   методов,   таких,   например,   как   масс-спектрометрия   или ионный циклотронный резонанс. Эти методы позволяют изучать ион-молекулярные взаимодействия  и  рассчиты</w:t>
      </w:r>
      <w:r>
        <w:softHyphen/>
        <w:t xml:space="preserve">вать </w:t>
      </w:r>
      <w:r>
        <w:sym w:font="Symbol" w:char="F044"/>
      </w:r>
      <w:r>
        <w:t>G</w:t>
      </w:r>
      <w:r>
        <w:rPr>
          <w:vertAlign w:val="subscript"/>
        </w:rPr>
        <w:t>0</w:t>
      </w:r>
      <w:r>
        <w:t xml:space="preserve"> по уравнению 3, где GB — основность в газовой фазе,</w:t>
      </w:r>
    </w:p>
    <w:p w:rsidR="00946314" w:rsidRDefault="00385E03">
      <w:pPr>
        <w:shd w:val="clear" w:color="auto" w:fill="FFFFFF"/>
        <w:tabs>
          <w:tab w:val="left" w:pos="6382"/>
        </w:tabs>
        <w:spacing w:before="108" w:line="259" w:lineRule="exact"/>
        <w:ind w:left="142" w:right="82" w:firstLine="425"/>
        <w:jc w:val="right"/>
      </w:pPr>
      <w:r>
        <w:rPr>
          <w:noProof/>
          <w:sz w:val="20"/>
        </w:rPr>
        <w:pict>
          <v:group id="_x0000_s1489" style="position:absolute;left:0;text-align:left;margin-left:253.95pt;margin-top:7.9pt;width:18.1pt;height:6.5pt;z-index:251679744" coordorigin="5789,4935" coordsize="362,130">
            <v:line id="_x0000_s1490" style="position:absolute" from="5789,4935" to="6151,4935" strokeweight=".25pt">
              <v:stroke endarrow="open" endarrowwidth="narrow"/>
            </v:line>
            <v:line id="_x0000_s1491" style="position:absolute" from="5789,5065" to="6151,5065" strokeweight=".25pt">
              <v:stroke startarrow="open" startarrowwidth="narrow"/>
            </v:line>
          </v:group>
        </w:pict>
      </w:r>
      <w:r w:rsidR="00946314">
        <w:rPr>
          <w:color w:val="000000"/>
          <w:spacing w:val="26"/>
          <w:szCs w:val="19"/>
        </w:rPr>
        <w:t>АН+В</w:t>
      </w:r>
      <w:r w:rsidR="00946314">
        <w:rPr>
          <w:color w:val="000000"/>
          <w:szCs w:val="19"/>
        </w:rPr>
        <w:t xml:space="preserve">       </w:t>
      </w:r>
      <w:r w:rsidR="00946314">
        <w:rPr>
          <w:color w:val="000000"/>
          <w:spacing w:val="-7"/>
          <w:szCs w:val="19"/>
        </w:rPr>
        <w:t>ВН + А</w:t>
      </w:r>
      <w:r w:rsidR="00946314">
        <w:rPr>
          <w:color w:val="000000"/>
          <w:spacing w:val="-7"/>
          <w:sz w:val="19"/>
          <w:szCs w:val="19"/>
        </w:rPr>
        <w:tab/>
      </w:r>
      <w:r w:rsidR="00946314">
        <w:rPr>
          <w:color w:val="000000"/>
          <w:spacing w:val="-7"/>
          <w:szCs w:val="19"/>
        </w:rPr>
        <w:t>(2)</w:t>
      </w:r>
      <w:r w:rsidR="00946314">
        <w:rPr>
          <w:color w:val="000000"/>
          <w:spacing w:val="-7"/>
          <w:sz w:val="19"/>
          <w:szCs w:val="19"/>
        </w:rPr>
        <w:br/>
      </w:r>
      <w:r w:rsidR="00946314">
        <w:rPr>
          <w:color w:val="000000"/>
          <w:spacing w:val="-9"/>
        </w:rPr>
        <w:sym w:font="Symbol" w:char="F044"/>
      </w:r>
      <w:r w:rsidR="00946314">
        <w:rPr>
          <w:color w:val="000000"/>
          <w:spacing w:val="-9"/>
          <w:lang w:val="en-US"/>
        </w:rPr>
        <w:t>G</w:t>
      </w:r>
      <w:r w:rsidR="00946314">
        <w:rPr>
          <w:color w:val="000000"/>
          <w:spacing w:val="-9"/>
          <w:vertAlign w:val="superscript"/>
        </w:rPr>
        <w:t>0</w:t>
      </w:r>
      <w:r w:rsidR="00946314">
        <w:rPr>
          <w:color w:val="000000"/>
          <w:spacing w:val="-9"/>
        </w:rPr>
        <w:t xml:space="preserve"> </w:t>
      </w:r>
      <w:r w:rsidR="00946314">
        <w:rPr>
          <w:color w:val="000000"/>
          <w:spacing w:val="-3"/>
          <w:szCs w:val="19"/>
        </w:rPr>
        <w:t xml:space="preserve">= </w:t>
      </w:r>
      <w:r w:rsidR="00946314">
        <w:rPr>
          <w:color w:val="000000"/>
          <w:spacing w:val="22"/>
          <w:szCs w:val="19"/>
          <w:lang w:val="en-US"/>
        </w:rPr>
        <w:t>GB</w:t>
      </w:r>
      <w:r w:rsidR="00946314">
        <w:rPr>
          <w:color w:val="000000"/>
          <w:spacing w:val="22"/>
          <w:szCs w:val="19"/>
        </w:rPr>
        <w:t>(А)-</w:t>
      </w:r>
      <w:r w:rsidR="00946314">
        <w:rPr>
          <w:color w:val="000000"/>
          <w:spacing w:val="22"/>
          <w:szCs w:val="19"/>
          <w:lang w:val="en-US"/>
        </w:rPr>
        <w:t>GB</w:t>
      </w:r>
      <w:r w:rsidR="00946314">
        <w:rPr>
          <w:color w:val="000000"/>
          <w:spacing w:val="22"/>
          <w:szCs w:val="19"/>
        </w:rPr>
        <w:t>(В)</w:t>
      </w:r>
      <w:r w:rsidR="00946314">
        <w:rPr>
          <w:color w:val="000000"/>
          <w:szCs w:val="19"/>
        </w:rPr>
        <w:t xml:space="preserve">                                                            </w:t>
      </w:r>
      <w:r w:rsidR="00946314">
        <w:rPr>
          <w:color w:val="000000"/>
          <w:spacing w:val="-3"/>
          <w:szCs w:val="19"/>
        </w:rPr>
        <w:t>(3)</w:t>
      </w:r>
    </w:p>
    <w:p w:rsidR="00946314" w:rsidRDefault="00946314">
      <w:pPr>
        <w:shd w:val="clear" w:color="auto" w:fill="FFFFFF"/>
        <w:spacing w:before="103"/>
        <w:ind w:left="142" w:right="82" w:firstLine="425"/>
        <w:jc w:val="both"/>
      </w:pPr>
      <w:r>
        <w:t>Результаты, полученные при изучении большого числа алкиламинов, были использованы для количественной оценки влияния алкильных групп на основность самих аминов. Порядок возра</w:t>
      </w:r>
      <w:r>
        <w:softHyphen/>
        <w:t>стания этого влияния согласуется с увеличением электронодонорного «индуктивного эффекта» алкильных групп, который оказы</w:t>
      </w:r>
      <w:r>
        <w:softHyphen/>
        <w:t>вает сравнительно более сильное стабилизующее воздействие на протонированные формы аминов, чем на свободные амины. В соот</w:t>
      </w:r>
      <w:r>
        <w:softHyphen/>
        <w:t>ветствии с этим наблюдается увеличение основности, например, в следующем ряду:</w:t>
      </w:r>
    </w:p>
    <w:p w:rsidR="00946314" w:rsidRDefault="00946314">
      <w:pPr>
        <w:shd w:val="clear" w:color="auto" w:fill="FFFFFF"/>
        <w:spacing w:before="67"/>
        <w:ind w:left="142" w:firstLine="425"/>
        <w:jc w:val="center"/>
      </w:pPr>
      <w:r>
        <w:t>NН</w:t>
      </w:r>
      <w:r>
        <w:rPr>
          <w:vertAlign w:val="subscript"/>
        </w:rPr>
        <w:t>3</w:t>
      </w:r>
      <w:r>
        <w:t xml:space="preserve"> &lt; МеNН</w:t>
      </w:r>
      <w:r>
        <w:rPr>
          <w:vertAlign w:val="subscript"/>
        </w:rPr>
        <w:t>2</w:t>
      </w:r>
      <w:r>
        <w:t xml:space="preserve"> &lt; ЕtNН</w:t>
      </w:r>
      <w:r>
        <w:rPr>
          <w:vertAlign w:val="subscript"/>
        </w:rPr>
        <w:t>2</w:t>
      </w:r>
      <w:r>
        <w:t xml:space="preserve"> &lt; н-BuNН</w:t>
      </w:r>
      <w:r>
        <w:rPr>
          <w:vertAlign w:val="subscript"/>
        </w:rPr>
        <w:t>2</w:t>
      </w:r>
      <w:r>
        <w:t xml:space="preserve"> &lt; Ме</w:t>
      </w:r>
      <w:r>
        <w:rPr>
          <w:vertAlign w:val="subscript"/>
        </w:rPr>
        <w:t>2</w:t>
      </w:r>
      <w:r>
        <w:t>NН &lt; Ме</w:t>
      </w:r>
      <w:r>
        <w:rPr>
          <w:vertAlign w:val="subscript"/>
        </w:rPr>
        <w:t>3</w:t>
      </w:r>
      <w:r>
        <w:t>N &lt; Еt</w:t>
      </w:r>
      <w:r>
        <w:rPr>
          <w:vertAlign w:val="subscript"/>
        </w:rPr>
        <w:t>3</w:t>
      </w:r>
      <w:r>
        <w:t>N &lt; н-Вu</w:t>
      </w:r>
      <w:r>
        <w:rPr>
          <w:vertAlign w:val="subscript"/>
        </w:rPr>
        <w:t>3</w:t>
      </w:r>
      <w:r>
        <w:t>N</w:t>
      </w:r>
    </w:p>
    <w:p w:rsidR="00946314" w:rsidRDefault="00946314">
      <w:pPr>
        <w:shd w:val="clear" w:color="auto" w:fill="FFFFFF"/>
        <w:spacing w:before="151"/>
        <w:ind w:left="142" w:right="89" w:firstLine="425"/>
        <w:jc w:val="both"/>
      </w:pPr>
      <w:r>
        <w:t xml:space="preserve">Понятие </w:t>
      </w:r>
      <w:r>
        <w:rPr>
          <w:lang w:val="uk-UA"/>
        </w:rPr>
        <w:t>“</w:t>
      </w:r>
      <w:r>
        <w:t>индуктивный эффект</w:t>
      </w:r>
      <w:r>
        <w:rPr>
          <w:lang w:val="uk-UA"/>
        </w:rPr>
        <w:t>”</w:t>
      </w:r>
      <w:r>
        <w:t xml:space="preserve"> достаточно хорошо обоснова</w:t>
      </w:r>
      <w:r>
        <w:softHyphen/>
        <w:t>но экспериментально и является очень полезным для химиков-органиков, однако стало очевидным, что алкильные группы спо</w:t>
      </w:r>
      <w:r>
        <w:softHyphen/>
        <w:t>собны стабилизовать не только положительные, но и отрицатель</w:t>
      </w:r>
      <w:r>
        <w:softHyphen/>
        <w:t>ные ионы. Это следует из характера кислотности спиртов в газо</w:t>
      </w:r>
      <w:r>
        <w:softHyphen/>
        <w:t>вой фазе (ВuОН &gt; EtOН &gt; МеОН &gt; Н</w:t>
      </w:r>
      <w:r>
        <w:rPr>
          <w:vertAlign w:val="subscript"/>
        </w:rPr>
        <w:t>2</w:t>
      </w:r>
      <w:r>
        <w:t>О) и влияния алкильных заместителей на увеличение силы кислоты в растворе. Этот эффект можно представить как результат делокализации .положительного или отрицательного заряда в молекуле вслед</w:t>
      </w:r>
      <w:r>
        <w:softHyphen/>
        <w:t>ствие поляризации различных связей. Как и следует ожидать, .электроотрицательные атомы понижают основность, например, в ряду:</w:t>
      </w:r>
    </w:p>
    <w:p w:rsidR="00946314" w:rsidRDefault="00946314">
      <w:pPr>
        <w:shd w:val="clear" w:color="auto" w:fill="FFFFFF"/>
        <w:ind w:left="142" w:firstLine="425"/>
        <w:jc w:val="center"/>
      </w:pPr>
      <w:r>
        <w:t>СН</w:t>
      </w:r>
      <w:r>
        <w:rPr>
          <w:vertAlign w:val="subscript"/>
          <w:lang w:val="uk-UA"/>
        </w:rPr>
        <w:t>3</w:t>
      </w:r>
      <w:r>
        <w:t>СН</w:t>
      </w:r>
      <w:r>
        <w:rPr>
          <w:vertAlign w:val="subscript"/>
        </w:rPr>
        <w:t>2</w:t>
      </w:r>
      <w:r>
        <w:t>NН</w:t>
      </w:r>
      <w:r>
        <w:rPr>
          <w:vertAlign w:val="subscript"/>
        </w:rPr>
        <w:t>2</w:t>
      </w:r>
      <w:r>
        <w:t xml:space="preserve">  &gt;  FСН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 xml:space="preserve">  &gt;   F</w:t>
      </w:r>
      <w:r>
        <w:rPr>
          <w:vertAlign w:val="subscript"/>
        </w:rPr>
        <w:t>2</w:t>
      </w:r>
      <w:r>
        <w:t>СНСН</w:t>
      </w:r>
      <w:r>
        <w:rPr>
          <w:vertAlign w:val="subscript"/>
        </w:rPr>
        <w:t>2</w:t>
      </w:r>
      <w:r>
        <w:t>NН</w:t>
      </w:r>
      <w:r>
        <w:rPr>
          <w:vertAlign w:val="subscript"/>
        </w:rPr>
        <w:t>2</w:t>
      </w:r>
      <w:r>
        <w:t xml:space="preserve">   &gt;   F</w:t>
      </w:r>
      <w:r>
        <w:rPr>
          <w:vertAlign w:val="subscript"/>
        </w:rPr>
        <w:t>3</w:t>
      </w:r>
      <w:r>
        <w:t>ССН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</w:p>
    <w:p w:rsidR="00946314" w:rsidRDefault="00946314">
      <w:pPr>
        <w:shd w:val="clear" w:color="auto" w:fill="FFFFFF"/>
        <w:ind w:left="142" w:firstLine="425"/>
        <w:jc w:val="both"/>
      </w:pPr>
      <w:r>
        <w:t>Оценка   основности   в   газовой   фазе   относительно   аммиака</w:t>
      </w:r>
    </w:p>
    <w:p w:rsidR="00946314" w:rsidRDefault="00385E03">
      <w:pPr>
        <w:shd w:val="clear" w:color="auto" w:fill="FFFFFF"/>
        <w:ind w:left="142" w:firstLine="425"/>
        <w:jc w:val="center"/>
        <w:rPr>
          <w:lang w:val="en-US"/>
        </w:rPr>
      </w:pPr>
      <w:r>
        <w:rPr>
          <w:noProof/>
          <w:sz w:val="20"/>
        </w:rPr>
        <w:pict>
          <v:group id="_x0000_s1492" style="position:absolute;left:0;text-align:left;margin-left:262.45pt;margin-top:4.3pt;width:18.1pt;height:6.5pt;z-index:251680768" coordorigin="5789,4935" coordsize="362,130">
            <v:line id="_x0000_s1493" style="position:absolute" from="5789,4935" to="6151,4935" strokeweight=".25pt">
              <v:stroke endarrow="open" endarrowwidth="narrow"/>
            </v:line>
            <v:line id="_x0000_s1494" style="position:absolute" from="5789,5065" to="6151,5065" strokeweight=".25pt">
              <v:stroke startarrow="open" startarrowwidth="narrow"/>
            </v:line>
          </v:group>
        </w:pict>
      </w:r>
      <w:r w:rsidR="00946314">
        <w:rPr>
          <w:lang w:val="en-US"/>
        </w:rPr>
        <w:t>NH</w:t>
      </w:r>
      <w:r w:rsidR="00946314">
        <w:rPr>
          <w:vertAlign w:val="subscript"/>
          <w:lang w:val="uk-UA"/>
        </w:rPr>
        <w:t>4</w:t>
      </w:r>
      <w:r w:rsidR="00946314">
        <w:rPr>
          <w:lang w:val="en-US"/>
        </w:rPr>
        <w:t xml:space="preserve"> + B       NH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 xml:space="preserve"> + BH</w:t>
      </w:r>
    </w:p>
    <w:p w:rsidR="00946314" w:rsidRDefault="00946314">
      <w:pPr>
        <w:shd w:val="clear" w:color="auto" w:fill="FFFFFF"/>
        <w:ind w:left="142" w:firstLine="425"/>
        <w:jc w:val="center"/>
      </w:pPr>
      <w:r>
        <w:sym w:font="Symbol" w:char="F044"/>
      </w:r>
      <w:r>
        <w:t>G</w:t>
      </w:r>
      <w:r>
        <w:rPr>
          <w:vertAlign w:val="superscript"/>
        </w:rPr>
        <w:t>0</w:t>
      </w:r>
      <w:r>
        <w:rPr>
          <w:vertAlign w:val="subscript"/>
        </w:rPr>
        <w:t xml:space="preserve"> </w:t>
      </w:r>
      <w:r>
        <w:t>= GB(NH</w:t>
      </w:r>
      <w:r>
        <w:rPr>
          <w:vertAlign w:val="subscript"/>
        </w:rPr>
        <w:t>3</w:t>
      </w:r>
      <w:r>
        <w:t xml:space="preserve">) - GB(В)                                                                </w:t>
      </w:r>
    </w:p>
    <w:p w:rsidR="00946314" w:rsidRDefault="00946314">
      <w:pPr>
        <w:shd w:val="clear" w:color="auto" w:fill="FFFFFF"/>
        <w:ind w:left="142" w:firstLine="425"/>
        <w:jc w:val="center"/>
      </w:pPr>
    </w:p>
    <w:p w:rsidR="00946314" w:rsidRDefault="00946314">
      <w:pPr>
        <w:shd w:val="clear" w:color="auto" w:fill="FFFFFF"/>
        <w:ind w:left="142" w:firstLine="425"/>
        <w:jc w:val="center"/>
      </w:pPr>
    </w:p>
    <w:p w:rsidR="00946314" w:rsidRDefault="00946314">
      <w:pPr>
        <w:shd w:val="clear" w:color="auto" w:fill="FFFFFF"/>
        <w:ind w:left="142" w:firstLine="425"/>
        <w:jc w:val="center"/>
      </w:pPr>
    </w:p>
    <w:p w:rsidR="00946314" w:rsidRDefault="00946314">
      <w:pPr>
        <w:shd w:val="clear" w:color="auto" w:fill="FFFFFF"/>
        <w:ind w:left="142" w:firstLine="425"/>
        <w:jc w:val="center"/>
      </w:pPr>
    </w:p>
    <w:p w:rsidR="00946314" w:rsidRDefault="00946314">
      <w:pPr>
        <w:pStyle w:val="2"/>
      </w:pPr>
    </w:p>
    <w:p w:rsidR="00946314" w:rsidRDefault="00946314">
      <w:pPr>
        <w:pStyle w:val="2"/>
      </w:pPr>
    </w:p>
    <w:p w:rsidR="00946314" w:rsidRDefault="00946314">
      <w:pPr>
        <w:pStyle w:val="2"/>
      </w:pPr>
      <w:r>
        <w:t>Таблица 2. Основность некоторых аминов в газовой фазе</w:t>
      </w:r>
    </w:p>
    <w:p w:rsidR="00946314" w:rsidRDefault="00946314">
      <w:pPr>
        <w:shd w:val="clear" w:color="auto" w:fill="FFFFFF"/>
        <w:ind w:left="142" w:firstLine="425"/>
        <w:jc w:val="center"/>
        <w:rPr>
          <w:i/>
          <w:iCs/>
          <w:sz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2643"/>
        <w:gridCol w:w="2653"/>
        <w:gridCol w:w="2643"/>
      </w:tblGrid>
      <w:tr w:rsidR="00946314"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соединение</w: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sym w:font="Symbol" w:char="F044"/>
            </w:r>
            <w:r>
              <w:t>G</w:t>
            </w:r>
            <w:r>
              <w:rPr>
                <w:vertAlign w:val="superscript"/>
              </w:rPr>
              <w:t>0</w:t>
            </w:r>
            <w:r>
              <w:t>, кДж/моль</w: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соединение</w: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sym w:font="Symbol" w:char="F044"/>
            </w:r>
            <w:r>
              <w:t>G</w:t>
            </w:r>
            <w:r>
              <w:rPr>
                <w:vertAlign w:val="superscript"/>
              </w:rPr>
              <w:t>0</w:t>
            </w:r>
            <w:r>
              <w:t>, кДж/моль</w:t>
            </w:r>
          </w:p>
        </w:tc>
      </w:tr>
      <w:tr w:rsidR="00946314"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365" style="position:absolute;left:0;text-align:left;margin-left:37.55pt;margin-top:4.55pt;width:42.65pt;height:41.85pt;z-index:251657216;mso-position-horizontal-relative:text;mso-position-vertical-relative:text" coordorigin="2453,1998" coordsize="853,837">
                  <v:group id="_x0000_s1366" style="position:absolute;left:2453;top:1998;width:544;height:498" coordorigin="2453,2025" coordsize="544,498">
                    <v:line id="_x0000_s1367" style="position:absolute" from="2595,2026" to="2847,2026"/>
                    <v:line id="_x0000_s1368" style="position:absolute" from="2847,2026" to="2997,2295"/>
                    <v:line id="_x0000_s1369" style="position:absolute;rotation:90" from="2382,2096" to="2657,2230"/>
                    <v:line id="_x0000_s1370" style="position:absolute;flip:x" from="2748,2292" to="2994,2520"/>
                    <v:line id="_x0000_s1371" style="position:absolute" from="2454,2298" to="2730,2523"/>
                  </v:group>
                  <v:shape id="_x0000_s1372" type="#_x0000_t202" style="position:absolute;left:2505;top:2460;width:801;height:375" stroked="f">
                    <v:textbox style="mso-next-textbox:#_x0000_s1372" inset=",.1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NMe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-101,7</w:t>
            </w: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03" style="position:absolute;left:0;text-align:left;margin-left:23.95pt;margin-top:3pt;width:69.65pt;height:37.4pt;z-index:251662336;mso-position-horizontal-relative:text;mso-position-vertical-relative:text" coordorigin="5693,2361" coordsize="1393,748">
                  <v:group id="_x0000_s1404" style="position:absolute;left:5894;top:2361;width:1192;height:748" coordorigin="5894,2361" coordsize="1192,748">
                    <v:rect id="_x0000_s1405" style="position:absolute;left:5894;top:2361;width:452;height:402"/>
                    <v:shape id="_x0000_s1406" type="#_x0000_t202" style="position:absolute;left:6282;top:2624;width:804;height:485" stroked="f" strokecolor="white">
                      <v:textbox style="mso-next-textbox:#_x0000_s1406" inset=".5mm,.5mm,.5mm">
                        <w:txbxContent>
                          <w:p w:rsidR="00946314" w:rsidRDefault="009463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</w:t>
                            </w:r>
                          </w:p>
                        </w:txbxContent>
                      </v:textbox>
                    </v:shape>
                  </v:group>
                  <v:shape id="_x0000_s1407" type="#_x0000_t202" style="position:absolute;left:5693;top:2409;width:251;height:352" stroked="f">
                    <v:textbox style="mso-next-textbox:#_x0000_s1407">
                      <w:txbxContent>
                        <w:p w:rsidR="00946314" w:rsidRDefault="00946314"/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-75,0</w:t>
            </w:r>
          </w:p>
        </w:tc>
      </w:tr>
      <w:tr w:rsidR="00946314"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388" style="position:absolute;left:0;text-align:left;margin-left:37.1pt;margin-top:5.35pt;width:42.5pt;height:41.85pt;z-index:251660288;mso-position-horizontal-relative:text;mso-position-vertical-relative:text" coordorigin="2456,2004" coordsize="850,837">
                  <v:group id="_x0000_s1389" style="position:absolute;left:2456;top:2004;width:544;height:498" coordorigin="2456,2004" coordsize="544,498">
                    <v:line id="_x0000_s1390" style="position:absolute" from="2850,2005" to="3000,2274"/>
                    <v:line id="_x0000_s1391" style="position:absolute;rotation:90" from="2385,2075" to="2660,2209"/>
                    <v:line id="_x0000_s1392" style="position:absolute;flip:x" from="2751,2271" to="2997,2499"/>
                    <v:line id="_x0000_s1393" style="position:absolute" from="2457,2277" to="2733,2502"/>
                  </v:group>
                  <v:shape id="_x0000_s1394" type="#_x0000_t202" style="position:absolute;left:2505;top:2466;width:801;height:375" stroked="f">
                    <v:textbox style="mso-next-textbox:#_x0000_s1394" inset=",.1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NMe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-103,0</w:t>
            </w: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08" style="position:absolute;left:0;text-align:left;margin-left:35.55pt;margin-top:7.1pt;width:45.35pt;height:28.45pt;z-index:251663360;mso-position-horizontal-relative:text;mso-position-vertical-relative:text" coordorigin="4454,4454" coordsize="907,569">
                  <v:line id="_x0000_s1409" style="position:absolute" from="4454,4454" to="4454,5023"/>
                  <v:line id="_x0000_s1410" style="position:absolute" from="4460,4463" to="4663,4747"/>
                  <v:line id="_x0000_s1411" style="position:absolute;flip:y" from="4456,4738" to="4657,5023"/>
                  <v:shape id="_x0000_s1412" type="#_x0000_t202" style="position:absolute;left:4632;top:4545;width:729;height:384" stroked="f">
                    <v:textbox style="mso-next-textbox:#_x0000_s1412" inset=".5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-46,9</w:t>
            </w:r>
          </w:p>
        </w:tc>
      </w:tr>
      <w:tr w:rsidR="00946314"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373" style="position:absolute;left:0;text-align:left;margin-left:37.8pt;margin-top:4.95pt;width:42.65pt;height:41.85pt;z-index:251658240;mso-position-horizontal-relative:text;mso-position-vertical-relative:text" coordorigin="2453,1998" coordsize="853,837">
                  <v:group id="_x0000_s1374" style="position:absolute;left:2453;top:1998;width:544;height:498" coordorigin="2453,2025" coordsize="544,498">
                    <v:line id="_x0000_s1375" style="position:absolute" from="2595,2026" to="2847,2026"/>
                    <v:line id="_x0000_s1376" style="position:absolute" from="2847,2026" to="2997,2295"/>
                    <v:line id="_x0000_s1377" style="position:absolute;rotation:90" from="2382,2096" to="2657,2230"/>
                    <v:line id="_x0000_s1378" style="position:absolute;flip:x" from="2748,2292" to="2994,2520"/>
                    <v:line id="_x0000_s1379" style="position:absolute" from="2454,2298" to="2730,2523"/>
                  </v:group>
                  <v:shape id="_x0000_s1380" type="#_x0000_t202" style="position:absolute;left:2505;top:2460;width:801;height:375" stroked="f">
                    <v:textbox style="mso-next-textbox:#_x0000_s1380" inset=",.1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-84,2</w:t>
            </w: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13" style="position:absolute;left:0;text-align:left;margin-left:37.8pt;margin-top:8.8pt;width:45.25pt;height:28pt;z-index:251664384;mso-position-horizontal-relative:text;mso-position-vertical-relative:text" coordorigin="3443,4471" coordsize="905,560">
                  <v:group id="_x0000_s1414" style="position:absolute;left:3443;top:4471;width:207;height:560" coordorigin="3443,4471" coordsize="207,560">
                    <v:line id="_x0000_s1415" style="position:absolute" from="3447,4471" to="3650,4755"/>
                    <v:line id="_x0000_s1416" style="position:absolute;flip:y" from="3443,4746" to="3644,5031"/>
                  </v:group>
                  <v:shape id="_x0000_s1417" type="#_x0000_t202" style="position:absolute;left:3619;top:4553;width:729;height:384" stroked="f">
                    <v:textbox style="mso-next-textbox:#_x0000_s1417" inset=".5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-64,9</w:t>
            </w:r>
          </w:p>
        </w:tc>
      </w:tr>
      <w:tr w:rsidR="00946314"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381" style="position:absolute;left:0;text-align:left;margin-left:37.8pt;margin-top:4.65pt;width:42.5pt;height:41.85pt;z-index:251659264;mso-position-horizontal-relative:text;mso-position-vertical-relative:text" coordorigin="2456,2004" coordsize="850,837">
                  <v:group id="_x0000_s1382" style="position:absolute;left:2456;top:2004;width:544;height:498" coordorigin="2456,2004" coordsize="544,498">
                    <v:line id="_x0000_s1383" style="position:absolute" from="2850,2005" to="3000,2274"/>
                    <v:line id="_x0000_s1384" style="position:absolute;rotation:90" from="2385,2075" to="2660,2209"/>
                    <v:line id="_x0000_s1385" style="position:absolute;flip:x" from="2751,2271" to="2997,2499"/>
                    <v:line id="_x0000_s1386" style="position:absolute" from="2457,2277" to="2733,2502"/>
                  </v:group>
                  <v:shape id="_x0000_s1387" type="#_x0000_t202" style="position:absolute;left:2505;top:2466;width:801;height:375" stroked="f">
                    <v:textbox style="mso-next-textbox:#_x0000_s1387" inset=",.1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-84,6</w:t>
            </w: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18" style="position:absolute;left:0;text-align:left;margin-left:27.9pt;margin-top:6.45pt;width:71.8pt;height:28.55pt;z-index:251665408;mso-position-horizontal-relative:text;mso-position-vertical-relative:text" coordorigin="2795,1320" coordsize="1436,571">
                  <v:shape id="_x0000_s1419" type="#_x0000_t202" style="position:absolute;left:2795;top:1507;width:1323;height:384;mso-wrap-edited:f" wrapcoords="0 0 21600 0 21600 21600 0 21600 0 0" filled="f" stroked="f">
                    <v:textbox style="mso-next-textbox:#_x0000_s1419">
                      <w:txbxContent>
                        <w:p w:rsidR="00946314" w:rsidRDefault="00946314">
                          <w:r>
                            <w:t>≡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─</w:t>
                          </w:r>
                        </w:p>
                      </w:txbxContent>
                    </v:textbox>
                  </v:shape>
                  <v:line id="_x0000_s1420" style="position:absolute;flip:y;mso-wrap-edited:f" from="3303,1542" to="3482,1722" wrapcoords="-1800 0 14400 19800 16200 19800 23400 19800 3600 0 -1800 0"/>
                  <v:shape id="_x0000_s1421" type="#_x0000_t202" style="position:absolute;left:3344;top:1320;width:887;height:505;mso-wrap-edited:f" wrapcoords="0 0 21600 0 21600 21600 0 21600 0 0" filled="f" stroked="f">
                    <v:textbox style="mso-next-textbox:#_x0000_s1421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-28,1</w:t>
            </w:r>
          </w:p>
        </w:tc>
      </w:tr>
      <w:tr w:rsidR="00946314"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399" style="position:absolute;left:0;text-align:left;margin-left:38.9pt;margin-top:4.15pt;width:58.15pt;height:35.75pt;z-index:251661312;mso-position-horizontal-relative:text;mso-position-vertical-relative:text" coordorigin="1538,5999" coordsize="1163,715">
                  <v:rect id="_x0000_s1396" style="position:absolute;left:1538;top:5999;width:419;height:378"/>
                  <v:shape id="_x0000_s1397" type="#_x0000_t202" style="position:absolute;left:1897;top:6258;width:804;height:456" stroked="f" strokecolor="white">
                    <v:textbox style="mso-next-textbox:#_x0000_s1397" inset=".5mm,.5mm,.5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-75,4</w:t>
            </w: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22" style="position:absolute;left:0;text-align:left;margin-left:28.9pt;margin-top:1.35pt;width:71.8pt;height:28.55pt;z-index:251666432;mso-position-horizontal-relative:text;mso-position-vertical-relative:text" coordorigin="2795,1320" coordsize="1436,571">
                  <v:shape id="_x0000_s1423" type="#_x0000_t202" style="position:absolute;left:2795;top:1507;width:1323;height:384;mso-wrap-edited:f" wrapcoords="0 0 21600 0 21600 21600 0 21600 0 0" filled="f" stroked="f">
                    <v:textbox>
                      <w:txbxContent>
                        <w:p w:rsidR="00946314" w:rsidRDefault="00946314">
                          <w:r>
                            <w:rPr>
                              <w:lang w:val="en-US"/>
                            </w:rPr>
                            <w:t xml:space="preserve">= </w:t>
                          </w:r>
                          <w:r>
                            <w:t>─</w:t>
                          </w:r>
                        </w:p>
                      </w:txbxContent>
                    </v:textbox>
                  </v:shape>
                  <v:line id="_x0000_s1424" style="position:absolute;flip:y;mso-wrap-edited:f" from="3303,1542" to="3482,1722" wrapcoords="-1800 0 14400 19800 16200 19800 23400 19800 3600 0 -1800 0"/>
                  <v:shape id="_x0000_s1425" type="#_x0000_t202" style="position:absolute;left:3344;top:1320;width:887;height:505;mso-wrap-edited:f" wrapcoords="0 0 21600 0 21600 21600 0 21600 0 0" filled="f" stroked="f">
                    <v:textbox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-47,3</w:t>
            </w:r>
          </w:p>
        </w:tc>
      </w:tr>
      <w:tr w:rsidR="00946314"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</w:p>
        </w:tc>
        <w:tc>
          <w:tcPr>
            <w:tcW w:w="2676" w:type="dxa"/>
          </w:tcPr>
          <w:p w:rsidR="00946314" w:rsidRDefault="00385E03">
            <w:pPr>
              <w:spacing w:before="226"/>
              <w:ind w:right="12"/>
              <w:jc w:val="center"/>
            </w:pPr>
            <w:r>
              <w:rPr>
                <w:noProof/>
                <w:sz w:val="20"/>
              </w:rPr>
              <w:pict>
                <v:group id="_x0000_s1426" style="position:absolute;left:0;text-align:left;margin-left:30.8pt;margin-top:3.6pt;width:71.8pt;height:28.55pt;z-index:251667456;mso-position-horizontal-relative:text;mso-position-vertical-relative:text" coordorigin="2795,1320" coordsize="1436,571">
                  <v:shape id="_x0000_s1427" type="#_x0000_t202" style="position:absolute;left:2795;top:1507;width:1323;height:384;mso-wrap-edited:f" wrapcoords="0 0 21600 0 21600 21600 0 21600 0 0" filled="f" stroked="f">
                    <v:textbox>
                      <w:txbxContent>
                        <w:p w:rsidR="00946314" w:rsidRDefault="00946314">
                          <w:r>
                            <w:t>─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 xml:space="preserve"> </w:t>
                          </w:r>
                          <w:r>
                            <w:t>─</w:t>
                          </w:r>
                        </w:p>
                      </w:txbxContent>
                    </v:textbox>
                  </v:shape>
                  <v:line id="_x0000_s1428" style="position:absolute;flip:y;mso-wrap-edited:f" from="3303,1542" to="3482,1722" wrapcoords="-1800 0 14400 19800 16200 19800 23400 19800 3600 0 -1800 0"/>
                  <v:shape id="_x0000_s1429" type="#_x0000_t202" style="position:absolute;left:3344;top:1320;width:887;height:505;mso-wrap-edited:f" wrapcoords="0 0 21600 0 21600 21600 0 21600 0 0" filled="f" stroked="f">
                    <v:textbox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76" w:type="dxa"/>
          </w:tcPr>
          <w:p w:rsidR="00946314" w:rsidRDefault="00946314">
            <w:pPr>
              <w:spacing w:before="226"/>
              <w:ind w:right="12"/>
              <w:jc w:val="center"/>
            </w:pPr>
            <w:r>
              <w:t>-54,4</w:t>
            </w:r>
          </w:p>
        </w:tc>
      </w:tr>
    </w:tbl>
    <w:p w:rsidR="00946314" w:rsidRDefault="00946314">
      <w:pPr>
        <w:shd w:val="clear" w:color="auto" w:fill="FFFFFF"/>
        <w:spacing w:before="226"/>
        <w:ind w:left="142" w:right="12" w:firstLine="401"/>
        <w:jc w:val="both"/>
      </w:pPr>
      <w:r>
        <w:t xml:space="preserve">дала возможность сравнить циклические и ациклические амины (табл. 1); важно отметить, что для аминов, имеющих аналогичные заместители, значения </w:t>
      </w:r>
      <w:r>
        <w:sym w:font="Symbol" w:char="F044"/>
      </w:r>
      <w:r>
        <w:t>G0  близки (отрицательные значе</w:t>
      </w:r>
      <w:r>
        <w:softHyphen/>
        <w:t>ния указывают на большую силу основания). Отклонение, наблю</w:t>
      </w:r>
      <w:r>
        <w:softHyphen/>
        <w:t>даемое в случае азиридина, находит объяснение в рамках теории гибридизации: орбиталь свободной электронной пары в азиридине носит более выраженный s-характер, чем в диметиламине, и поэтому менее вероятно ее участие в образовании связи с прото</w:t>
      </w:r>
      <w:r>
        <w:softHyphen/>
        <w:t xml:space="preserve">ном. Для бензиламинов, по-видимому, экспериментальных данных недостаточно; для трех первичных аминов, представленных в табл. 1, наблюдается удовлетворительная корреляция между характером гибридизации </w:t>
      </w:r>
      <w:r>
        <w:sym w:font="Symbol" w:char="F062"/>
      </w:r>
      <w:r>
        <w:t xml:space="preserve">-углеродного атома и значением 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 xml:space="preserve"> .</w:t>
      </w:r>
    </w:p>
    <w:p w:rsidR="00946314" w:rsidRDefault="00946314">
      <w:pPr>
        <w:shd w:val="clear" w:color="auto" w:fill="FFFFFF"/>
        <w:spacing w:before="226"/>
        <w:ind w:left="142" w:right="12" w:firstLine="401"/>
        <w:jc w:val="both"/>
        <w:rPr>
          <w:lang w:val="en-US"/>
        </w:rPr>
      </w:pPr>
      <w:r>
        <w:t>Закономерности, выявленные для основности различных ами</w:t>
      </w:r>
      <w:r>
        <w:softHyphen/>
        <w:t>нов в газовой фазе, привлекают своей простотой и четкостью. Большинство экспериментов в органической химии осуществляет</w:t>
      </w:r>
      <w:r>
        <w:softHyphen/>
        <w:t>ся в растворах, и в этих случаях изменение основности может ино</w:t>
      </w:r>
      <w:r>
        <w:softHyphen/>
        <w:t>гда описываться приблизительно такими же закономерностями, как и в случае газовой фазы (например, Bu</w:t>
      </w:r>
      <w:r>
        <w:rPr>
          <w:vertAlign w:val="subscript"/>
        </w:rPr>
        <w:t>3</w:t>
      </w:r>
      <w:r>
        <w:t xml:space="preserve"> &gt; Вu</w:t>
      </w:r>
      <w:r>
        <w:rPr>
          <w:vertAlign w:val="subscript"/>
        </w:rPr>
        <w:t>2</w:t>
      </w:r>
      <w:r>
        <w:t>NН &gt; ВuNН</w:t>
      </w:r>
      <w:r>
        <w:rPr>
          <w:vertAlign w:val="subscript"/>
        </w:rPr>
        <w:t>2</w:t>
      </w:r>
      <w:r>
        <w:t>, полученный для растворов в хлорбензоле относительно 2,4-динитрофенола). Однако часто эти выводы не носят общего характера; так, в бензоле наблюдается следующий порядок основности: Вu</w:t>
      </w:r>
      <w:r>
        <w:rPr>
          <w:vertAlign w:val="subscript"/>
        </w:rPr>
        <w:t>2</w:t>
      </w:r>
      <w:r>
        <w:t>NН &gt; Вu</w:t>
      </w:r>
      <w:r>
        <w:rPr>
          <w:vertAlign w:val="subscript"/>
        </w:rPr>
        <w:t>3</w:t>
      </w:r>
      <w:r>
        <w:t>Н &gt; ВuNH</w:t>
      </w:r>
      <w:r>
        <w:rPr>
          <w:vertAlign w:val="subscript"/>
        </w:rPr>
        <w:t>2</w:t>
      </w:r>
      <w:r>
        <w:t>. В течение многих лет химики проявля</w:t>
      </w:r>
      <w:r>
        <w:softHyphen/>
        <w:t>ли особый интерес к закономерностям, существующим в водных рас</w:t>
      </w:r>
      <w:r>
        <w:softHyphen/>
        <w:t xml:space="preserve">творах. В этом случае основным параметром является свободная энергия протонирования основания в воде 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 xml:space="preserve"> (Н</w:t>
      </w:r>
      <w:r>
        <w:rPr>
          <w:vertAlign w:val="subscript"/>
        </w:rPr>
        <w:t>2</w:t>
      </w:r>
      <w:r>
        <w:t>О), выражаемая обычно как рK</w:t>
      </w:r>
      <w:r>
        <w:rPr>
          <w:vertAlign w:val="subscript"/>
        </w:rPr>
        <w:t>а</w:t>
      </w:r>
      <w:r>
        <w:t xml:space="preserve"> сопряженной кислоты </w:t>
      </w:r>
      <w:r>
        <w:rPr>
          <w:vertAlign w:val="superscript"/>
        </w:rPr>
        <w:t>+</w:t>
      </w:r>
      <w:r>
        <w:t>ВН [</w:t>
      </w:r>
      <w:r>
        <w:sym w:font="Symbol" w:char="F044"/>
      </w:r>
      <w:r>
        <w:t>G</w:t>
      </w:r>
      <w:r>
        <w:rPr>
          <w:vertAlign w:val="superscript"/>
        </w:rPr>
        <w:t>0</w:t>
      </w:r>
      <w:r>
        <w:t xml:space="preserve"> (Н</w:t>
      </w:r>
      <w:r>
        <w:rPr>
          <w:vertAlign w:val="subscript"/>
        </w:rPr>
        <w:t>2</w:t>
      </w:r>
      <w:r>
        <w:t>О) =  —RТlnКа] - Значения рKa для простейших аминов приведены в табл. 2.</w:t>
      </w:r>
    </w:p>
    <w:p w:rsidR="00946314" w:rsidRDefault="00946314">
      <w:pPr>
        <w:shd w:val="clear" w:color="auto" w:fill="FFFFFF"/>
        <w:spacing w:before="226"/>
        <w:ind w:left="142" w:right="12" w:firstLine="425"/>
        <w:jc w:val="center"/>
        <w:rPr>
          <w:i/>
          <w:iCs/>
          <w:sz w:val="20"/>
        </w:rPr>
      </w:pPr>
    </w:p>
    <w:p w:rsidR="00946314" w:rsidRDefault="00946314">
      <w:pPr>
        <w:shd w:val="clear" w:color="auto" w:fill="FFFFFF"/>
        <w:spacing w:before="226"/>
        <w:ind w:left="142" w:right="12" w:firstLine="425"/>
        <w:jc w:val="center"/>
        <w:rPr>
          <w:i/>
          <w:iCs/>
          <w:sz w:val="20"/>
        </w:rPr>
      </w:pPr>
    </w:p>
    <w:p w:rsidR="00946314" w:rsidRDefault="00946314">
      <w:pPr>
        <w:shd w:val="clear" w:color="auto" w:fill="FFFFFF"/>
        <w:spacing w:before="226"/>
        <w:ind w:left="142" w:right="12" w:firstLine="425"/>
        <w:jc w:val="center"/>
        <w:rPr>
          <w:i/>
          <w:iCs/>
          <w:sz w:val="20"/>
        </w:rPr>
      </w:pPr>
    </w:p>
    <w:p w:rsidR="00946314" w:rsidRDefault="00946314">
      <w:pPr>
        <w:shd w:val="clear" w:color="auto" w:fill="FFFFFF"/>
        <w:spacing w:before="226"/>
        <w:ind w:left="142" w:right="12" w:firstLine="425"/>
        <w:jc w:val="center"/>
        <w:rPr>
          <w:i/>
          <w:iCs/>
          <w:sz w:val="20"/>
          <w:lang w:val="en-US"/>
        </w:rPr>
      </w:pPr>
      <w:r>
        <w:rPr>
          <w:i/>
          <w:iCs/>
          <w:sz w:val="20"/>
        </w:rPr>
        <w:lastRenderedPageBreak/>
        <w:t>Таблица 2. Значение рК</w:t>
      </w:r>
      <w:r>
        <w:rPr>
          <w:i/>
          <w:iCs/>
          <w:sz w:val="20"/>
          <w:vertAlign w:val="subscript"/>
        </w:rPr>
        <w:t>а</w:t>
      </w:r>
      <w:r>
        <w:rPr>
          <w:i/>
          <w:iCs/>
          <w:sz w:val="20"/>
        </w:rPr>
        <w:t xml:space="preserve"> кислот, сопряжённых с алкиаминами (Н</w:t>
      </w:r>
      <w:r>
        <w:rPr>
          <w:i/>
          <w:iCs/>
          <w:sz w:val="20"/>
          <w:vertAlign w:val="subscript"/>
        </w:rPr>
        <w:t>2</w:t>
      </w:r>
      <w:r>
        <w:rPr>
          <w:i/>
          <w:iCs/>
          <w:sz w:val="20"/>
        </w:rPr>
        <w:t xml:space="preserve">О, 25 </w:t>
      </w:r>
      <w:r>
        <w:rPr>
          <w:i/>
          <w:iCs/>
          <w:sz w:val="20"/>
          <w:vertAlign w:val="superscript"/>
        </w:rPr>
        <w:t>0</w:t>
      </w:r>
      <w:r>
        <w:rPr>
          <w:i/>
          <w:iCs/>
          <w:sz w:val="20"/>
        </w:rPr>
        <w:t>С)</w:t>
      </w:r>
    </w:p>
    <w:p w:rsidR="00946314" w:rsidRDefault="00946314">
      <w:pPr>
        <w:shd w:val="clear" w:color="auto" w:fill="FFFFFF"/>
        <w:spacing w:before="226"/>
        <w:ind w:left="142" w:right="12" w:firstLine="425"/>
        <w:jc w:val="center"/>
        <w:rPr>
          <w:i/>
          <w:iCs/>
          <w:sz w:val="20"/>
          <w:lang w:val="en-US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8"/>
        <w:gridCol w:w="3135"/>
        <w:gridCol w:w="3136"/>
      </w:tblGrid>
      <w:tr w:rsidR="00946314">
        <w:trPr>
          <w:cantSplit/>
        </w:trPr>
        <w:tc>
          <w:tcPr>
            <w:tcW w:w="3158" w:type="dxa"/>
            <w:vMerge w:val="restart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Соединение</w:t>
            </w:r>
          </w:p>
        </w:tc>
        <w:tc>
          <w:tcPr>
            <w:tcW w:w="6271" w:type="dxa"/>
            <w:gridSpan w:val="2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рК</w:t>
            </w:r>
            <w:r>
              <w:rPr>
                <w:vertAlign w:val="subscript"/>
              </w:rPr>
              <w:t>а</w:t>
            </w:r>
          </w:p>
        </w:tc>
      </w:tr>
      <w:tr w:rsidR="00946314">
        <w:trPr>
          <w:cantSplit/>
        </w:trPr>
        <w:tc>
          <w:tcPr>
            <w:tcW w:w="3158" w:type="dxa"/>
            <w:vMerge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</w:p>
        </w:tc>
        <w:tc>
          <w:tcPr>
            <w:tcW w:w="3135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R=Et</w:t>
            </w:r>
          </w:p>
        </w:tc>
        <w:tc>
          <w:tcPr>
            <w:tcW w:w="3136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R=Me</w:t>
            </w:r>
          </w:p>
        </w:tc>
      </w:tr>
      <w:tr w:rsidR="00946314">
        <w:tc>
          <w:tcPr>
            <w:tcW w:w="3158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R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3135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10,85</w:t>
            </w:r>
          </w:p>
        </w:tc>
        <w:tc>
          <w:tcPr>
            <w:tcW w:w="3136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9,80</w:t>
            </w:r>
          </w:p>
        </w:tc>
      </w:tr>
      <w:tr w:rsidR="00946314">
        <w:tc>
          <w:tcPr>
            <w:tcW w:w="3158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R</w:t>
            </w:r>
            <w:r>
              <w:rPr>
                <w:vertAlign w:val="subscript"/>
              </w:rPr>
              <w:t>2</w:t>
            </w:r>
            <w:r>
              <w:t>NH</w:t>
            </w:r>
          </w:p>
        </w:tc>
        <w:tc>
          <w:tcPr>
            <w:tcW w:w="3135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 xml:space="preserve">11,09 </w:t>
            </w:r>
          </w:p>
        </w:tc>
        <w:tc>
          <w:tcPr>
            <w:tcW w:w="3136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10,73</w:t>
            </w:r>
          </w:p>
        </w:tc>
      </w:tr>
      <w:tr w:rsidR="00946314">
        <w:tc>
          <w:tcPr>
            <w:tcW w:w="3158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RNH</w:t>
            </w:r>
            <w:r>
              <w:rPr>
                <w:vertAlign w:val="subscript"/>
              </w:rPr>
              <w:t>2</w:t>
            </w:r>
          </w:p>
        </w:tc>
        <w:tc>
          <w:tcPr>
            <w:tcW w:w="3135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10,80</w:t>
            </w:r>
          </w:p>
        </w:tc>
        <w:tc>
          <w:tcPr>
            <w:tcW w:w="3136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10,66</w:t>
            </w:r>
          </w:p>
        </w:tc>
      </w:tr>
      <w:tr w:rsidR="00946314">
        <w:trPr>
          <w:cantSplit/>
        </w:trPr>
        <w:tc>
          <w:tcPr>
            <w:tcW w:w="3158" w:type="dxa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6271" w:type="dxa"/>
            <w:gridSpan w:val="2"/>
          </w:tcPr>
          <w:p w:rsidR="00946314" w:rsidRDefault="00946314">
            <w:pPr>
              <w:spacing w:before="226"/>
              <w:ind w:left="142" w:right="12" w:firstLine="425"/>
              <w:jc w:val="center"/>
            </w:pPr>
            <w:r>
              <w:t>9,25</w:t>
            </w:r>
          </w:p>
        </w:tc>
      </w:tr>
    </w:tbl>
    <w:p w:rsidR="00946314" w:rsidRDefault="00946314">
      <w:pPr>
        <w:shd w:val="clear" w:color="auto" w:fill="FFFFFF"/>
        <w:spacing w:before="226"/>
        <w:ind w:left="142" w:right="12" w:firstLine="425"/>
        <w:jc w:val="center"/>
      </w:pPr>
    </w:p>
    <w:p w:rsidR="00946314" w:rsidRDefault="00946314">
      <w:pPr>
        <w:shd w:val="clear" w:color="auto" w:fill="FFFFFF"/>
        <w:spacing w:before="17"/>
        <w:ind w:left="142" w:right="-10" w:firstLine="425"/>
        <w:jc w:val="both"/>
      </w:pPr>
      <w:r>
        <w:t>Отсутствие четкой закономерности в поведении алкиламинов, объясняли по-разному. Влияние пространственных факторов на стадии протонирования можно не учитывать, и долгое время при</w:t>
      </w:r>
      <w:r>
        <w:softHyphen/>
        <w:t>знавалась важность эффектов сольватации, протекающей в различной степени. Недавно Ауэ применил эти данные в сочетании с известными термодинамическими параметрами в водных растворах для всестороннего анализа дифференциальной сольватации [142]. В ряду алкиламинов теплоты гидратации обычно закономерно понижаются с увеличением размеров молекул. Это влияние алкильных заместителей, называемое гидрофобными эффектами, изучено недостаточно, однако предполагают, что подобные эффек</w:t>
      </w:r>
      <w:r>
        <w:softHyphen/>
        <w:t>ты почти полностью отсутствуют в нейтральных и протонированных аминах, находящихся в водной системе. Считают, что в растворе важным фактором является влияние на сопряженную кислоту ослабления взаимодействия между растворителем и протонированным амином при делокализации заряда в ионе. К тем же выводам приходят при интерпретации этого явления с точки зре</w:t>
      </w:r>
      <w:r>
        <w:softHyphen/>
        <w:t>ния электростатической сольватации (считают, что энергия соль</w:t>
      </w:r>
      <w:r>
        <w:softHyphen/>
        <w:t>ватации и ионный объем связаны обратной зависимостью) и соль</w:t>
      </w:r>
      <w:r>
        <w:softHyphen/>
        <w:t>ватации с участием специфических водородных связей (при этом каждая специфическая водородная связь ослабляется вследствие делокализации положительного заряда в ионе). Таким образом, в тех случаях, когда усиление поляризуемости вследствие увели</w:t>
      </w:r>
      <w:r>
        <w:softHyphen/>
        <w:t>чения числа алкильных заместителей приводит к стабилизации иона аммония за счет делокализации заряда, сольватация иона должна происходить менее экзотермично, способствуя ослаблению стабилизующего влияния заместителей по сравнению с тем, что имеет место в газовой фазе. Поэтому в ряду алифатических ами</w:t>
      </w:r>
      <w:r>
        <w:softHyphen/>
        <w:t>нов суммарное влияние увеличения степени алкилирования по</w:t>
      </w:r>
      <w:r>
        <w:softHyphen/>
        <w:t>степенно ослабевает и может фактически приводить к обращению ряда в тех случаях (например, Ме</w:t>
      </w:r>
      <w:r>
        <w:rPr>
          <w:vertAlign w:val="subscript"/>
        </w:rPr>
        <w:t>3</w:t>
      </w:r>
      <w:r>
        <w:t>N в табл. 2), когда эффект уменьшения стабилизации при сольватации сильнее, чем внутри</w:t>
      </w:r>
      <w:r>
        <w:softHyphen/>
        <w:t>молекулярное  стабилизующее  влияние  алкильных заместителей. И, наоборот, в тех случаях, когда индуктивные эффекты могут вы</w:t>
      </w:r>
      <w:r>
        <w:softHyphen/>
        <w:t xml:space="preserve">зывать дестабилизацию иона аммония, ион будет обладать повышенной плотностью заряда на атоме азота и лучше сольватироваться;  здесь  вновь  наблюдается  противодействие  электронным эффектам.  Важность  сольватации  можно  подчеркнуть тем,  что  изменение  свободной  энергии  при   переходе  ионов   аммония  из газовой    фазы    в   водный   раствор   может   составлять   до   25— 110  кДж/моль   (примерно   аналогично   изменению   </w:t>
      </w:r>
      <w:r>
        <w:sym w:font="Symbol" w:char="F044"/>
      </w:r>
      <w:r>
        <w:t>G0   за   счет электронных эффектов алкильных заместителей в газовой фазе). Для более подробного и систематического знакомства с термодинамическим аспектом данной проблемы и уяснения природы эф</w:t>
      </w:r>
      <w:r>
        <w:softHyphen/>
        <w:t>фектов    сольватации   читателю   следует   обратиться   к   работам [140—142].</w:t>
      </w:r>
    </w:p>
    <w:p w:rsidR="00946314" w:rsidRDefault="00946314">
      <w:pPr>
        <w:shd w:val="clear" w:color="auto" w:fill="FFFFFF"/>
        <w:ind w:left="142" w:right="-10" w:firstLine="425"/>
        <w:jc w:val="both"/>
      </w:pPr>
      <w:r>
        <w:t>В данном разделе не будет дублироваться обсуждение явления постепенного понижения основности при переходе от алкиламинов к аридаминам и амидам. Понижение основности по мере усиления s-характера азота  (на</w:t>
      </w:r>
      <w:r>
        <w:softHyphen/>
        <w:t>пример, в пиридине и нитрилах) также освещается в соответст</w:t>
      </w:r>
      <w:r>
        <w:softHyphen/>
        <w:t>вующих разделах.</w:t>
      </w:r>
    </w:p>
    <w:p w:rsidR="00946314" w:rsidRDefault="00946314">
      <w:pPr>
        <w:shd w:val="clear" w:color="auto" w:fill="FFFFFF"/>
        <w:tabs>
          <w:tab w:val="left" w:pos="10488"/>
        </w:tabs>
        <w:ind w:left="142" w:right="-10" w:firstLine="425"/>
        <w:jc w:val="both"/>
      </w:pPr>
      <w:r>
        <w:t xml:space="preserve">Как уже отмечалось, данные, говорящие о каком-либо влиянии пространственных факторов на перенос протона в газовой фазе, отсутствуют, но при описании взаимодействия аминов с кислотами </w:t>
      </w:r>
      <w:r>
        <w:lastRenderedPageBreak/>
        <w:t>Льюиса (уравнение 4) становится важным учет объема за</w:t>
      </w:r>
      <w:r>
        <w:softHyphen/>
        <w:t>местителей. Этот фактор впервые был рассмотрен в классическом исследовании Брауна:</w:t>
      </w:r>
    </w:p>
    <w:p w:rsidR="00946314" w:rsidRDefault="00385E03">
      <w:pPr>
        <w:shd w:val="clear" w:color="auto" w:fill="FFFFFF"/>
        <w:spacing w:before="91"/>
        <w:ind w:left="142" w:firstLine="425"/>
        <w:jc w:val="right"/>
        <w:rPr>
          <w:lang w:val="en-US"/>
        </w:rPr>
      </w:pPr>
      <w:r>
        <w:rPr>
          <w:noProof/>
          <w:sz w:val="20"/>
        </w:rPr>
        <w:pict>
          <v:group id="_x0000_s1495" style="position:absolute;left:0;text-align:left;margin-left:250.85pt;margin-top:10.7pt;width:18.1pt;height:6.5pt;z-index:251681792" coordorigin="5789,4935" coordsize="362,130">
            <v:line id="_x0000_s1496" style="position:absolute" from="5789,4935" to="6151,4935" strokeweight=".25pt">
              <v:stroke endarrow="open" endarrowwidth="narrow"/>
            </v:line>
            <v:line id="_x0000_s1497" style="position:absolute" from="5789,5065" to="6151,5065" strokeweight=".25pt">
              <v:stroke startarrow="open" startarrowwidth="narrow"/>
            </v:line>
          </v:group>
        </w:pict>
      </w:r>
      <w:r w:rsidR="00946314">
        <w:rPr>
          <w:lang w:val="en-US"/>
        </w:rPr>
        <w:t>R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>N + BMe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 xml:space="preserve">        R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 xml:space="preserve">N </w:t>
      </w:r>
      <w:r w:rsidR="00946314">
        <w:sym w:font="Symbol" w:char="F0AE"/>
      </w:r>
      <w:r w:rsidR="00946314">
        <w:rPr>
          <w:lang w:val="en-US"/>
        </w:rPr>
        <w:t xml:space="preserve"> B</w:t>
      </w:r>
      <w:r w:rsidR="00946314">
        <w:t>М</w:t>
      </w:r>
      <w:r w:rsidR="00946314">
        <w:rPr>
          <w:lang w:val="en-US"/>
        </w:rPr>
        <w:t>e</w:t>
      </w:r>
      <w:r w:rsidR="00946314">
        <w:rPr>
          <w:vertAlign w:val="subscript"/>
          <w:lang w:val="en-US"/>
        </w:rPr>
        <w:t>3</w:t>
      </w:r>
      <w:r w:rsidR="00946314">
        <w:rPr>
          <w:lang w:val="en-US"/>
        </w:rPr>
        <w:t xml:space="preserve">                                                         (4)          </w:t>
      </w:r>
    </w:p>
    <w:p w:rsidR="00946314" w:rsidRDefault="00946314">
      <w:pPr>
        <w:shd w:val="clear" w:color="auto" w:fill="FFFFFF"/>
        <w:spacing w:before="206"/>
        <w:ind w:left="142" w:right="-10" w:firstLine="425"/>
        <w:jc w:val="both"/>
      </w:pPr>
      <w:r>
        <w:t>Сравнение теплот диссоциации комплексов аминов с кислота</w:t>
      </w:r>
      <w:r>
        <w:softHyphen/>
        <w:t>ми Льюиса и теплот диссоциации соответствующих аммониевых ионов позволяет достаточно точно оценить энергию пространствен</w:t>
      </w:r>
      <w:r>
        <w:softHyphen/>
        <w:t>ного напряжения, которое наблюдается у аминов, содержащих заместители различного объема (табл. 3).</w:t>
      </w:r>
    </w:p>
    <w:p w:rsidR="00946314" w:rsidRDefault="00946314">
      <w:pPr>
        <w:shd w:val="clear" w:color="auto" w:fill="FFFFFF"/>
        <w:spacing w:before="206"/>
        <w:ind w:left="142" w:right="115" w:firstLine="425"/>
        <w:jc w:val="center"/>
        <w:rPr>
          <w:i/>
          <w:iCs/>
          <w:sz w:val="20"/>
        </w:rPr>
      </w:pPr>
      <w:r>
        <w:rPr>
          <w:i/>
          <w:iCs/>
          <w:sz w:val="20"/>
        </w:rPr>
        <w:t>Таблица 3. Энергия пространственного напряжения для аддуктов и триметилбора.</w:t>
      </w:r>
    </w:p>
    <w:tbl>
      <w:tblPr>
        <w:tblpPr w:leftFromText="180" w:rightFromText="180" w:vertAnchor="text" w:horzAnchor="margin" w:tblpXSpec="center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606"/>
        <w:gridCol w:w="2100"/>
        <w:gridCol w:w="2585"/>
      </w:tblGrid>
      <w:tr w:rsidR="00946314">
        <w:tc>
          <w:tcPr>
            <w:tcW w:w="208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Амин</w:t>
            </w:r>
          </w:p>
        </w:tc>
        <w:tc>
          <w:tcPr>
            <w:tcW w:w="260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 xml:space="preserve">Энергия пространственного напряжения </w:t>
            </w:r>
          </w:p>
        </w:tc>
        <w:tc>
          <w:tcPr>
            <w:tcW w:w="2100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Амин</w:t>
            </w:r>
          </w:p>
        </w:tc>
        <w:tc>
          <w:tcPr>
            <w:tcW w:w="2585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 xml:space="preserve">Энергия пространственного напряжения </w:t>
            </w:r>
          </w:p>
        </w:tc>
      </w:tr>
      <w:tr w:rsidR="00946314">
        <w:tc>
          <w:tcPr>
            <w:tcW w:w="208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Me</w:t>
            </w:r>
            <w:r>
              <w:rPr>
                <w:vertAlign w:val="subscript"/>
              </w:rPr>
              <w:t>2</w:t>
            </w:r>
            <w:r>
              <w:t>NH</w:t>
            </w:r>
          </w:p>
        </w:tc>
        <w:tc>
          <w:tcPr>
            <w:tcW w:w="260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5,9</w:t>
            </w:r>
          </w:p>
        </w:tc>
        <w:tc>
          <w:tcPr>
            <w:tcW w:w="2100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Et</w:t>
            </w:r>
            <w:r>
              <w:rPr>
                <w:vertAlign w:val="subscript"/>
              </w:rPr>
              <w:t>2</w:t>
            </w:r>
            <w:r>
              <w:t>NH</w:t>
            </w:r>
          </w:p>
        </w:tc>
        <w:tc>
          <w:tcPr>
            <w:tcW w:w="2585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30,1</w:t>
            </w:r>
          </w:p>
        </w:tc>
      </w:tr>
      <w:tr w:rsidR="00946314">
        <w:tc>
          <w:tcPr>
            <w:tcW w:w="2086" w:type="dxa"/>
          </w:tcPr>
          <w:p w:rsidR="00946314" w:rsidRDefault="00385E03">
            <w:pPr>
              <w:spacing w:before="206"/>
              <w:ind w:left="142" w:right="115" w:firstLine="425"/>
              <w:jc w:val="center"/>
            </w:pPr>
            <w:r>
              <w:rPr>
                <w:noProof/>
                <w:sz w:val="20"/>
              </w:rPr>
              <w:pict>
                <v:group id="_x0000_s1513" style="position:absolute;left:0;text-align:left;margin-left:29.25pt;margin-top:3.3pt;width:43.5pt;height:41.85pt;z-index:251684864;mso-position-horizontal-relative:text;mso-position-vertical-relative:text" coordorigin="2453,1998" coordsize="853,837">
                  <v:group id="_x0000_s1514" style="position:absolute;left:2453;top:1998;width:544;height:498" coordorigin="2453,2025" coordsize="544,498">
                    <v:line id="_x0000_s1515" style="position:absolute" from="2595,2026" to="2847,2026"/>
                    <v:line id="_x0000_s1516" style="position:absolute" from="2847,2026" to="2997,2295"/>
                    <v:line id="_x0000_s1517" style="position:absolute;rotation:90" from="2382,2096" to="2657,2230"/>
                    <v:line id="_x0000_s1518" style="position:absolute;flip:x" from="2748,2292" to="2994,2520"/>
                    <v:line id="_x0000_s1519" style="position:absolute" from="2454,2298" to="2730,2523"/>
                  </v:group>
                  <v:shape id="_x0000_s1520" type="#_x0000_t202" style="position:absolute;left:2505;top:2460;width:801;height:375" stroked="f">
                    <v:textbox style="mso-next-textbox:#_x0000_s1520" inset=",.1mm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0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12,1</w:t>
            </w:r>
          </w:p>
        </w:tc>
        <w:tc>
          <w:tcPr>
            <w:tcW w:w="2100" w:type="dxa"/>
          </w:tcPr>
          <w:p w:rsidR="00946314" w:rsidRDefault="00946314">
            <w:pPr>
              <w:spacing w:before="206"/>
              <w:ind w:right="115"/>
            </w:pPr>
            <w:r>
              <w:t xml:space="preserve">       Трет-BuNH</w:t>
            </w:r>
            <w:r>
              <w:rPr>
                <w:vertAlign w:val="subscript"/>
              </w:rPr>
              <w:t>2</w:t>
            </w:r>
          </w:p>
        </w:tc>
        <w:tc>
          <w:tcPr>
            <w:tcW w:w="2585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33,5</w:t>
            </w:r>
          </w:p>
        </w:tc>
      </w:tr>
      <w:tr w:rsidR="00946314">
        <w:tc>
          <w:tcPr>
            <w:tcW w:w="2086" w:type="dxa"/>
          </w:tcPr>
          <w:p w:rsidR="00946314" w:rsidRDefault="00385E03">
            <w:pPr>
              <w:spacing w:before="206"/>
              <w:ind w:left="142" w:right="115" w:firstLine="425"/>
              <w:jc w:val="center"/>
            </w:pPr>
            <w:r>
              <w:rPr>
                <w:noProof/>
                <w:sz w:val="20"/>
              </w:rPr>
              <w:pict>
                <v:group id="_x0000_s1521" style="position:absolute;left:0;text-align:left;margin-left:29.9pt;margin-top:3.6pt;width:46.05pt;height:22.65pt;z-index:251685888;mso-position-horizontal-relative:text;mso-position-vertical-relative:text" coordorigin="3792,14649" coordsize="921,453">
                  <v:shape id="_x0000_s1522" type="#_x0000_t9" style="position:absolute;left:3792;top:14649;width:552;height:453"/>
                  <v:shape id="_x0000_s1523" type="#_x0000_t202" style="position:absolute;left:4293;top:14754;width:420;height:261" stroked="f">
                    <v:textbox style="mso-next-textbox:#_x0000_s1523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NH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60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18,1</w:t>
            </w:r>
          </w:p>
        </w:tc>
        <w:tc>
          <w:tcPr>
            <w:tcW w:w="2100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Et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2585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71,2</w:t>
            </w:r>
          </w:p>
        </w:tc>
      </w:tr>
      <w:tr w:rsidR="00946314">
        <w:trPr>
          <w:cantSplit/>
        </w:trPr>
        <w:tc>
          <w:tcPr>
            <w:tcW w:w="2086" w:type="dxa"/>
          </w:tcPr>
          <w:p w:rsidR="00946314" w:rsidRDefault="00385E03">
            <w:pPr>
              <w:spacing w:before="206"/>
              <w:ind w:left="142" w:right="115" w:firstLine="425"/>
              <w:jc w:val="center"/>
            </w:pPr>
            <w:r>
              <w:rPr>
                <w:noProof/>
                <w:sz w:val="20"/>
              </w:rPr>
              <w:pict>
                <v:group id="_x0000_s1524" style="position:absolute;left:0;text-align:left;margin-left:30.3pt;margin-top:5.2pt;width:46.45pt;height:23.15pt;z-index:-251629568;mso-position-horizontal-relative:text;mso-position-vertical-relative:text" coordorigin="1904,298" coordsize="929,463">
                  <v:shape id="_x0000_s1525" type="#_x0000_t9" style="position:absolute;left:1904;top:298;width:560;height:463"/>
                  <v:shape id="_x0000_s1526" type="#_x0000_t202" style="position:absolute;left:2407;top:403;width:426;height:267" stroked="f">
                    <v:textbox style="mso-next-textbox:#_x0000_s1526" inset="1mm,0,0,0">
                      <w:txbxContent>
                        <w:p w:rsidR="00946314" w:rsidRDefault="00946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_x0000_s1527" style="position:absolute" from="1908,525" to="2103,639"/>
                  <v:line id="_x0000_s1528" style="position:absolute;flip:y" from="2101,636" to="2262,639"/>
                  <v:line id="_x0000_s1529" style="position:absolute;flip:x" from="2253,564" to="2397,641"/>
                  <w10:wrap type="square"/>
                </v:group>
              </w:pict>
            </w:r>
          </w:p>
        </w:tc>
        <w:tc>
          <w:tcPr>
            <w:tcW w:w="2606" w:type="dxa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  <w:r>
              <w:t>29,3</w:t>
            </w:r>
          </w:p>
        </w:tc>
        <w:tc>
          <w:tcPr>
            <w:tcW w:w="4685" w:type="dxa"/>
            <w:gridSpan w:val="2"/>
          </w:tcPr>
          <w:p w:rsidR="00946314" w:rsidRDefault="00946314">
            <w:pPr>
              <w:spacing w:before="206"/>
              <w:ind w:left="142" w:right="115" w:firstLine="425"/>
              <w:jc w:val="center"/>
            </w:pPr>
          </w:p>
        </w:tc>
      </w:tr>
    </w:tbl>
    <w:p w:rsidR="00946314" w:rsidRDefault="00946314">
      <w:pPr>
        <w:shd w:val="clear" w:color="auto" w:fill="FFFFFF"/>
        <w:spacing w:before="206"/>
        <w:ind w:left="142" w:right="115" w:firstLine="425"/>
        <w:jc w:val="both"/>
      </w:pPr>
    </w:p>
    <w:p w:rsidR="00946314" w:rsidRDefault="00946314">
      <w:pPr>
        <w:shd w:val="clear" w:color="auto" w:fill="FFFFFF"/>
        <w:spacing w:before="206"/>
        <w:ind w:left="142" w:right="115" w:firstLine="425"/>
        <w:jc w:val="center"/>
      </w:pPr>
    </w:p>
    <w:p w:rsidR="00946314" w:rsidRDefault="00946314">
      <w:pPr>
        <w:shd w:val="clear" w:color="auto" w:fill="FFFFFF"/>
        <w:ind w:left="142" w:firstLine="425"/>
        <w:jc w:val="both"/>
      </w:pPr>
      <w:r>
        <w:t>Измерение констант равновесия дает сведения о собственной основности ряда аминов, для которых пространственные факторы не меняются, а изменение заместителей происходит на большем удалении от атома азота. Были изучены многие другие комплексы аминов, например комплексы с ионами металлов, комплексы с лантаноидными элементами); с гало</w:t>
      </w:r>
      <w:r>
        <w:softHyphen/>
        <w:t>генами и полинитросоединениями, включая пикриновую кислоту. Реакция образования пикратов лежит в основе классического метода идентификации аминов.</w:t>
      </w:r>
    </w:p>
    <w:p w:rsidR="00946314" w:rsidRDefault="00946314">
      <w:pPr>
        <w:shd w:val="clear" w:color="auto" w:fill="FFFFFF"/>
        <w:ind w:left="142" w:firstLine="425"/>
        <w:jc w:val="both"/>
      </w:pPr>
      <w:r>
        <w:t>Аминогруппы обладают способностью к внутри- и межмолекулярной ассоциации друг с другом или с другими функциональ</w:t>
      </w:r>
      <w:r>
        <w:softHyphen/>
        <w:t>ными группами. Оба возможных типа водородной связи (амин выступает как донор водорода или как акцептор) иллюстрирова</w:t>
      </w:r>
      <w:r>
        <w:softHyphen/>
        <w:t xml:space="preserve">ны формулами (5) и (6). Термином </w:t>
      </w:r>
      <w:r>
        <w:rPr>
          <w:lang w:val="uk-UA"/>
        </w:rPr>
        <w:t>“</w:t>
      </w:r>
      <w:r>
        <w:t>водородная связь</w:t>
      </w:r>
      <w:r>
        <w:rPr>
          <w:lang w:val="uk-UA"/>
        </w:rPr>
        <w:t>”</w:t>
      </w:r>
      <w:r>
        <w:t xml:space="preserve"> в каждом  случае  принято  обозначать  более  слабую  из  двух  связей с водородом.</w:t>
      </w:r>
    </w:p>
    <w:p w:rsidR="00946314" w:rsidRDefault="00385E03">
      <w:pPr>
        <w:shd w:val="clear" w:color="auto" w:fill="FFFFFF"/>
        <w:spacing w:before="108"/>
        <w:ind w:left="142" w:firstLine="425"/>
        <w:jc w:val="both"/>
      </w:pPr>
      <w:r>
        <w:rPr>
          <w:noProof/>
          <w:sz w:val="20"/>
        </w:rPr>
        <w:pict>
          <v:group id="_x0000_s1498" style="position:absolute;left:0;text-align:left;margin-left:224.9pt;margin-top:11.6pt;width:71.2pt;height:34pt;z-index:-251633664" coordorigin="4361,2794" coordsize="1424,680" wrapcoords="-227 0 -227 3840 5457 7680 10686 7680 6366 11040 10686 15360 3183 15360 0 17280 0 21120 10686 21120 10686 0 -227 0">
            <v:shape id="_x0000_s1499" type="#_x0000_t202" style="position:absolute;left:4401;top:2934;width:540;height:360" filled="f" stroked="f">
              <v:textbox style="mso-next-textbox:#_x0000_s1499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500" style="position:absolute" from="4361,2794" to="4541,2974"/>
            <v:line id="_x0000_s1501" style="position:absolute;flip:x" from="4377,3294" to="4557,3474"/>
            <v:shape id="_x0000_s1502" type="#_x0000_t202" style="position:absolute;left:4573;top:2902;width:360;height:360" filled="f" stroked="f">
              <v:textbox style="mso-next-textbox:#_x0000_s1502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:</w:t>
                    </w:r>
                  </w:p>
                </w:txbxContent>
              </v:textbox>
            </v:shape>
            <v:line id="_x0000_s1503" style="position:absolute" from="4801,3138" to="4981,3138"/>
            <v:shape id="_x0000_s1504" type="#_x0000_t202" style="position:absolute;left:4885;top:2934;width:900;height:360" filled="f" stroked="f">
              <v:textbox style="mso-next-textbox:#_x0000_s1504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H···X</w:t>
                    </w:r>
                  </w:p>
                </w:txbxContent>
              </v:textbox>
            </v:shape>
            <w10:wrap type="square"/>
          </v:group>
        </w:pict>
      </w:r>
      <w:r w:rsidR="00946314">
        <w:t xml:space="preserve">                                                                                                                                                                                         </w:t>
      </w:r>
    </w:p>
    <w:p w:rsidR="00946314" w:rsidRDefault="00946314">
      <w:pPr>
        <w:shd w:val="clear" w:color="auto" w:fill="FFFFFF"/>
        <w:spacing w:before="108"/>
        <w:ind w:left="142" w:firstLine="425"/>
        <w:jc w:val="right"/>
        <w:rPr>
          <w:lang w:val="en-US"/>
        </w:rPr>
      </w:pPr>
      <w:r>
        <w:t xml:space="preserve">                                                                                                              </w:t>
      </w:r>
      <w:r>
        <w:rPr>
          <w:lang w:val="en-US"/>
        </w:rPr>
        <w:t xml:space="preserve">         </w:t>
      </w:r>
      <w:r>
        <w:t xml:space="preserve">              </w:t>
      </w:r>
      <w:r>
        <w:rPr>
          <w:lang w:val="en-US"/>
        </w:rPr>
        <w:t xml:space="preserve">    (5)</w:t>
      </w:r>
    </w:p>
    <w:p w:rsidR="00946314" w:rsidRDefault="00946314">
      <w:pPr>
        <w:shd w:val="clear" w:color="auto" w:fill="FFFFFF"/>
        <w:spacing w:before="108"/>
        <w:ind w:left="142" w:firstLine="425"/>
        <w:jc w:val="both"/>
        <w:rPr>
          <w:lang w:val="en-US"/>
        </w:rPr>
      </w:pPr>
    </w:p>
    <w:p w:rsidR="00946314" w:rsidRDefault="00946314">
      <w:pPr>
        <w:shd w:val="clear" w:color="auto" w:fill="FFFFFF"/>
        <w:spacing w:before="108"/>
        <w:ind w:left="142" w:firstLine="425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85E03">
        <w:rPr>
          <w:noProof/>
          <w:sz w:val="20"/>
        </w:rPr>
        <w:pict>
          <v:group id="_x0000_s1505" style="position:absolute;left:0;text-align:left;margin-left:226.25pt;margin-top:11.4pt;width:1in;height:33.8pt;z-index:251683840;mso-position-horizontal-relative:text;mso-position-vertical-relative:text" coordorigin="4745,2574" coordsize="1440,676">
            <v:shape id="_x0000_s1506" type="#_x0000_t202" style="position:absolute;left:4801;top:2714;width:540;height:360" filled="f" stroked="f">
              <v:textbox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507" style="position:absolute" from="4761,2574" to="4941,2754"/>
            <v:line id="_x0000_s1508" style="position:absolute;flip:x" from="4745,3034" to="4925,3214"/>
            <v:shape id="_x0000_s1509" type="#_x0000_t202" style="position:absolute;left:4973;top:2682;width:360;height:360" filled="f" stroked="f">
              <v:textbox style="mso-next-textbox:#_x0000_s1509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:</w:t>
                    </w:r>
                  </w:p>
                </w:txbxContent>
              </v:textbox>
            </v:shape>
            <v:line id="_x0000_s1510" style="position:absolute" from="5201,2918" to="5381,2918"/>
            <v:shape id="_x0000_s1511" type="#_x0000_t202" style="position:absolute;left:5285;top:2714;width:900;height:360" filled="f" stroked="f">
              <v:textbox style="mso-next-textbox:#_x0000_s1511">
                <w:txbxContent>
                  <w:p w:rsidR="00946314" w:rsidRDefault="009463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H···X</w:t>
                    </w:r>
                  </w:p>
                </w:txbxContent>
              </v:textbox>
            </v:shape>
            <v:line id="_x0000_s1512" style="position:absolute;flip:x" from="4777,3070" to="4957,3250"/>
          </v:group>
        </w:pict>
      </w:r>
    </w:p>
    <w:p w:rsidR="00946314" w:rsidRDefault="00946314">
      <w:pPr>
        <w:shd w:val="clear" w:color="auto" w:fill="FFFFFF"/>
        <w:spacing w:before="108"/>
        <w:ind w:left="142" w:firstLine="425"/>
        <w:jc w:val="both"/>
        <w:rPr>
          <w:lang w:val="en-US"/>
        </w:rPr>
      </w:pPr>
      <w:r>
        <w:t xml:space="preserve">                 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     </w:t>
      </w:r>
      <w:r>
        <w:rPr>
          <w:lang w:val="en-US"/>
        </w:rPr>
        <w:t xml:space="preserve">                                         </w:t>
      </w:r>
      <w:r>
        <w:t xml:space="preserve">   </w:t>
      </w:r>
      <w:r>
        <w:rPr>
          <w:lang w:val="en-US"/>
        </w:rPr>
        <w:t>(6)</w:t>
      </w:r>
      <w:r>
        <w:t xml:space="preserve"> </w:t>
      </w:r>
    </w:p>
    <w:p w:rsidR="00946314" w:rsidRDefault="00946314">
      <w:pPr>
        <w:shd w:val="clear" w:color="auto" w:fill="FFFFFF"/>
        <w:spacing w:before="108"/>
        <w:ind w:left="142" w:firstLine="425"/>
        <w:jc w:val="both"/>
        <w:rPr>
          <w:lang w:val="en-US"/>
        </w:rPr>
      </w:pPr>
    </w:p>
    <w:p w:rsidR="00946314" w:rsidRDefault="00946314">
      <w:pPr>
        <w:shd w:val="clear" w:color="auto" w:fill="FFFFFF"/>
        <w:spacing w:before="108"/>
        <w:ind w:left="142" w:firstLine="425"/>
        <w:jc w:val="both"/>
      </w:pPr>
      <w:r>
        <w:t>Образование водородных связей происходит в твер</w:t>
      </w:r>
      <w:r>
        <w:softHyphen/>
        <w:t>дом  состоянии,  в  жидкой  фазе,  в  растворе,   а  иногда  даже  и  в  газовой    фазе.    По    прочности    водородная    связь    (~8— 40 кДж/моль)   является  промежуточной между ковалентными и ван-дер-ваальсовыми связями  Особая важность этого типа связи была продемонстрировала в ходе обсуждения основности в вод</w:t>
      </w:r>
      <w:r>
        <w:softHyphen/>
        <w:t>ном растворе. Определенное влияние водородных связей на физи</w:t>
      </w:r>
      <w:r>
        <w:softHyphen/>
        <w:t>ческие свойства выражается в том, что температуры кипения пер</w:t>
      </w:r>
      <w:r>
        <w:softHyphen/>
        <w:t xml:space="preserve">вичных  аминов  выше,  чем температуры  кипения  углеводородов приблизительно той же молекулярной массы, хотя в случае третичных аминов этот эффект, естественно, исчезает. Были изучены спектроскопические проявления водородной связи; эти </w:t>
      </w:r>
      <w:r>
        <w:lastRenderedPageBreak/>
        <w:t>наблюде</w:t>
      </w:r>
      <w:r>
        <w:softHyphen/>
        <w:t>ния лежат в основе способов ее обнаружения и изучения. Про</w:t>
      </w:r>
      <w:r>
        <w:softHyphen/>
        <w:t>блеме водородной связи посвящены краткие обзоры [143]  и обширные монографии [144].</w:t>
      </w:r>
    </w:p>
    <w:p w:rsidR="00946314" w:rsidRDefault="00946314">
      <w:pPr>
        <w:ind w:left="142" w:firstLine="425"/>
        <w:jc w:val="center"/>
      </w:pPr>
    </w:p>
    <w:p w:rsidR="00946314" w:rsidRDefault="00946314">
      <w:pPr>
        <w:shd w:val="clear" w:color="auto" w:fill="FFFFFF"/>
        <w:ind w:left="139" w:right="12" w:firstLine="425"/>
        <w:jc w:val="center"/>
      </w:pPr>
      <w:bookmarkStart w:id="0" w:name="_GoBack"/>
      <w:bookmarkEnd w:id="0"/>
    </w:p>
    <w:sectPr w:rsidR="00946314">
      <w:pgSz w:w="11906" w:h="16838"/>
      <w:pgMar w:top="1134" w:right="851" w:bottom="1134" w:left="5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14" w:rsidRDefault="00946314">
      <w:r>
        <w:separator/>
      </w:r>
    </w:p>
  </w:endnote>
  <w:endnote w:type="continuationSeparator" w:id="0">
    <w:p w:rsidR="00946314" w:rsidRDefault="0094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14" w:rsidRDefault="00946314">
      <w:r>
        <w:separator/>
      </w:r>
    </w:p>
  </w:footnote>
  <w:footnote w:type="continuationSeparator" w:id="0">
    <w:p w:rsidR="00946314" w:rsidRDefault="00946314">
      <w:r>
        <w:continuationSeparator/>
      </w:r>
    </w:p>
  </w:footnote>
  <w:footnote w:id="1">
    <w:p w:rsidR="00946314" w:rsidRDefault="00946314">
      <w:pPr>
        <w:pStyle w:val="a6"/>
        <w:rPr>
          <w:i/>
          <w:iCs/>
        </w:rPr>
      </w:pPr>
      <w:r>
        <w:rPr>
          <w:rStyle w:val="a7"/>
          <w:i/>
          <w:iCs/>
        </w:rPr>
        <w:t>*</w:t>
      </w:r>
      <w:r>
        <w:rPr>
          <w:i/>
          <w:iCs/>
        </w:rPr>
        <w:t xml:space="preserve"> для равновесия в возможна более сложная картина, предусмотренная схемой (5)</w:t>
      </w:r>
    </w:p>
  </w:footnote>
  <w:footnote w:id="2">
    <w:p w:rsidR="00946314" w:rsidRDefault="00946314">
      <w:pPr>
        <w:pStyle w:val="a6"/>
        <w:rPr>
          <w:i/>
          <w:iCs/>
        </w:rPr>
      </w:pPr>
      <w:r>
        <w:rPr>
          <w:rStyle w:val="a7"/>
          <w:i/>
          <w:iCs/>
        </w:rPr>
        <w:t>*</w:t>
      </w:r>
      <w:r>
        <w:rPr>
          <w:i/>
          <w:iCs/>
        </w:rPr>
        <w:t xml:space="preserve"> К сожалению, на рис. 1 не нанесён ряд точек из-за отсутствия или неточности, на наш взгляд, величин </w:t>
      </w:r>
      <w:r>
        <w:rPr>
          <w:i/>
          <w:iCs/>
        </w:rPr>
        <w:sym w:font="Symbol" w:char="F073"/>
      </w:r>
      <w:r>
        <w:rPr>
          <w:i/>
          <w:iCs/>
        </w:rPr>
        <w:t>* для заместителей в некоторых аминах.</w:t>
      </w:r>
    </w:p>
  </w:footnote>
  <w:footnote w:id="3">
    <w:p w:rsidR="00946314" w:rsidRDefault="00946314">
      <w:pPr>
        <w:pStyle w:val="a6"/>
        <w:rPr>
          <w:i/>
          <w:iCs/>
        </w:rPr>
      </w:pPr>
      <w:r>
        <w:rPr>
          <w:rStyle w:val="a7"/>
        </w:rPr>
        <w:t>**</w:t>
      </w:r>
      <w:r>
        <w:t xml:space="preserve"> </w:t>
      </w:r>
      <w:r>
        <w:rPr>
          <w:i/>
          <w:iCs/>
        </w:rPr>
        <w:t xml:space="preserve">В качестве стандартного основания был выбран триметиламин, а величина </w:t>
      </w:r>
      <w:r>
        <w:rPr>
          <w:i/>
          <w:iCs/>
        </w:rPr>
        <w:sym w:font="Symbol" w:char="F072"/>
      </w:r>
      <w:r>
        <w:rPr>
          <w:i/>
          <w:iCs/>
        </w:rPr>
        <w:t>* дана в ед. рК</w:t>
      </w:r>
      <w:r>
        <w:rPr>
          <w:i/>
          <w:iCs/>
          <w:vertAlign w:val="subscript"/>
        </w:rPr>
        <w:t>а</w:t>
      </w:r>
      <w:r>
        <w:rPr>
          <w:i/>
          <w:iCs/>
        </w:rPr>
        <w:t>.</w:t>
      </w:r>
    </w:p>
  </w:footnote>
  <w:footnote w:id="4">
    <w:p w:rsidR="00946314" w:rsidRDefault="00946314">
      <w:pPr>
        <w:pStyle w:val="a6"/>
        <w:rPr>
          <w:i/>
          <w:iCs/>
        </w:rPr>
      </w:pPr>
      <w:r>
        <w:rPr>
          <w:rStyle w:val="a7"/>
        </w:rPr>
        <w:t>*</w:t>
      </w:r>
      <w:r>
        <w:t xml:space="preserve"> </w:t>
      </w:r>
      <w:r>
        <w:rPr>
          <w:i/>
          <w:iCs/>
        </w:rPr>
        <w:t>Найденные в работах [165, 166] корреляционные зависимости качественно не изменяются, если вместо рассмотренных в них адиабатических потенциалов ионизации воспользоваться данными по вертикальным потенциалам ионизации [155].</w:t>
      </w:r>
    </w:p>
  </w:footnote>
  <w:footnote w:id="5">
    <w:p w:rsidR="00946314" w:rsidRDefault="00946314">
      <w:pPr>
        <w:pStyle w:val="a6"/>
        <w:rPr>
          <w:i/>
          <w:iCs/>
        </w:rPr>
      </w:pPr>
      <w:r>
        <w:rPr>
          <w:rStyle w:val="a7"/>
        </w:rPr>
        <w:t>*</w:t>
      </w:r>
      <w:r>
        <w:t xml:space="preserve"> </w:t>
      </w:r>
      <w:r>
        <w:rPr>
          <w:i/>
          <w:iCs/>
        </w:rPr>
        <w:t xml:space="preserve">Сравнение величин </w:t>
      </w:r>
      <w:r>
        <w:rPr>
          <w:i/>
          <w:iCs/>
        </w:rPr>
        <w:sym w:font="Symbol" w:char="F044"/>
      </w:r>
      <w:r>
        <w:rPr>
          <w:i/>
          <w:iCs/>
        </w:rPr>
        <w:t>GB</w:t>
      </w:r>
      <w:r>
        <w:t xml:space="preserve">  </w:t>
      </w:r>
      <w:r>
        <w:rPr>
          <w:i/>
          <w:iCs/>
        </w:rPr>
        <w:t>для амидов и аминов основано на допущении, что амиды в газовой фазе протонируются по атому азота. Однако этот вопрос, как и в случае водных растворов, (см. выше) пока ещё не решён.</w:t>
      </w:r>
    </w:p>
  </w:footnote>
  <w:footnote w:id="6">
    <w:p w:rsidR="00946314" w:rsidRDefault="00946314">
      <w:pPr>
        <w:pStyle w:val="a6"/>
        <w:jc w:val="both"/>
      </w:pPr>
      <w:r>
        <w:rPr>
          <w:rStyle w:val="a7"/>
        </w:rPr>
        <w:t>*</w:t>
      </w:r>
      <w:r>
        <w:t xml:space="preserve"> З</w:t>
      </w:r>
      <w:r>
        <w:rPr>
          <w:i/>
          <w:iCs/>
        </w:rPr>
        <w:t>начения  IР могут быть определены экспериментально с помощью метода фотоэлектронной спектроскопии или вычислены путём квантово-химических расчётов.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01633"/>
    <w:multiLevelType w:val="hybridMultilevel"/>
    <w:tmpl w:val="8E6C313C"/>
    <w:lvl w:ilvl="0" w:tplc="65DAB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943"/>
    <w:rsid w:val="00385E03"/>
    <w:rsid w:val="004D6943"/>
    <w:rsid w:val="007D70E4"/>
    <w:rsid w:val="009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1"/>
    <o:shapelayout v:ext="edit">
      <o:idmap v:ext="edit" data="1"/>
    </o:shapelayout>
  </w:shapeDefaults>
  <w:decimalSymbol w:val=","/>
  <w:listSeparator w:val=";"/>
  <w15:chartTrackingRefBased/>
  <w15:docId w15:val="{8ADB71F4-3316-4D53-BE9A-D0C0860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9" w:line="163" w:lineRule="exact"/>
      <w:ind w:left="3583" w:right="46"/>
      <w:outlineLvl w:val="0"/>
    </w:pPr>
    <w:rPr>
      <w:color w:val="000000"/>
      <w:w w:val="68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42" w:firstLine="425"/>
      <w:jc w:val="center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before="218"/>
      <w:ind w:firstLine="463"/>
      <w:jc w:val="both"/>
    </w:pPr>
  </w:style>
  <w:style w:type="paragraph" w:styleId="20">
    <w:name w:val="Body Text Indent 2"/>
    <w:basedOn w:val="a"/>
    <w:semiHidden/>
    <w:pPr>
      <w:shd w:val="clear" w:color="auto" w:fill="FFFFFF"/>
      <w:spacing w:before="65"/>
      <w:ind w:left="5654"/>
    </w:pPr>
  </w:style>
  <w:style w:type="paragraph" w:styleId="3">
    <w:name w:val="Body Text Indent 3"/>
    <w:basedOn w:val="a"/>
    <w:semiHidden/>
    <w:pPr>
      <w:shd w:val="clear" w:color="auto" w:fill="FFFFFF"/>
      <w:spacing w:before="26"/>
      <w:ind w:right="26" w:firstLine="360"/>
      <w:jc w:val="both"/>
    </w:pPr>
  </w:style>
  <w:style w:type="paragraph" w:styleId="a4">
    <w:name w:val="Block Text"/>
    <w:basedOn w:val="a"/>
    <w:semiHidden/>
    <w:pPr>
      <w:shd w:val="clear" w:color="auto" w:fill="FFFFFF"/>
      <w:tabs>
        <w:tab w:val="left" w:pos="5882"/>
      </w:tabs>
      <w:spacing w:before="7"/>
      <w:ind w:left="84" w:right="122"/>
      <w:jc w:val="right"/>
    </w:pPr>
  </w:style>
  <w:style w:type="paragraph" w:styleId="a5">
    <w:name w:val="Body Text"/>
    <w:basedOn w:val="a"/>
    <w:semiHidden/>
    <w:pPr>
      <w:jc w:val="center"/>
    </w:p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6741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ZOOLIFE</Company>
  <LinksUpToDate>false</LinksUpToDate>
  <CharactersWithSpaces>45075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Flier</dc:creator>
  <cp:keywords/>
  <dc:description/>
  <cp:lastModifiedBy>admin</cp:lastModifiedBy>
  <cp:revision>2</cp:revision>
  <dcterms:created xsi:type="dcterms:W3CDTF">2014-02-11T16:52:00Z</dcterms:created>
  <dcterms:modified xsi:type="dcterms:W3CDTF">2014-02-11T16:52:00Z</dcterms:modified>
</cp:coreProperties>
</file>