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24B" w:rsidRDefault="000C724B">
      <w:pPr>
        <w:ind w:right="-1"/>
        <w:jc w:val="center"/>
        <w:rPr>
          <w:rFonts w:ascii="Courier New" w:hAnsi="Courier New"/>
          <w:b/>
          <w:sz w:val="28"/>
        </w:rPr>
      </w:pPr>
      <w:bookmarkStart w:id="0" w:name="e0_0_"/>
      <w:r>
        <w:rPr>
          <w:rFonts w:ascii="Courier New" w:hAnsi="Courier New"/>
          <w:b/>
          <w:sz w:val="28"/>
        </w:rPr>
        <w:t xml:space="preserve">ФИНАНСОВАЯ   АКАДЕМИЯ   </w:t>
      </w:r>
    </w:p>
    <w:p w:rsidR="000C724B" w:rsidRDefault="000C724B">
      <w:pPr>
        <w:ind w:right="-1"/>
        <w:jc w:val="center"/>
        <w:rPr>
          <w:rFonts w:ascii="Courier New" w:hAnsi="Courier New"/>
          <w:b/>
          <w:sz w:val="28"/>
        </w:rPr>
      </w:pPr>
      <w:r>
        <w:rPr>
          <w:rFonts w:ascii="Courier New" w:hAnsi="Courier New"/>
          <w:b/>
          <w:sz w:val="28"/>
        </w:rPr>
        <w:t>ПРИ   ПРАВИТЕЛЬСТВЕ   РОССИЙСКОЙ  ФЕДЕРАЦИИ</w:t>
      </w: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r>
        <w:rPr>
          <w:sz w:val="24"/>
        </w:rPr>
        <w:t>Кафедра бухгалтерского учета, экономического анализа и аудита</w:t>
      </w: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r>
        <w:rPr>
          <w:sz w:val="24"/>
        </w:rPr>
        <w:t>КОНТРОЛЬНАЯ РАБОТА</w:t>
      </w:r>
    </w:p>
    <w:p w:rsidR="000C724B" w:rsidRDefault="000C724B">
      <w:pPr>
        <w:ind w:right="-1"/>
        <w:jc w:val="center"/>
        <w:rPr>
          <w:sz w:val="24"/>
        </w:rPr>
      </w:pPr>
      <w:r>
        <w:rPr>
          <w:sz w:val="24"/>
        </w:rPr>
        <w:t>на тему:</w:t>
      </w:r>
    </w:p>
    <w:p w:rsidR="000C724B" w:rsidRDefault="000C724B">
      <w:pPr>
        <w:ind w:right="-1"/>
        <w:jc w:val="center"/>
        <w:rPr>
          <w:sz w:val="24"/>
        </w:rPr>
      </w:pPr>
    </w:p>
    <w:p w:rsidR="000C724B" w:rsidRDefault="000C724B">
      <w:pPr>
        <w:ind w:right="-1"/>
        <w:jc w:val="center"/>
        <w:rPr>
          <w:b/>
          <w:sz w:val="40"/>
        </w:rPr>
      </w:pPr>
      <w:r>
        <w:rPr>
          <w:b/>
          <w:sz w:val="40"/>
        </w:rPr>
        <w:t>Учет износа и аренды основных средств</w:t>
      </w: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left="5103" w:right="-1"/>
        <w:rPr>
          <w:sz w:val="24"/>
        </w:rPr>
      </w:pPr>
      <w:r>
        <w:rPr>
          <w:sz w:val="24"/>
        </w:rPr>
        <w:t>Студент группы К 2-6</w:t>
      </w:r>
    </w:p>
    <w:p w:rsidR="000C724B" w:rsidRDefault="000C724B">
      <w:pPr>
        <w:ind w:left="5103" w:right="-1"/>
        <w:rPr>
          <w:rFonts w:ascii="Coronet" w:hAnsi="Coronet"/>
          <w:sz w:val="40"/>
        </w:rPr>
      </w:pPr>
      <w:r>
        <w:rPr>
          <w:rFonts w:ascii="Coronet" w:hAnsi="Coronet"/>
          <w:sz w:val="40"/>
        </w:rPr>
        <w:t>Данилов  Е. Е.</w:t>
      </w:r>
    </w:p>
    <w:p w:rsidR="000C724B" w:rsidRDefault="000C724B">
      <w:pPr>
        <w:ind w:left="5103" w:right="-1"/>
        <w:rPr>
          <w:sz w:val="24"/>
        </w:rPr>
      </w:pPr>
    </w:p>
    <w:p w:rsidR="000C724B" w:rsidRDefault="000C724B">
      <w:pPr>
        <w:ind w:left="5103" w:right="-1"/>
        <w:rPr>
          <w:sz w:val="24"/>
        </w:rPr>
      </w:pPr>
      <w:r>
        <w:rPr>
          <w:sz w:val="24"/>
        </w:rPr>
        <w:t>Научный руководитель</w:t>
      </w:r>
    </w:p>
    <w:p w:rsidR="000C724B" w:rsidRDefault="000C724B">
      <w:pPr>
        <w:ind w:left="5103" w:right="-1"/>
        <w:rPr>
          <w:rFonts w:ascii="Coronet" w:hAnsi="Coronet"/>
          <w:sz w:val="40"/>
        </w:rPr>
      </w:pPr>
      <w:r>
        <w:rPr>
          <w:rFonts w:ascii="Coronet" w:hAnsi="Coronet"/>
          <w:sz w:val="40"/>
        </w:rPr>
        <w:t>доц.  Бруснецова  В. И.</w:t>
      </w: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sz w:val="24"/>
        </w:rPr>
      </w:pPr>
    </w:p>
    <w:p w:rsidR="000C724B" w:rsidRDefault="000C724B">
      <w:pPr>
        <w:ind w:right="-1"/>
        <w:jc w:val="center"/>
        <w:rPr>
          <w:rFonts w:ascii="Univers Condensed Cyr" w:hAnsi="Univers Condensed Cyr"/>
          <w:sz w:val="22"/>
        </w:rPr>
      </w:pPr>
      <w:r>
        <w:rPr>
          <w:rFonts w:ascii="Univers Condensed Cyr" w:hAnsi="Univers Condensed Cyr"/>
          <w:sz w:val="22"/>
        </w:rPr>
        <w:t>Москва</w:t>
      </w:r>
    </w:p>
    <w:p w:rsidR="000C724B" w:rsidRDefault="000C724B">
      <w:pPr>
        <w:ind w:right="-1"/>
        <w:jc w:val="center"/>
        <w:rPr>
          <w:rFonts w:ascii="Univers Condensed Cyr" w:hAnsi="Univers Condensed Cyr"/>
          <w:sz w:val="22"/>
        </w:rPr>
      </w:pPr>
      <w:r>
        <w:rPr>
          <w:rFonts w:ascii="Univers Condensed Cyr" w:hAnsi="Univers Condensed Cyr"/>
          <w:sz w:val="22"/>
        </w:rPr>
        <w:t>1996 г.</w:t>
      </w:r>
    </w:p>
    <w:bookmarkEnd w:id="0"/>
    <w:p w:rsidR="000C724B" w:rsidRDefault="000C724B">
      <w:pPr>
        <w:rPr>
          <w:sz w:val="24"/>
        </w:rPr>
      </w:pPr>
      <w:r>
        <w:br w:type="page"/>
      </w:r>
    </w:p>
    <w:p w:rsidR="000C724B" w:rsidRDefault="000C724B">
      <w:pPr>
        <w:ind w:right="-1"/>
        <w:jc w:val="center"/>
        <w:rPr>
          <w:b/>
          <w:sz w:val="36"/>
        </w:rPr>
      </w:pPr>
      <w:r>
        <w:rPr>
          <w:b/>
          <w:sz w:val="36"/>
        </w:rPr>
        <w:t>Содержание</w:t>
      </w:r>
    </w:p>
    <w:p w:rsidR="000C724B" w:rsidRDefault="000C724B">
      <w:pPr>
        <w:rPr>
          <w:sz w:val="24"/>
        </w:rPr>
      </w:pPr>
    </w:p>
    <w:tbl>
      <w:tblPr>
        <w:tblW w:w="0" w:type="auto"/>
        <w:tblInd w:w="-70" w:type="dxa"/>
        <w:tblLayout w:type="fixed"/>
        <w:tblCellMar>
          <w:left w:w="70" w:type="dxa"/>
          <w:right w:w="70" w:type="dxa"/>
        </w:tblCellMar>
        <w:tblLook w:val="0000" w:firstRow="0" w:lastRow="0" w:firstColumn="0" w:lastColumn="0" w:noHBand="0" w:noVBand="0"/>
      </w:tblPr>
      <w:tblGrid>
        <w:gridCol w:w="8717"/>
        <w:gridCol w:w="495"/>
      </w:tblGrid>
      <w:tr w:rsidR="000C724B">
        <w:tc>
          <w:tcPr>
            <w:tcW w:w="8717" w:type="dxa"/>
          </w:tcPr>
          <w:p w:rsidR="000C724B" w:rsidRDefault="000C724B">
            <w:pPr>
              <w:rPr>
                <w:sz w:val="24"/>
              </w:rPr>
            </w:pPr>
            <w:r>
              <w:rPr>
                <w:sz w:val="24"/>
              </w:rPr>
              <w:t>I.   Состав и оценка основных средств ....................................................................</w:t>
            </w:r>
          </w:p>
        </w:tc>
        <w:tc>
          <w:tcPr>
            <w:tcW w:w="495" w:type="dxa"/>
          </w:tcPr>
          <w:p w:rsidR="000C724B" w:rsidRDefault="000C724B">
            <w:pPr>
              <w:jc w:val="right"/>
              <w:rPr>
                <w:sz w:val="24"/>
              </w:rPr>
            </w:pPr>
            <w:r>
              <w:rPr>
                <w:sz w:val="24"/>
              </w:rPr>
              <w:t>3</w:t>
            </w:r>
          </w:p>
        </w:tc>
      </w:tr>
      <w:tr w:rsidR="000C724B">
        <w:tc>
          <w:tcPr>
            <w:tcW w:w="8717" w:type="dxa"/>
          </w:tcPr>
          <w:p w:rsidR="000C724B" w:rsidRDefault="000C724B">
            <w:pPr>
              <w:rPr>
                <w:sz w:val="24"/>
              </w:rPr>
            </w:pPr>
          </w:p>
        </w:tc>
        <w:tc>
          <w:tcPr>
            <w:tcW w:w="495" w:type="dxa"/>
          </w:tcPr>
          <w:p w:rsidR="000C724B" w:rsidRDefault="000C724B">
            <w:pPr>
              <w:jc w:val="right"/>
              <w:rPr>
                <w:sz w:val="24"/>
              </w:rPr>
            </w:pPr>
          </w:p>
        </w:tc>
      </w:tr>
      <w:tr w:rsidR="000C724B">
        <w:tc>
          <w:tcPr>
            <w:tcW w:w="8717" w:type="dxa"/>
          </w:tcPr>
          <w:p w:rsidR="000C724B" w:rsidRDefault="000C724B">
            <w:pPr>
              <w:rPr>
                <w:sz w:val="24"/>
              </w:rPr>
            </w:pPr>
            <w:r>
              <w:rPr>
                <w:sz w:val="24"/>
              </w:rPr>
              <w:t>II.  Учет основных средств .......................................................................................</w:t>
            </w:r>
          </w:p>
        </w:tc>
        <w:tc>
          <w:tcPr>
            <w:tcW w:w="495" w:type="dxa"/>
          </w:tcPr>
          <w:p w:rsidR="000C724B" w:rsidRDefault="000C724B">
            <w:pPr>
              <w:jc w:val="right"/>
              <w:rPr>
                <w:sz w:val="24"/>
              </w:rPr>
            </w:pPr>
            <w:r>
              <w:rPr>
                <w:sz w:val="24"/>
              </w:rPr>
              <w:t>7</w:t>
            </w:r>
          </w:p>
        </w:tc>
      </w:tr>
      <w:tr w:rsidR="000C724B">
        <w:tc>
          <w:tcPr>
            <w:tcW w:w="8717" w:type="dxa"/>
          </w:tcPr>
          <w:p w:rsidR="000C724B" w:rsidRDefault="000C724B">
            <w:pPr>
              <w:rPr>
                <w:sz w:val="24"/>
              </w:rPr>
            </w:pPr>
          </w:p>
        </w:tc>
        <w:tc>
          <w:tcPr>
            <w:tcW w:w="495" w:type="dxa"/>
          </w:tcPr>
          <w:p w:rsidR="000C724B" w:rsidRDefault="000C724B">
            <w:pPr>
              <w:jc w:val="right"/>
              <w:rPr>
                <w:sz w:val="24"/>
              </w:rPr>
            </w:pPr>
          </w:p>
        </w:tc>
      </w:tr>
      <w:tr w:rsidR="000C724B">
        <w:tc>
          <w:tcPr>
            <w:tcW w:w="8717" w:type="dxa"/>
          </w:tcPr>
          <w:p w:rsidR="000C724B" w:rsidRDefault="000C724B">
            <w:pPr>
              <w:rPr>
                <w:sz w:val="24"/>
              </w:rPr>
            </w:pPr>
            <w:r>
              <w:rPr>
                <w:sz w:val="24"/>
              </w:rPr>
              <w:tab/>
              <w:t>II.1.  Учет износа основных средств .............................................................</w:t>
            </w:r>
          </w:p>
        </w:tc>
        <w:tc>
          <w:tcPr>
            <w:tcW w:w="495" w:type="dxa"/>
          </w:tcPr>
          <w:p w:rsidR="000C724B" w:rsidRDefault="000C724B">
            <w:pPr>
              <w:jc w:val="right"/>
              <w:rPr>
                <w:sz w:val="24"/>
              </w:rPr>
            </w:pPr>
            <w:r>
              <w:rPr>
                <w:sz w:val="24"/>
              </w:rPr>
              <w:t>7</w:t>
            </w:r>
          </w:p>
        </w:tc>
      </w:tr>
      <w:tr w:rsidR="000C724B">
        <w:tc>
          <w:tcPr>
            <w:tcW w:w="8717" w:type="dxa"/>
          </w:tcPr>
          <w:p w:rsidR="000C724B" w:rsidRDefault="000C724B">
            <w:pPr>
              <w:rPr>
                <w:sz w:val="24"/>
              </w:rPr>
            </w:pPr>
            <w:r>
              <w:rPr>
                <w:sz w:val="24"/>
              </w:rPr>
              <w:tab/>
              <w:t>II.2.  Учет аренды основных средств ............................................................</w:t>
            </w:r>
          </w:p>
        </w:tc>
        <w:tc>
          <w:tcPr>
            <w:tcW w:w="495" w:type="dxa"/>
          </w:tcPr>
          <w:p w:rsidR="000C724B" w:rsidRDefault="000C724B">
            <w:pPr>
              <w:jc w:val="right"/>
              <w:rPr>
                <w:sz w:val="24"/>
              </w:rPr>
            </w:pPr>
            <w:r>
              <w:rPr>
                <w:sz w:val="24"/>
              </w:rPr>
              <w:t>10</w:t>
            </w:r>
          </w:p>
        </w:tc>
      </w:tr>
      <w:tr w:rsidR="000C724B">
        <w:tc>
          <w:tcPr>
            <w:tcW w:w="8717" w:type="dxa"/>
          </w:tcPr>
          <w:p w:rsidR="000C724B" w:rsidRDefault="000C724B">
            <w:pPr>
              <w:rPr>
                <w:sz w:val="24"/>
              </w:rPr>
            </w:pPr>
          </w:p>
        </w:tc>
        <w:tc>
          <w:tcPr>
            <w:tcW w:w="495" w:type="dxa"/>
          </w:tcPr>
          <w:p w:rsidR="000C724B" w:rsidRDefault="000C724B">
            <w:pPr>
              <w:jc w:val="right"/>
              <w:rPr>
                <w:sz w:val="24"/>
              </w:rPr>
            </w:pPr>
          </w:p>
        </w:tc>
      </w:tr>
      <w:tr w:rsidR="000C724B">
        <w:tc>
          <w:tcPr>
            <w:tcW w:w="8717" w:type="dxa"/>
          </w:tcPr>
          <w:p w:rsidR="000C724B" w:rsidRDefault="000C724B">
            <w:pPr>
              <w:rPr>
                <w:sz w:val="24"/>
              </w:rPr>
            </w:pPr>
            <w:r>
              <w:rPr>
                <w:sz w:val="24"/>
              </w:rPr>
              <w:t>Литература ...............................................................................................................</w:t>
            </w:r>
          </w:p>
        </w:tc>
        <w:tc>
          <w:tcPr>
            <w:tcW w:w="495" w:type="dxa"/>
          </w:tcPr>
          <w:p w:rsidR="000C724B" w:rsidRDefault="000C724B">
            <w:pPr>
              <w:jc w:val="right"/>
              <w:rPr>
                <w:sz w:val="24"/>
              </w:rPr>
            </w:pPr>
            <w:r>
              <w:rPr>
                <w:sz w:val="24"/>
              </w:rPr>
              <w:t>13</w:t>
            </w:r>
          </w:p>
        </w:tc>
      </w:tr>
      <w:tr w:rsidR="000C724B">
        <w:tc>
          <w:tcPr>
            <w:tcW w:w="8717" w:type="dxa"/>
          </w:tcPr>
          <w:p w:rsidR="000C724B" w:rsidRDefault="000C724B">
            <w:pPr>
              <w:rPr>
                <w:sz w:val="24"/>
              </w:rPr>
            </w:pPr>
          </w:p>
        </w:tc>
        <w:tc>
          <w:tcPr>
            <w:tcW w:w="495" w:type="dxa"/>
          </w:tcPr>
          <w:p w:rsidR="000C724B" w:rsidRDefault="000C724B">
            <w:pPr>
              <w:jc w:val="right"/>
              <w:rPr>
                <w:sz w:val="24"/>
              </w:rPr>
            </w:pPr>
          </w:p>
        </w:tc>
      </w:tr>
      <w:tr w:rsidR="000C724B">
        <w:tc>
          <w:tcPr>
            <w:tcW w:w="8717" w:type="dxa"/>
          </w:tcPr>
          <w:p w:rsidR="000C724B" w:rsidRDefault="000C724B">
            <w:pPr>
              <w:rPr>
                <w:sz w:val="24"/>
              </w:rPr>
            </w:pPr>
            <w:r>
              <w:rPr>
                <w:sz w:val="24"/>
              </w:rPr>
              <w:t>Приложенния ...........................................................................................................</w:t>
            </w:r>
          </w:p>
        </w:tc>
        <w:tc>
          <w:tcPr>
            <w:tcW w:w="495" w:type="dxa"/>
          </w:tcPr>
          <w:p w:rsidR="000C724B" w:rsidRDefault="000C724B">
            <w:pPr>
              <w:jc w:val="right"/>
              <w:rPr>
                <w:sz w:val="24"/>
              </w:rPr>
            </w:pPr>
            <w:r>
              <w:rPr>
                <w:sz w:val="24"/>
              </w:rPr>
              <w:t>15</w:t>
            </w:r>
          </w:p>
        </w:tc>
      </w:tr>
    </w:tbl>
    <w:p w:rsidR="000C724B" w:rsidRDefault="000C724B">
      <w:pPr>
        <w:ind w:firstLine="284"/>
        <w:jc w:val="center"/>
        <w:rPr>
          <w:b/>
          <w:sz w:val="36"/>
        </w:rPr>
      </w:pPr>
      <w:r>
        <w:rPr>
          <w:sz w:val="24"/>
        </w:rPr>
        <w:br w:type="page"/>
      </w:r>
      <w:r>
        <w:rPr>
          <w:b/>
          <w:sz w:val="36"/>
        </w:rPr>
        <w:t>I. Состав и оценка основных средств</w:t>
      </w:r>
    </w:p>
    <w:p w:rsidR="000C724B" w:rsidRDefault="000C724B">
      <w:pPr>
        <w:ind w:firstLine="284"/>
        <w:rPr>
          <w:sz w:val="24"/>
        </w:rPr>
      </w:pP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Для производственной деятельности предприятиям необходимы </w:t>
      </w:r>
      <w:r>
        <w:rPr>
          <w:i/>
        </w:rPr>
        <w:t xml:space="preserve">основные средства </w:t>
      </w:r>
      <w:r>
        <w:t>(средства труда); они многократно участвуют в производственном процессе, частями переносят свою стоимость на создаваемый продукт, не изменяя при этом своей вещественно-натуральной формы. К основным средствам относятся также: жилые здания и здания культурно-бытового назначения, хозяйственный инвентарь, вычислительная техника, взрослый рабочий и продуктивный скот, многолетние насаждения стоимостью более 50  минимальных заработных плат за единицу, срок службы которых превышает один год.</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На счете 01 "Основные средства" на отдельных субсчетах  ведут  учет основных средств,  находящихся в эксплуатации,  в запасе, на консервации или переденных в обыкновенную  (производственную) аренду. Учет арендованных основных средств, полученных на условиях обыкновенных (производственной) аренд, осуществляется арендатором за балансом на счете 001 "Арендованные основные средства". На счете 01 "Основные средства"  организуются пообъектный аналитический учет основных средств в местах, где они находятся ( в цехах,  производствах, отделах и т.п.)     </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Объекты основных средств группируются в учете в соответствии с требованиями статистической отчетности на производственные и непроизводственные (последние по отраслям: здравоохранение, жилищно-коммунальные и т.п.),  и далле по функциональным группам: здания, сооружения,  рабочие машины и оборудование,  силовые машины и т.д.</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Земельные участки, лесные и водные угодья, месторождения полезных ископаемых, переданные  в пользование предприятию, на счете 01 "Основные средства" не учитываются. Но те же объекты, являющиеся собственностью предприятия  (купленные или переданные ему в собственность государственными органами), учитываются на отдельных субсчетах, открываемых на счете 01 "Основные средства". </w:t>
      </w:r>
    </w:p>
    <w:p w:rsidR="000C724B" w:rsidRDefault="000C724B">
      <w:pPr>
        <w:pStyle w:val="a3"/>
        <w:tabs>
          <w:tab w:val="left" w:pos="5040"/>
          <w:tab w:val="left" w:pos="5760"/>
          <w:tab w:val="left" w:pos="6480"/>
          <w:tab w:val="left" w:pos="7020"/>
          <w:tab w:val="left" w:pos="7920"/>
          <w:tab w:val="left" w:pos="8640"/>
          <w:tab w:val="left" w:pos="9360"/>
        </w:tabs>
        <w:ind w:firstLine="284"/>
        <w:jc w:val="both"/>
      </w:pPr>
      <w:r>
        <w:t>Главные задачи бухгалтерского учета основных средств:</w:t>
      </w:r>
    </w:p>
    <w:p w:rsidR="000C724B" w:rsidRDefault="000C724B">
      <w:pPr>
        <w:pStyle w:val="a3"/>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контроль за их наличием и сохранностью с момента приобретения до момента выбытия;</w:t>
      </w:r>
    </w:p>
    <w:p w:rsidR="000C724B" w:rsidRDefault="000C724B">
      <w:pPr>
        <w:pStyle w:val="a3"/>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правильное и своевременное исчисление износа;</w:t>
      </w:r>
    </w:p>
    <w:p w:rsidR="000C724B" w:rsidRDefault="000C724B">
      <w:pPr>
        <w:pStyle w:val="a3"/>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получение сведений для правильного расчета налога на имушество, перечисляемого в бюджет;</w:t>
      </w:r>
    </w:p>
    <w:p w:rsidR="000C724B" w:rsidRDefault="000C724B">
      <w:pPr>
        <w:pStyle w:val="a3"/>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контроль за правильным и эффективным использованием средств на реконструкцию, модернизацию и ремонт основных средств;</w:t>
      </w:r>
    </w:p>
    <w:p w:rsidR="000C724B" w:rsidRDefault="000C724B">
      <w:pPr>
        <w:pStyle w:val="a3"/>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контроль за эффективным использованием основных средств по времени и мощности;</w:t>
      </w:r>
    </w:p>
    <w:p w:rsidR="000C724B" w:rsidRDefault="000C724B">
      <w:pPr>
        <w:pStyle w:val="a3"/>
        <w:tabs>
          <w:tab w:val="left" w:pos="426"/>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получение данных для составления отчетности о наличии и движении основных средств.</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Базой правильной организации бухгалтерского учета основных средств являются утвержденная типовая классификация основных средств и единый принцип их оценки в учете.</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rPr>
          <w:b/>
        </w:rPr>
        <w:t>Классификация основных средств.</w:t>
      </w:r>
      <w:r>
        <w:t xml:space="preserve"> Учет основных средств в бухгалтерии ведется по классификационным группам в разрезе инвентарных объектов. Таким образом, инвентарный объект является единицей учета основных средств. Каждому объекту присваивается инвентарный номер по серийно-порядковой системе кодирования, который сохраняется за ним на весь период его нахождения на предприятии, в объединении, организации. Инвентарные номера приводятся в актах приемки-передачи, актах о ликвидации и в других первичных документах, служащих основанием для учета движения основных средств. Инвентарный номер обозначают на каждом объекте.</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Основные средства разнообразны по составу и группируются по определенным классификационным признакам. В соответствии с Типовой классификацией основные средства подразделямтся по видам следующим образом:</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I. Здания.</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II. Сооружения.</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III. Передаточные устройства.</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IV. Машины и оборудование (в том числе силовые машины и оборудование; рабочие машины и оборудование; измерительные и регулирующие приборы, устройства и лабораторное оборудование; вычислительная техника; прочие машины и оборудование).</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V. Транспортные средства.</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VI. Инструмент.</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VII. Производственные инвентарь и принадлежности.</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VIII.Хозяйственный инвентарь.</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IX. Рабочий и продуктивный скот.</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X</w:t>
      </w:r>
      <w:r>
        <w:rPr>
          <w:i/>
        </w:rPr>
        <w:t xml:space="preserve">. </w:t>
      </w:r>
      <w:r>
        <w:t>Многолетние насаждения.</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XI. Капитальные затраты по улучшению земель (без сооружений).</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XII.Прочие основные средства.</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По принадлежности основные средства подразделяются на</w:t>
      </w:r>
      <w:r>
        <w:rPr>
          <w:i/>
        </w:rPr>
        <w:t xml:space="preserve"> собственные</w:t>
      </w:r>
      <w:r>
        <w:t xml:space="preserve"> и </w:t>
      </w:r>
      <w:r>
        <w:rPr>
          <w:i/>
        </w:rPr>
        <w:t>арендованные.</w:t>
      </w:r>
      <w:r>
        <w:rPr>
          <w:b/>
          <w:i/>
        </w:rPr>
        <w:t xml:space="preserve"> </w:t>
      </w:r>
      <w:r>
        <w:t xml:space="preserve">Первые принадлежат предприятию </w:t>
      </w:r>
      <w:r>
        <w:rPr>
          <w:i/>
        </w:rPr>
        <w:t xml:space="preserve">и </w:t>
      </w:r>
      <w:r>
        <w:t>числятся на его балансе; вторые получены от других предприятий и организаций во временное пользование за плату.</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По характеру участия в производственном процессе различают </w:t>
      </w:r>
      <w:r>
        <w:rPr>
          <w:i/>
        </w:rPr>
        <w:t>действующие</w:t>
      </w:r>
      <w:r>
        <w:rPr>
          <w:b/>
          <w:i/>
        </w:rPr>
        <w:t xml:space="preserve"> </w:t>
      </w:r>
      <w:r>
        <w:t xml:space="preserve">и </w:t>
      </w:r>
      <w:r>
        <w:rPr>
          <w:i/>
        </w:rPr>
        <w:t xml:space="preserve">бездействующие </w:t>
      </w:r>
      <w:r>
        <w:t>(находящиеся в запасе или на консервации) основные средства, по назначению</w:t>
      </w:r>
      <w:r>
        <w:rPr>
          <w:b/>
        </w:rPr>
        <w:t xml:space="preserve"> – </w:t>
      </w:r>
      <w:r>
        <w:rPr>
          <w:i/>
        </w:rPr>
        <w:t xml:space="preserve">производственные </w:t>
      </w:r>
      <w:r>
        <w:t xml:space="preserve">и </w:t>
      </w:r>
      <w:r>
        <w:rPr>
          <w:i/>
        </w:rPr>
        <w:t>непраизводственные</w:t>
      </w:r>
      <w:r>
        <w:rPr>
          <w:b/>
          <w:i/>
        </w:rPr>
        <w:t xml:space="preserve"> </w:t>
      </w:r>
      <w:r>
        <w:t>(основные средства объектов жилищно-коммунальной и социально-культурной сферы).</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К производственным основным средствам относятся: здания и сооружения производственною назначения, передаточные устройства, станки, машины, оборудование, транспортные средства, средства-вычислительной техники, инструмент, производственный и хозяйственный инвентарь, которые непосредственно участвуют в производственном процессе изготовления продукции (выполнения работ, оказания услуг). Они находятся в производственных (цехах, участках) и функциональных (отделах, службах) подразделениях предприятия и закреплены за ними.</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В составе производственных основных средств выделяют их активную часть – машины, оборудование, транспортные средства.</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Непроизводственные – это основные средства, предназначенные для социально-бытового обслуживания членов трудового коллектива предприятия. К ним относятся: числящиеся на балансе предприятия жилые здания, объекты бытового обслуживания (бани, парикмахерские, прачечные и др.), социального (поликлиника, дом отдыха, лагерь труда и отдыха, столовая и др.) и культурного (дом культуры, библиотека и др.) назначения.</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Производственные и непроизводственные основные средства можно разделить на:                                                                             </w:t>
      </w:r>
    </w:p>
    <w:p w:rsidR="000C724B" w:rsidRDefault="000C724B">
      <w:pPr>
        <w:pStyle w:val="a3"/>
        <w:ind w:firstLine="284"/>
        <w:jc w:val="both"/>
      </w:pPr>
      <w:r>
        <w:t>1) действующие (в эксплуатации);</w:t>
      </w:r>
    </w:p>
    <w:p w:rsidR="000C724B" w:rsidRDefault="000C724B">
      <w:pPr>
        <w:pStyle w:val="a3"/>
        <w:ind w:firstLine="284"/>
        <w:jc w:val="both"/>
      </w:pPr>
      <w:r>
        <w:t>2) недействующие (на консервации);</w:t>
      </w:r>
    </w:p>
    <w:p w:rsidR="000C724B" w:rsidRDefault="000C724B">
      <w:pPr>
        <w:pStyle w:val="a3"/>
        <w:ind w:firstLine="284"/>
        <w:jc w:val="both"/>
      </w:pPr>
      <w:r>
        <w:t>3) в запасе.</w:t>
      </w:r>
    </w:p>
    <w:p w:rsidR="000C724B" w:rsidRDefault="000C724B">
      <w:pPr>
        <w:pStyle w:val="a3"/>
        <w:ind w:firstLine="284"/>
        <w:jc w:val="both"/>
      </w:pPr>
      <w:r>
        <w:t xml:space="preserve">По характеру участия в основной деятельности и способу перенесения стоимости на издержки производства и обращения основные средства подразделяются на: </w:t>
      </w:r>
    </w:p>
    <w:p w:rsidR="000C724B" w:rsidRDefault="000C724B">
      <w:pPr>
        <w:pStyle w:val="a3"/>
        <w:ind w:firstLine="284"/>
        <w:jc w:val="both"/>
      </w:pPr>
      <w:r>
        <w:t>1) активные (их участие может быть измерено количеством часов работы, объемом работ);</w:t>
      </w:r>
    </w:p>
    <w:p w:rsidR="000C724B" w:rsidRDefault="000C724B">
      <w:pPr>
        <w:pStyle w:val="a3"/>
        <w:ind w:firstLine="284"/>
        <w:jc w:val="both"/>
      </w:pPr>
      <w:r>
        <w:t>2) пассивные (здания, сооружения). Их участие в основной деятельности невозможно измерить в каких-либо показателях.</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rPr>
          <w:b/>
        </w:rPr>
        <w:t>Оценка основных средств в учете.</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В соответствии с Положением о бухгалтерском учете и отчетности в Российской Федерации основные средства отражаются в учете по первоначальной стоимости. </w:t>
      </w:r>
      <w:r>
        <w:rPr>
          <w:i/>
        </w:rPr>
        <w:t>Первоначальная (балансовая) стоимость</w:t>
      </w:r>
      <w:r>
        <w:rPr>
          <w:b/>
          <w:i/>
        </w:rPr>
        <w:t xml:space="preserve"> </w:t>
      </w:r>
      <w:r>
        <w:t>включает в себя стоимость строительства (приобретения) основных средств, расходы по их доставке и установке на место использования. Она выявляется в момент ввода объекта в действие и остается неизменной в течение всего срока нахождения основных средств на предприятии. Если основные средства приобретены с рассрочкой платежа или в кредит, то в первоначальную стоимость включается и сумма процентов, уплачиваемых поставщикам. В первоначальную стоимость основных средств, приобретенных по импорту, входят уплачиваемые предприятием импортный тариф и таможенные сборы за оформление груза.</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В случаях, предусмотренных законодательством, в первоначальную стоимость включают уплачиваемый при приобретении основных средств налог на добавленную стоимость.</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Первоначальная (балансовая) стоимость основных средств не подлежит изменению, за исключением случаев достройки и дооборудования объектов в порядке капитальных вложений, реконструкции и частичной ликвидации объектов. Расходы предприятия, связанные с технической реконструкцией или капитальной модификацией (перестройкой) существующих объектов основных средств, должны быть добавлены к первоначальной стоимости, если в результате проведенных расходов произойдет увеличение срока полезной службы или производственной мощности объектов основных средств, значительное улучшение качества выпускаемой продукции или снижение ее производственной себестоимости. Такого рода расходы предварительно накапливаются на счете 08 "Капитальные вложения". </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Первоначальная стоимость основных средств за минусом износа образует их </w:t>
      </w:r>
      <w:r>
        <w:rPr>
          <w:i/>
        </w:rPr>
        <w:t>остаточную</w:t>
      </w:r>
      <w:r>
        <w:rPr>
          <w:b/>
          <w:i/>
        </w:rPr>
        <w:t xml:space="preserve"> </w:t>
      </w:r>
      <w:r>
        <w:rPr>
          <w:i/>
        </w:rPr>
        <w:t>стоимость.</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rPr>
          <w:i/>
        </w:rPr>
        <w:t>Стоимость воспроизводства</w:t>
      </w:r>
      <w:r>
        <w:rPr>
          <w:b/>
          <w:i/>
        </w:rPr>
        <w:t xml:space="preserve"> </w:t>
      </w:r>
      <w:r>
        <w:t xml:space="preserve">основных средств в современных условиях представляет собой </w:t>
      </w:r>
      <w:r>
        <w:rPr>
          <w:i/>
        </w:rPr>
        <w:t>восстановительную стоимость.</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 xml:space="preserve">Первоначальной стоимостью основных средств, приобретенных предприятием до 1 января 1995 г., является их восстановительная стоимость по результатам переоценки на 1 января 1995 </w:t>
      </w:r>
      <w:r>
        <w:rPr>
          <w:i/>
        </w:rPr>
        <w:t>г.</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Списание затрат при внутреннем перемещении основных средств. Если объект основных средств демонтирован, а затем смонтирован на новом месте, то его первоначальная стоимость остается неизменной. Затраты будут отнесены на уменьшение фонда накопления или за счет чистой прибыли предприятия. На издержки производства такие затраты не относят.</w:t>
      </w:r>
    </w:p>
    <w:p w:rsidR="000C724B" w:rsidRDefault="000C724B">
      <w:pPr>
        <w:pStyle w:val="a3"/>
        <w:tabs>
          <w:tab w:val="left" w:pos="36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rPr>
          <w:b/>
        </w:rPr>
        <w:t xml:space="preserve">Предметы, не учитываемые в составе основных средств. </w:t>
      </w:r>
      <w:r>
        <w:t>Исчерпывающий перечень таких предметов дан в Положении о бухгалтерском учете и отчетности в Российской Федерации. К ним, в частности, относятся:</w:t>
      </w:r>
    </w:p>
    <w:p w:rsidR="000C724B" w:rsidRDefault="000C724B">
      <w:pPr>
        <w:pStyle w:val="a3"/>
        <w:tabs>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предметы, служащие менее одною года, независимо от их стоимости;</w:t>
      </w:r>
    </w:p>
    <w:p w:rsidR="000C724B" w:rsidRDefault="000C724B">
      <w:pPr>
        <w:pStyle w:val="a3"/>
        <w:tabs>
          <w:tab w:val="left" w:pos="0"/>
          <w:tab w:val="left" w:pos="18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предметы стоимостью в пределах 50 минимальных заработных плат за единицу по цене приобретения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основным средствам независимо от их стоимости;</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орудия лова (тралы, неводы, сети, мережи и др.) независимо от их стоимости и срока службы;</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бензомоторные пилы, сучкорезки, сплавной трос, сезонные дороги, усы и временные ветки лесовозных дорог, временные здания в лесу сроком эксплуатации до двух лет (передвижные обогревательные  домики, котлопункты, пилоточные мастерские, бензозаправки и т.д.);</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специальные инструменты и специальные приспособления (инструменты и приспособления целевого назначения для серийного и массового производства определенных изделий или для изготовления индивидуальных заказов) независимо от стоимости;</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специальная одежда, специальная обувь, а также постельные принадлежности независимо от их стоимости и срока службы;</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форменная одежда независимо от стоимости и срока службы;</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временные (нетитульные) сооружения, приспособления и устройства, затраты по возведению которых относятся на себестоимость строительно-монтажных работ в составе накладных расходов;</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тара для хранения товарно-материальных ценностей на складах или осуществления технологических процессов стоимостью в пределах 50 минимальных заработных плат за единицу по цене приобретения (изготовления);</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предметы, предназначенные для выдачи напрокат;</w:t>
      </w:r>
    </w:p>
    <w:p w:rsidR="000C724B" w:rsidRDefault="000C724B">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84"/>
        <w:jc w:val="both"/>
      </w:pPr>
      <w:r>
        <w:t>молодняк животных и животных на откорме, птица, кролики, душные звери, семьи пчел, а также подопытные животные;</w:t>
      </w:r>
    </w:p>
    <w:p w:rsidR="000C724B" w:rsidRDefault="000C724B">
      <w:pPr>
        <w:pStyle w:val="a3"/>
        <w:ind w:firstLine="284"/>
        <w:jc w:val="both"/>
      </w:pPr>
      <w:r>
        <w:t>многолетние насаждения, выращиваемые в питомниках в качестве посадочного материала.</w:t>
      </w:r>
    </w:p>
    <w:p w:rsidR="000C724B" w:rsidRDefault="000C724B">
      <w:pPr>
        <w:ind w:firstLine="284"/>
        <w:rPr>
          <w:sz w:val="24"/>
        </w:rPr>
      </w:pPr>
    </w:p>
    <w:p w:rsidR="000C724B" w:rsidRDefault="000C724B">
      <w:pPr>
        <w:ind w:firstLine="284"/>
        <w:jc w:val="center"/>
        <w:rPr>
          <w:b/>
          <w:sz w:val="36"/>
        </w:rPr>
      </w:pPr>
      <w:r>
        <w:rPr>
          <w:b/>
          <w:sz w:val="32"/>
        </w:rPr>
        <w:br w:type="page"/>
      </w:r>
      <w:r>
        <w:rPr>
          <w:b/>
          <w:sz w:val="36"/>
        </w:rPr>
        <w:t>II. Учет основных средств</w:t>
      </w:r>
    </w:p>
    <w:p w:rsidR="000C724B" w:rsidRDefault="000C724B">
      <w:pPr>
        <w:ind w:firstLine="284"/>
        <w:jc w:val="center"/>
        <w:rPr>
          <w:sz w:val="24"/>
        </w:rPr>
      </w:pPr>
    </w:p>
    <w:p w:rsidR="000C724B" w:rsidRDefault="000C724B">
      <w:pPr>
        <w:ind w:firstLine="284"/>
        <w:jc w:val="center"/>
        <w:rPr>
          <w:b/>
          <w:sz w:val="28"/>
        </w:rPr>
      </w:pPr>
      <w:r>
        <w:rPr>
          <w:b/>
          <w:sz w:val="28"/>
        </w:rPr>
        <w:t>II.1.   Учет износа основных средств</w:t>
      </w:r>
    </w:p>
    <w:p w:rsidR="000C724B" w:rsidRDefault="000C724B">
      <w:pPr>
        <w:ind w:firstLine="284"/>
        <w:rPr>
          <w:sz w:val="24"/>
        </w:rPr>
      </w:pP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 xml:space="preserve">В процессе эксплуатации основные средства утрачивают свои технические свойства и качества – изнашиваются.  Любые объекты, входящие в состав основных средств, кроме земли, подвержены физическому и моральному износу, то есть  под влиянием физических сил, технических и экономических факторов они постепенно утрачивают свои свойства и приходят в негодность. Это значит, что они не могут выполнять свои функции из-за технических причин или экономической невыгодности. Физический износ можно частично восстановить, произведя ремонт,  реконструируя и модернизируя основные средства. Однако со временем затраты на ремонт не окупаются, становятся бесполезными. </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Моральный износ проявляется иначе, чем физический. Основные фонды по своей конструкции, производительности, расходам на обслуживание и эксплуатацию отстают от своих новейших аналогов.  Главное в том, что они не способны выпускать продукцию такого качества, которую можно выпускать на более современной технике. Следовательно, периодически возникает необходимость заменять основные фонды, прежде всего  их активную часть, новыми, более современными экземплярами.</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Денежные средства, возмещающие затраты на приобретение и создание основных средств и направляемые на замену их износившихся экземпляров новыми, могут быть получены только из выручки за реализуемые товары и услуги. В стоимость товаров, поступающих в обращение, включается и частичное погашение стоимости действующих основных фондов. Экономический механизм постепенного переноса стоимости основных фондов на готовый продукт и накопление денежного фонда для замены изношенных экземепляров называется амортизацией. Процесс накопления амортизационного фонда отражается на счетах бухгалтерского учета.</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Ддя учета износа (амортизированной стоимости) основных средств на предприятиях всех форм собственности предусмотрен пассивный, регулирующий счет 02, в развитие которого при необходимости открываются субсчета; 1 — "Износ собственных основных средств", 2 — " Износ долгосрочно арендуемых основных средств".</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Предприятия обязаны ежемесячно начислять износ. Ежемесячно же суммы износа, начисленного по собственным и долгосрочно арендуемым основным средствам согласно установленным нормам, предприятие включает в издержки производства (дебет счетов 20, 23, 25, 26, 31, 43, кредит субсчетов 02-1, 02-2). Износ основных средств, занятых на строительстве, осуществляемом хозяйственным способом, относят на затраты по капитальным вложениям (дебет счета 08).</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Если предприятие сдает отдельные объекты собственных средств в текущую аренду, то начисленный по ним износ оно включает в состав внереализационных потерь (дебет субсчета 80-3, кредит счета 02), а полученную арендную плату относит к внереализационным доходам (дебет субсчета 76-3, кредит субсчета 80-3:, дебет счета 51, кредит субсчета 76-3) .</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Износ основных средств начисляют в течение нормативного срока их службы (эксплуатации) или срока, за который балансовая стоимость основных средств полностью включена в издержки производства, после чего начисления прекращают.</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В настоящее время действуют утвержденные Правительством РФ нормы амортизационных отчислений, которые дифференцированы по группам и видам основных средств. Нормы амортизации установлены в процентах к балансовой стоимости основных средств. Исключение составляет подвижной автомобильный транспорт, по отдельным видам которого амортизация исчисляется в процентах от стоимости машины на 1000 км пробега.</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На основе указанных норм можно определить нормативный срок службы (эксплуатации) объекта основных средств.</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rPr>
          <w:b/>
        </w:rPr>
        <w:t>Пример</w:t>
      </w:r>
      <w:r>
        <w:t>. Балансовая стоимость объекта 6000 тыс. руб.; норма амортизации 10% Нормативный срок службы, в течение которого будет начисляться износ, составит 10 лет. Ежемесячна по данному объекту будет начисляться износ в сумме 50000 руб. [(6000 тыс.руб. x 0,1): 12].</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Суммы износа рассчитывают одним из двух способов.</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rPr>
          <w:i/>
        </w:rPr>
        <w:t>Первый способ.</w:t>
      </w:r>
      <w:r>
        <w:t xml:space="preserve"> На предприятиях малого бизнеса с незначительным количеством инвентарных объектов бухгалтерия составляет ежемесячную ведомость начисления износа по объектам основных средств, числящимся на начало месяца, нормативный срок службы которых еще не истек. Сумму износа определяют, умножая первоначальную стоимость объектов на месячные нормы амортизации. </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rPr>
          <w:i/>
        </w:rPr>
        <w:t>Второй способ</w:t>
      </w:r>
      <w:r>
        <w:t xml:space="preserve"> более распространен, и суть его состоит в том, что месячный размер суммы износа, начисленной в прошлом месяце, корректируют (увеличивают, уменьшают) по установленным нормам в связи с изменениями (поступлением, выбытием) основных средств за прошлый месяц, а также в связи с истечением нормативных сроков службы машин, оборудования и транспортных средств. Таким образом, к сумме износа, начисленной в прошлом месяце, прибавляют сумму износа основных средств, которые вновь поступили на предприятие в прощлом месяце, и уменьшают ее на сумму износа основных средств, выбывших в прошлом месяце и нормативный срок службы которых истек. В этом случае износ рассчитывают ежемесячно в разработочной таблице формы № 6 журнально-ордерной формы счетоводства.</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rPr>
          <w:b/>
        </w:rPr>
        <w:t>Ускоренное начисление износа (амортизированной стоимости) основных средств.</w:t>
      </w:r>
      <w:r>
        <w:t xml:space="preserve"> В соответствии с постановлением Правительства РФ "Об использовании механизма ускореной амортизации и переоценке основных фондов" предприятия всех организационно-правовых форм могут применять механизм  ускоренного исчисления амортизации (износа) активной части основных средств при определенных условиях, причем годовая норма амортизационных отчислений увеличивается не более чем в два раза.  Ускоренная амортизация в большом размере должна быть согласована с финансовыми органами РФ. Решение о применении механизма ускоренной амортизации предприятием следует довести до налоговой инспекции в месячный срок. Исключение составляют машины, оборудование и транспортными средства сроком службы до трех лет, а также автомобильный транспорт, износ которого начисляют по нормам, определяемым в процентах от стоимости автомашины, отнесенной к 1000 км фактического пробега. На эти объекты метод ускоренного расчета износа не распространяется.</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Предприятия могут применять этот метод в отношении основных средств, используемых для увеличения выпуска вычислительной техники, материалов новых прогрессивных видов, приборов и оборудования, расширения экспорта продукции в случаях, когда ими в массовом порядке заменяют изношенную и морально устаревшую технику новой более производительной при согласовании этого вопроса с Минэкономики России.</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84"/>
        <w:jc w:val="both"/>
      </w:pPr>
      <w:r>
        <w:t xml:space="preserve">     Кроме того, малым предприятиям постановлением Совета Министров РСФСР "О мерах по поддержке и развитию малых предприятий в РСФСР" от 18 июля 1991 г. № 406 (п. 7) разрешено в первый год зксплуатации списывать дополнительно в качестве амортизационных отчислении до 50% первоначальной стоимости основных средств со сроком службы свыше трех лет, а также проводить ускоренную амортизацию активной части производственных средств. Если деятельность малого предприятия прекращается до истечения одного года, то сумма дополнительно начисленного износа подлежит восстановлению за счет увеличения балансовой прибыли предприятия (дебет счета 02, кредит субсчета 80-3).</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84"/>
        <w:jc w:val="both"/>
      </w:pPr>
      <w:r>
        <w:t>Начисление износа по поступившим (выбывшим) основным средствам. Начисление износа по основным средствам, вновь введенным в эксплуатацию, начинается с первого числа месяца, следующего за месяцем их введения и эксплуатацию, а по выбывшим прекращается с первого числа месяца, следующего за месяцем выбытия.</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По полностью амортизированным основным средствам начисление износа прекращается с первого числа месяца, следующего за последним месяцем, в котором стоимость этих средств была полностью перенесена на стоимость продукции (работ, услуг).</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Случаи, когда износ не начисляется. Износ не начисляется только во время проведения реконструкции и технического перевооружения основных средств с полной их остановкой, при их переводе в установленном порядке на консервацию.</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На время реконструкции и технического перевооружения продлевается нормативный срок службы основных средств.</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Норма износа по импортному оборудованию. Износ основных средств, поступивших по импорту, следует начислять по нормам амортизационных отчислений на аналогичные основные средства, выпускаемые в России.</w:t>
      </w:r>
    </w:p>
    <w:p w:rsidR="000C724B" w:rsidRDefault="000C724B">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284"/>
        <w:jc w:val="both"/>
      </w:pPr>
      <w:r>
        <w:t>Начисление износа по объектам основных средств, не оконченных строительством (не оформленных актами приемки), но фактически эксплуатируемым. По таким объектам износ начисляют в общем порядке: с первого числа месяца, следующего за месяцем ввода в эксплуатацию. Основанием для начисления износа является справка о стоимости этих объектов (их частей) по данным учета капитальных вложений (на счете 08).</w:t>
      </w:r>
    </w:p>
    <w:p w:rsidR="000C724B" w:rsidRDefault="000C724B">
      <w:pPr>
        <w:pStyle w:val="a3"/>
        <w:ind w:firstLine="284"/>
        <w:jc w:val="both"/>
      </w:pPr>
      <w:r>
        <w:t>При оформлении актами о приемке ввода в действие этих объектов и зачислении их в состав основных средств ранее начисленную сумму уточняют. Представляется оправданным в этом случае дополнительно к счету 02 открыть субсчет "Износ по объектам основных средств, не оконченных строительством".</w:t>
      </w:r>
    </w:p>
    <w:p w:rsidR="000C724B" w:rsidRDefault="000C724B">
      <w:pPr>
        <w:ind w:firstLine="284"/>
        <w:rPr>
          <w:sz w:val="24"/>
        </w:rPr>
      </w:pPr>
      <w:r>
        <w:rPr>
          <w:sz w:val="24"/>
        </w:rPr>
        <w:br w:type="page"/>
      </w:r>
    </w:p>
    <w:p w:rsidR="000C724B" w:rsidRDefault="000C724B">
      <w:pPr>
        <w:ind w:firstLine="284"/>
        <w:jc w:val="center"/>
        <w:rPr>
          <w:b/>
          <w:sz w:val="28"/>
        </w:rPr>
      </w:pPr>
      <w:r>
        <w:rPr>
          <w:b/>
          <w:sz w:val="28"/>
        </w:rPr>
        <w:t>II.2.  Учет аренды основных средств</w:t>
      </w:r>
    </w:p>
    <w:p w:rsidR="000C724B" w:rsidRDefault="000C724B">
      <w:pPr>
        <w:ind w:firstLine="284"/>
        <w:rPr>
          <w:sz w:val="24"/>
        </w:rPr>
      </w:pPr>
    </w:p>
    <w:p w:rsidR="000C724B" w:rsidRDefault="000C724B">
      <w:pPr>
        <w:ind w:firstLine="284"/>
        <w:jc w:val="both"/>
        <w:rPr>
          <w:sz w:val="24"/>
        </w:rPr>
      </w:pPr>
      <w:r>
        <w:rPr>
          <w:sz w:val="24"/>
        </w:rPr>
        <w:tab/>
        <w:t>Аренда бывает: текущая (предприятие арендует ОС на определенных условиях) и долгосрочная (арендатор получает ОС на длительное время, по окончании которого ОС переходят в собственность арендатора. Начисляется плата за аренду и % за пользование)э</w:t>
      </w:r>
    </w:p>
    <w:p w:rsidR="000C724B" w:rsidRDefault="000C724B">
      <w:pPr>
        <w:ind w:firstLine="284"/>
        <w:jc w:val="both"/>
        <w:rPr>
          <w:sz w:val="24"/>
        </w:rPr>
      </w:pPr>
    </w:p>
    <w:p w:rsidR="000C724B" w:rsidRDefault="000C724B">
      <w:pPr>
        <w:ind w:firstLine="284"/>
        <w:jc w:val="both"/>
        <w:rPr>
          <w:sz w:val="24"/>
        </w:rPr>
      </w:pPr>
      <w:r>
        <w:rPr>
          <w:sz w:val="24"/>
        </w:rPr>
        <w:t xml:space="preserve">Учет </w:t>
      </w:r>
      <w:r>
        <w:rPr>
          <w:b/>
          <w:sz w:val="24"/>
        </w:rPr>
        <w:t>долгосрочно арендуемых основных средств</w:t>
      </w:r>
      <w:r>
        <w:rPr>
          <w:sz w:val="24"/>
        </w:rPr>
        <w:t xml:space="preserve"> (счет 03) и арендных обязательств (счет 97). К долгосрочно арендуемым основным средствам предприятия относят объекты основных средств, которые (согласно договору аренды) по истечении срока аренды (или до его истечения) должны перейти в собственность предприятия или должны быть выкуплены при условии, что арендатор внесет всю выкупную цену.</w:t>
      </w:r>
    </w:p>
    <w:p w:rsidR="000C724B" w:rsidRDefault="000C724B">
      <w:pPr>
        <w:ind w:firstLine="284"/>
        <w:jc w:val="both"/>
        <w:rPr>
          <w:sz w:val="24"/>
        </w:rPr>
      </w:pPr>
      <w:r>
        <w:rPr>
          <w:sz w:val="24"/>
        </w:rPr>
        <w:t>Долгосрочно арендуемые основные средства прелприятия арендаторы учитывают на одноименном счете 03, а задолженность перед аренлолателем – на счете 97 "Арендные обязательства". Предприятия-арендаторы возмещают арендодателям в соответствии с условием договора стоимость основных средств (дебет счета 97, кредит счета 51), начисляют (дебет счетов 81-2, крестит счета 97) и перечисляют (дебет счета 97, кредтит счета 51) проценты за аренду.</w:t>
      </w:r>
    </w:p>
    <w:p w:rsidR="000C724B" w:rsidRDefault="000C724B">
      <w:pPr>
        <w:ind w:firstLine="284"/>
        <w:jc w:val="both"/>
        <w:rPr>
          <w:sz w:val="24"/>
        </w:rPr>
      </w:pPr>
      <w:r>
        <w:rPr>
          <w:sz w:val="24"/>
        </w:rPr>
        <w:t>Аналитический учет долгосрочно арендуемых основных средств ведут по их видам, а в разрезе видов – по инвентарным объектам.</w:t>
      </w:r>
    </w:p>
    <w:p w:rsidR="000C724B" w:rsidRDefault="000C724B">
      <w:pPr>
        <w:ind w:firstLine="284"/>
        <w:jc w:val="both"/>
        <w:rPr>
          <w:sz w:val="24"/>
        </w:rPr>
      </w:pPr>
      <w:r>
        <w:rPr>
          <w:sz w:val="24"/>
        </w:rPr>
        <w:t>Износ по этим основным средствам исчисляют в обшеустановленном порядке и включают в издержки производства (дебет счетов 20, 23, 25, 26, 43, кредит субсчета 02-2).</w:t>
      </w:r>
    </w:p>
    <w:p w:rsidR="000C724B" w:rsidRDefault="000C724B">
      <w:pPr>
        <w:ind w:firstLine="284"/>
        <w:jc w:val="both"/>
        <w:rPr>
          <w:sz w:val="24"/>
        </w:rPr>
      </w:pPr>
      <w:r>
        <w:rPr>
          <w:sz w:val="24"/>
        </w:rPr>
        <w:t>Если предприятие-арендатор допустит серьезные нарушения договорных условий, то долгосрочно арендуемые им основные средства могут быть востребованы арендодателем. Эти условия должны быть четко зафиксированы в договоре аренды.</w:t>
      </w:r>
    </w:p>
    <w:p w:rsidR="000C724B" w:rsidRDefault="000C724B">
      <w:pPr>
        <w:ind w:firstLine="284"/>
        <w:jc w:val="both"/>
        <w:rPr>
          <w:sz w:val="24"/>
        </w:rPr>
      </w:pPr>
      <w:r>
        <w:rPr>
          <w:sz w:val="24"/>
        </w:rPr>
        <w:t>По окончании договора долгосрочной аренды (или при условии досрочного выкупа — полного расчета арендатора с арендодателем за основные средства) арендованные основные средства становятся собственностью предприятия-арендатора. К этому моменту на счете 97 остатка нет. Основные средства со счета 03 переволят на счет 01 (дебет счета 01, кредит счета 03), а износ по ним отражают внутренней записью по счету 02 (дебет субсчета 02-1, кредит субсчета 02-2).</w:t>
      </w:r>
    </w:p>
    <w:p w:rsidR="000C724B" w:rsidRDefault="000C724B">
      <w:pPr>
        <w:ind w:firstLine="284"/>
        <w:jc w:val="both"/>
        <w:rPr>
          <w:sz w:val="24"/>
        </w:rPr>
      </w:pPr>
      <w:r>
        <w:rPr>
          <w:sz w:val="24"/>
        </w:rPr>
        <w:t>Корреспонденция  счетов  долгосрочно  арендуемых основных средств приведена в примере.</w:t>
      </w:r>
    </w:p>
    <w:p w:rsidR="000C724B" w:rsidRDefault="000C724B">
      <w:pPr>
        <w:tabs>
          <w:tab w:val="right" w:pos="7200"/>
        </w:tabs>
        <w:ind w:firstLine="284"/>
        <w:jc w:val="both"/>
        <w:rPr>
          <w:sz w:val="24"/>
        </w:rPr>
      </w:pPr>
      <w:r>
        <w:rPr>
          <w:b/>
          <w:sz w:val="24"/>
        </w:rPr>
        <w:t xml:space="preserve">Пример. </w:t>
      </w:r>
      <w:r>
        <w:rPr>
          <w:sz w:val="24"/>
        </w:rPr>
        <w:t>На условиях долгосрочной аренды поступили основные средства. Срок аренды 10 лет при 10 % годовых договорной стоимости. Договорная цена 96 000 000 руб., износ 24 000 000 руб.</w:t>
      </w:r>
    </w:p>
    <w:p w:rsidR="000C724B" w:rsidRDefault="000C724B">
      <w:pPr>
        <w:tabs>
          <w:tab w:val="right" w:pos="7200"/>
        </w:tabs>
        <w:ind w:firstLine="284"/>
        <w:jc w:val="both"/>
        <w:rPr>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441"/>
        <w:gridCol w:w="1441"/>
        <w:gridCol w:w="1441"/>
      </w:tblGrid>
      <w:tr w:rsidR="000C724B">
        <w:tc>
          <w:tcPr>
            <w:tcW w:w="4890" w:type="dxa"/>
            <w:tcBorders>
              <w:bottom w:val="nil"/>
            </w:tcBorders>
          </w:tcPr>
          <w:p w:rsidR="000C724B" w:rsidRDefault="000C724B">
            <w:pPr>
              <w:tabs>
                <w:tab w:val="right" w:pos="7200"/>
              </w:tabs>
              <w:jc w:val="center"/>
              <w:rPr>
                <w:sz w:val="24"/>
              </w:rPr>
            </w:pPr>
            <w:r>
              <w:rPr>
                <w:sz w:val="24"/>
              </w:rPr>
              <w:t>Содержание операций</w:t>
            </w:r>
          </w:p>
        </w:tc>
        <w:tc>
          <w:tcPr>
            <w:tcW w:w="1441" w:type="dxa"/>
            <w:tcBorders>
              <w:bottom w:val="nil"/>
            </w:tcBorders>
          </w:tcPr>
          <w:p w:rsidR="000C724B" w:rsidRDefault="000C724B">
            <w:pPr>
              <w:tabs>
                <w:tab w:val="right" w:pos="7200"/>
              </w:tabs>
              <w:jc w:val="both"/>
              <w:rPr>
                <w:sz w:val="24"/>
              </w:rPr>
            </w:pPr>
            <w:r>
              <w:rPr>
                <w:sz w:val="24"/>
              </w:rPr>
              <w:t>Сумма, тыс. руб.</w:t>
            </w:r>
          </w:p>
        </w:tc>
        <w:tc>
          <w:tcPr>
            <w:tcW w:w="2882" w:type="dxa"/>
            <w:gridSpan w:val="2"/>
          </w:tcPr>
          <w:p w:rsidR="000C724B" w:rsidRDefault="000C724B">
            <w:pPr>
              <w:tabs>
                <w:tab w:val="right" w:pos="7200"/>
              </w:tabs>
              <w:jc w:val="center"/>
              <w:rPr>
                <w:sz w:val="24"/>
              </w:rPr>
            </w:pPr>
            <w:r>
              <w:rPr>
                <w:sz w:val="24"/>
              </w:rPr>
              <w:t>Корреспондирующий счет (субсчет)</w:t>
            </w:r>
          </w:p>
        </w:tc>
      </w:tr>
      <w:tr w:rsidR="000C724B">
        <w:tc>
          <w:tcPr>
            <w:tcW w:w="4890" w:type="dxa"/>
            <w:tcBorders>
              <w:top w:val="nil"/>
            </w:tcBorders>
          </w:tcPr>
          <w:p w:rsidR="000C724B" w:rsidRDefault="000C724B">
            <w:pPr>
              <w:tabs>
                <w:tab w:val="right" w:pos="7200"/>
              </w:tabs>
              <w:jc w:val="center"/>
              <w:rPr>
                <w:sz w:val="24"/>
              </w:rPr>
            </w:pPr>
          </w:p>
        </w:tc>
        <w:tc>
          <w:tcPr>
            <w:tcW w:w="1441" w:type="dxa"/>
            <w:tcBorders>
              <w:top w:val="nil"/>
              <w:bottom w:val="nil"/>
            </w:tcBorders>
          </w:tcPr>
          <w:p w:rsidR="000C724B" w:rsidRDefault="000C724B">
            <w:pPr>
              <w:tabs>
                <w:tab w:val="right" w:pos="7200"/>
              </w:tabs>
              <w:jc w:val="both"/>
              <w:rPr>
                <w:sz w:val="24"/>
              </w:rPr>
            </w:pPr>
          </w:p>
        </w:tc>
        <w:tc>
          <w:tcPr>
            <w:tcW w:w="1441" w:type="dxa"/>
            <w:tcBorders>
              <w:bottom w:val="nil"/>
            </w:tcBorders>
          </w:tcPr>
          <w:p w:rsidR="000C724B" w:rsidRDefault="000C724B">
            <w:pPr>
              <w:tabs>
                <w:tab w:val="right" w:pos="7200"/>
              </w:tabs>
              <w:jc w:val="center"/>
              <w:rPr>
                <w:sz w:val="24"/>
              </w:rPr>
            </w:pPr>
            <w:r>
              <w:rPr>
                <w:sz w:val="24"/>
              </w:rPr>
              <w:t>дебет</w:t>
            </w:r>
          </w:p>
        </w:tc>
        <w:tc>
          <w:tcPr>
            <w:tcW w:w="1441" w:type="dxa"/>
          </w:tcPr>
          <w:p w:rsidR="000C724B" w:rsidRDefault="000C724B">
            <w:pPr>
              <w:tabs>
                <w:tab w:val="right" w:pos="7200"/>
              </w:tabs>
              <w:jc w:val="center"/>
              <w:rPr>
                <w:sz w:val="24"/>
              </w:rPr>
            </w:pPr>
            <w:r>
              <w:rPr>
                <w:sz w:val="24"/>
              </w:rPr>
              <w:t>кредит</w:t>
            </w:r>
          </w:p>
        </w:tc>
      </w:tr>
      <w:tr w:rsidR="000C724B">
        <w:tc>
          <w:tcPr>
            <w:tcW w:w="4890" w:type="dxa"/>
          </w:tcPr>
          <w:p w:rsidR="000C724B" w:rsidRDefault="000C724B">
            <w:pPr>
              <w:tabs>
                <w:tab w:val="right" w:pos="7200"/>
              </w:tabs>
              <w:jc w:val="center"/>
              <w:rPr>
                <w:sz w:val="24"/>
              </w:rPr>
            </w:pPr>
            <w:r>
              <w:rPr>
                <w:sz w:val="24"/>
              </w:rPr>
              <w:t>1</w:t>
            </w:r>
          </w:p>
        </w:tc>
        <w:tc>
          <w:tcPr>
            <w:tcW w:w="1441" w:type="dxa"/>
            <w:tcBorders>
              <w:bottom w:val="nil"/>
              <w:right w:val="single" w:sz="6" w:space="0" w:color="auto"/>
            </w:tcBorders>
          </w:tcPr>
          <w:p w:rsidR="000C724B" w:rsidRDefault="000C724B">
            <w:pPr>
              <w:tabs>
                <w:tab w:val="right" w:pos="7200"/>
              </w:tabs>
              <w:jc w:val="center"/>
              <w:rPr>
                <w:sz w:val="24"/>
              </w:rPr>
            </w:pPr>
            <w:r>
              <w:rPr>
                <w:sz w:val="24"/>
              </w:rPr>
              <w:t>2</w:t>
            </w:r>
          </w:p>
        </w:tc>
        <w:tc>
          <w:tcPr>
            <w:tcW w:w="1441" w:type="dxa"/>
            <w:tcBorders>
              <w:left w:val="nil"/>
              <w:right w:val="single" w:sz="6" w:space="0" w:color="auto"/>
            </w:tcBorders>
          </w:tcPr>
          <w:p w:rsidR="000C724B" w:rsidRDefault="000C724B">
            <w:pPr>
              <w:tabs>
                <w:tab w:val="right" w:pos="7200"/>
              </w:tabs>
              <w:jc w:val="center"/>
              <w:rPr>
                <w:sz w:val="24"/>
              </w:rPr>
            </w:pPr>
            <w:r>
              <w:rPr>
                <w:sz w:val="24"/>
              </w:rPr>
              <w:t>3</w:t>
            </w:r>
          </w:p>
        </w:tc>
        <w:tc>
          <w:tcPr>
            <w:tcW w:w="1441" w:type="dxa"/>
            <w:tcBorders>
              <w:left w:val="nil"/>
            </w:tcBorders>
          </w:tcPr>
          <w:p w:rsidR="000C724B" w:rsidRDefault="000C724B">
            <w:pPr>
              <w:tabs>
                <w:tab w:val="right" w:pos="7200"/>
              </w:tabs>
              <w:jc w:val="center"/>
              <w:rPr>
                <w:sz w:val="24"/>
              </w:rPr>
            </w:pPr>
            <w:r>
              <w:rPr>
                <w:sz w:val="24"/>
              </w:rPr>
              <w:t>4</w:t>
            </w:r>
          </w:p>
        </w:tc>
      </w:tr>
      <w:tr w:rsidR="000C724B">
        <w:tc>
          <w:tcPr>
            <w:tcW w:w="4890" w:type="dxa"/>
            <w:tcBorders>
              <w:right w:val="nil"/>
            </w:tcBorders>
          </w:tcPr>
          <w:p w:rsidR="000C724B" w:rsidRDefault="000C724B">
            <w:pPr>
              <w:tabs>
                <w:tab w:val="right" w:pos="7200"/>
              </w:tabs>
              <w:jc w:val="both"/>
              <w:rPr>
                <w:sz w:val="24"/>
              </w:rPr>
            </w:pPr>
            <w:r>
              <w:rPr>
                <w:sz w:val="24"/>
              </w:rPr>
              <w:t>Оприходованы основные средства (с правом перехода в собственность через 8 лет):</w:t>
            </w:r>
          </w:p>
        </w:tc>
        <w:tc>
          <w:tcPr>
            <w:tcW w:w="1441" w:type="dxa"/>
            <w:tcBorders>
              <w:left w:val="nil"/>
              <w:right w:val="nil"/>
            </w:tcBorders>
          </w:tcPr>
          <w:p w:rsidR="000C724B" w:rsidRDefault="000C724B">
            <w:pPr>
              <w:tabs>
                <w:tab w:val="right" w:pos="7200"/>
              </w:tabs>
              <w:jc w:val="right"/>
              <w:rPr>
                <w:sz w:val="24"/>
              </w:rPr>
            </w:pPr>
          </w:p>
        </w:tc>
        <w:tc>
          <w:tcPr>
            <w:tcW w:w="1441" w:type="dxa"/>
            <w:tcBorders>
              <w:left w:val="nil"/>
              <w:right w:val="nil"/>
            </w:tcBorders>
          </w:tcPr>
          <w:p w:rsidR="000C724B" w:rsidRDefault="000C724B">
            <w:pPr>
              <w:tabs>
                <w:tab w:val="right" w:pos="7200"/>
              </w:tabs>
              <w:jc w:val="center"/>
              <w:rPr>
                <w:sz w:val="24"/>
              </w:rPr>
            </w:pPr>
          </w:p>
        </w:tc>
        <w:tc>
          <w:tcPr>
            <w:tcW w:w="1441" w:type="dxa"/>
            <w:tcBorders>
              <w:left w:val="nil"/>
            </w:tcBorders>
          </w:tcPr>
          <w:p w:rsidR="000C724B" w:rsidRDefault="000C724B">
            <w:pPr>
              <w:tabs>
                <w:tab w:val="right" w:pos="7200"/>
              </w:tabs>
              <w:jc w:val="center"/>
              <w:rPr>
                <w:sz w:val="24"/>
              </w:rPr>
            </w:pPr>
          </w:p>
        </w:tc>
      </w:tr>
      <w:tr w:rsidR="000C724B">
        <w:tc>
          <w:tcPr>
            <w:tcW w:w="4890" w:type="dxa"/>
          </w:tcPr>
          <w:p w:rsidR="000C724B" w:rsidRDefault="000C724B">
            <w:pPr>
              <w:tabs>
                <w:tab w:val="right" w:pos="7200"/>
              </w:tabs>
              <w:ind w:left="284"/>
              <w:jc w:val="both"/>
              <w:rPr>
                <w:sz w:val="24"/>
              </w:rPr>
            </w:pPr>
            <w:r>
              <w:rPr>
                <w:sz w:val="24"/>
              </w:rPr>
              <w:t>на договорную стоимость</w:t>
            </w:r>
          </w:p>
        </w:tc>
        <w:tc>
          <w:tcPr>
            <w:tcW w:w="1441" w:type="dxa"/>
          </w:tcPr>
          <w:p w:rsidR="000C724B" w:rsidRDefault="000C724B">
            <w:pPr>
              <w:tabs>
                <w:tab w:val="right" w:pos="7200"/>
              </w:tabs>
              <w:jc w:val="right"/>
              <w:rPr>
                <w:sz w:val="24"/>
              </w:rPr>
            </w:pPr>
            <w:r>
              <w:rPr>
                <w:sz w:val="24"/>
              </w:rPr>
              <w:t>96 000</w:t>
            </w:r>
          </w:p>
        </w:tc>
        <w:tc>
          <w:tcPr>
            <w:tcW w:w="1441" w:type="dxa"/>
          </w:tcPr>
          <w:p w:rsidR="000C724B" w:rsidRDefault="000C724B">
            <w:pPr>
              <w:tabs>
                <w:tab w:val="right" w:pos="7200"/>
              </w:tabs>
              <w:jc w:val="center"/>
              <w:rPr>
                <w:sz w:val="24"/>
              </w:rPr>
            </w:pPr>
            <w:r>
              <w:rPr>
                <w:sz w:val="24"/>
              </w:rPr>
              <w:t>03</w:t>
            </w:r>
          </w:p>
        </w:tc>
        <w:tc>
          <w:tcPr>
            <w:tcW w:w="1441" w:type="dxa"/>
          </w:tcPr>
          <w:p w:rsidR="000C724B" w:rsidRDefault="000C724B">
            <w:pPr>
              <w:tabs>
                <w:tab w:val="right" w:pos="7200"/>
              </w:tabs>
              <w:jc w:val="center"/>
              <w:rPr>
                <w:sz w:val="24"/>
              </w:rPr>
            </w:pPr>
            <w:r>
              <w:rPr>
                <w:sz w:val="24"/>
              </w:rPr>
              <w:t>97</w:t>
            </w:r>
          </w:p>
        </w:tc>
      </w:tr>
      <w:tr w:rsidR="000C724B">
        <w:tc>
          <w:tcPr>
            <w:tcW w:w="4890" w:type="dxa"/>
          </w:tcPr>
          <w:p w:rsidR="000C724B" w:rsidRDefault="000C724B">
            <w:pPr>
              <w:tabs>
                <w:tab w:val="right" w:pos="7200"/>
              </w:tabs>
              <w:ind w:left="284"/>
              <w:jc w:val="both"/>
              <w:rPr>
                <w:sz w:val="24"/>
              </w:rPr>
            </w:pPr>
            <w:r>
              <w:rPr>
                <w:sz w:val="24"/>
              </w:rPr>
              <w:t>на сумму износа (по документам арендодателя)</w:t>
            </w:r>
          </w:p>
        </w:tc>
        <w:tc>
          <w:tcPr>
            <w:tcW w:w="1441" w:type="dxa"/>
          </w:tcPr>
          <w:p w:rsidR="000C724B" w:rsidRDefault="000C724B">
            <w:pPr>
              <w:tabs>
                <w:tab w:val="right" w:pos="7200"/>
              </w:tabs>
              <w:jc w:val="right"/>
              <w:rPr>
                <w:sz w:val="24"/>
              </w:rPr>
            </w:pPr>
            <w:r>
              <w:rPr>
                <w:sz w:val="24"/>
              </w:rPr>
              <w:t>24 000</w:t>
            </w:r>
          </w:p>
        </w:tc>
        <w:tc>
          <w:tcPr>
            <w:tcW w:w="1441" w:type="dxa"/>
          </w:tcPr>
          <w:p w:rsidR="000C724B" w:rsidRDefault="000C724B">
            <w:pPr>
              <w:tabs>
                <w:tab w:val="right" w:pos="7200"/>
              </w:tabs>
              <w:jc w:val="center"/>
              <w:rPr>
                <w:sz w:val="24"/>
              </w:rPr>
            </w:pPr>
            <w:r>
              <w:rPr>
                <w:sz w:val="24"/>
              </w:rPr>
              <w:t>03</w:t>
            </w:r>
          </w:p>
        </w:tc>
        <w:tc>
          <w:tcPr>
            <w:tcW w:w="1441" w:type="dxa"/>
          </w:tcPr>
          <w:p w:rsidR="000C724B" w:rsidRDefault="000C724B">
            <w:pPr>
              <w:tabs>
                <w:tab w:val="right" w:pos="7200"/>
              </w:tabs>
              <w:jc w:val="center"/>
              <w:rPr>
                <w:sz w:val="24"/>
              </w:rPr>
            </w:pPr>
            <w:r>
              <w:rPr>
                <w:sz w:val="24"/>
              </w:rPr>
              <w:t>02-2</w:t>
            </w:r>
          </w:p>
        </w:tc>
      </w:tr>
      <w:tr w:rsidR="000C724B">
        <w:tc>
          <w:tcPr>
            <w:tcW w:w="4890" w:type="dxa"/>
          </w:tcPr>
          <w:p w:rsidR="000C724B" w:rsidRDefault="000C724B">
            <w:pPr>
              <w:tabs>
                <w:tab w:val="right" w:pos="7200"/>
              </w:tabs>
              <w:jc w:val="center"/>
              <w:rPr>
                <w:sz w:val="24"/>
              </w:rPr>
            </w:pPr>
            <w:r>
              <w:br w:type="page"/>
            </w:r>
            <w:r>
              <w:br w:type="page"/>
            </w:r>
            <w:r>
              <w:rPr>
                <w:sz w:val="24"/>
              </w:rPr>
              <w:t>1</w:t>
            </w:r>
          </w:p>
        </w:tc>
        <w:tc>
          <w:tcPr>
            <w:tcW w:w="1441" w:type="dxa"/>
          </w:tcPr>
          <w:p w:rsidR="000C724B" w:rsidRDefault="000C724B">
            <w:pPr>
              <w:tabs>
                <w:tab w:val="right" w:pos="7200"/>
              </w:tabs>
              <w:jc w:val="center"/>
              <w:rPr>
                <w:sz w:val="24"/>
              </w:rPr>
            </w:pPr>
            <w:r>
              <w:rPr>
                <w:sz w:val="24"/>
              </w:rPr>
              <w:t>2</w:t>
            </w:r>
          </w:p>
        </w:tc>
        <w:tc>
          <w:tcPr>
            <w:tcW w:w="1441" w:type="dxa"/>
          </w:tcPr>
          <w:p w:rsidR="000C724B" w:rsidRDefault="000C724B">
            <w:pPr>
              <w:tabs>
                <w:tab w:val="right" w:pos="7200"/>
              </w:tabs>
              <w:jc w:val="center"/>
              <w:rPr>
                <w:sz w:val="24"/>
              </w:rPr>
            </w:pPr>
            <w:r>
              <w:rPr>
                <w:sz w:val="24"/>
              </w:rPr>
              <w:t>3</w:t>
            </w:r>
          </w:p>
        </w:tc>
        <w:tc>
          <w:tcPr>
            <w:tcW w:w="1441" w:type="dxa"/>
          </w:tcPr>
          <w:p w:rsidR="000C724B" w:rsidRDefault="000C724B">
            <w:pPr>
              <w:tabs>
                <w:tab w:val="right" w:pos="7200"/>
              </w:tabs>
              <w:jc w:val="center"/>
              <w:rPr>
                <w:sz w:val="24"/>
              </w:rPr>
            </w:pPr>
            <w:r>
              <w:rPr>
                <w:sz w:val="24"/>
              </w:rPr>
              <w:t>4</w:t>
            </w:r>
          </w:p>
        </w:tc>
      </w:tr>
      <w:tr w:rsidR="000C724B">
        <w:tc>
          <w:tcPr>
            <w:tcW w:w="4890" w:type="dxa"/>
          </w:tcPr>
          <w:p w:rsidR="000C724B" w:rsidRDefault="000C724B">
            <w:pPr>
              <w:tabs>
                <w:tab w:val="right" w:pos="7200"/>
              </w:tabs>
              <w:jc w:val="both"/>
              <w:rPr>
                <w:sz w:val="24"/>
              </w:rPr>
            </w:pPr>
            <w:r>
              <w:rPr>
                <w:sz w:val="24"/>
              </w:rPr>
              <w:t>Начислены в пользу арендодателя проценты (например, 10 % договорной цены)</w:t>
            </w:r>
          </w:p>
        </w:tc>
        <w:tc>
          <w:tcPr>
            <w:tcW w:w="1441" w:type="dxa"/>
          </w:tcPr>
          <w:p w:rsidR="000C724B" w:rsidRDefault="000C724B">
            <w:pPr>
              <w:tabs>
                <w:tab w:val="right" w:pos="7200"/>
              </w:tabs>
              <w:jc w:val="right"/>
              <w:rPr>
                <w:sz w:val="24"/>
              </w:rPr>
            </w:pPr>
            <w:r>
              <w:rPr>
                <w:sz w:val="24"/>
              </w:rPr>
              <w:t>9 600</w:t>
            </w:r>
          </w:p>
        </w:tc>
        <w:tc>
          <w:tcPr>
            <w:tcW w:w="1441" w:type="dxa"/>
          </w:tcPr>
          <w:p w:rsidR="000C724B" w:rsidRDefault="000C724B">
            <w:pPr>
              <w:tabs>
                <w:tab w:val="right" w:pos="7200"/>
              </w:tabs>
              <w:jc w:val="center"/>
              <w:rPr>
                <w:sz w:val="24"/>
              </w:rPr>
            </w:pPr>
            <w:r>
              <w:rPr>
                <w:sz w:val="24"/>
              </w:rPr>
              <w:t>81-2</w:t>
            </w:r>
          </w:p>
        </w:tc>
        <w:tc>
          <w:tcPr>
            <w:tcW w:w="1441" w:type="dxa"/>
          </w:tcPr>
          <w:p w:rsidR="000C724B" w:rsidRDefault="000C724B">
            <w:pPr>
              <w:tabs>
                <w:tab w:val="right" w:pos="7200"/>
              </w:tabs>
              <w:jc w:val="center"/>
              <w:rPr>
                <w:sz w:val="24"/>
              </w:rPr>
            </w:pPr>
            <w:r>
              <w:rPr>
                <w:sz w:val="24"/>
              </w:rPr>
              <w:t>97</w:t>
            </w:r>
          </w:p>
        </w:tc>
      </w:tr>
      <w:tr w:rsidR="000C724B">
        <w:tc>
          <w:tcPr>
            <w:tcW w:w="4890" w:type="dxa"/>
          </w:tcPr>
          <w:p w:rsidR="000C724B" w:rsidRDefault="000C724B">
            <w:pPr>
              <w:tabs>
                <w:tab w:val="right" w:pos="7200"/>
              </w:tabs>
              <w:jc w:val="both"/>
              <w:rPr>
                <w:sz w:val="24"/>
              </w:rPr>
            </w:pPr>
            <w:r>
              <w:rPr>
                <w:sz w:val="24"/>
              </w:rPr>
              <w:t>Перечислены арендодателю годовой взнос по арендной плате (12 000 тыс. руб.) и проценты (9 600 тыс. руб.)</w:t>
            </w:r>
          </w:p>
        </w:tc>
        <w:tc>
          <w:tcPr>
            <w:tcW w:w="1441" w:type="dxa"/>
          </w:tcPr>
          <w:p w:rsidR="000C724B" w:rsidRDefault="000C724B">
            <w:pPr>
              <w:tabs>
                <w:tab w:val="right" w:pos="7200"/>
              </w:tabs>
              <w:jc w:val="right"/>
              <w:rPr>
                <w:sz w:val="24"/>
              </w:rPr>
            </w:pPr>
            <w:r>
              <w:rPr>
                <w:sz w:val="24"/>
              </w:rPr>
              <w:t>21 600</w:t>
            </w:r>
          </w:p>
        </w:tc>
        <w:tc>
          <w:tcPr>
            <w:tcW w:w="1441" w:type="dxa"/>
          </w:tcPr>
          <w:p w:rsidR="000C724B" w:rsidRDefault="000C724B">
            <w:pPr>
              <w:tabs>
                <w:tab w:val="right" w:pos="7200"/>
              </w:tabs>
              <w:jc w:val="center"/>
              <w:rPr>
                <w:sz w:val="24"/>
              </w:rPr>
            </w:pPr>
            <w:r>
              <w:rPr>
                <w:sz w:val="24"/>
              </w:rPr>
              <w:t>97</w:t>
            </w:r>
          </w:p>
        </w:tc>
        <w:tc>
          <w:tcPr>
            <w:tcW w:w="1441" w:type="dxa"/>
          </w:tcPr>
          <w:p w:rsidR="000C724B" w:rsidRDefault="000C724B">
            <w:pPr>
              <w:tabs>
                <w:tab w:val="right" w:pos="7200"/>
              </w:tabs>
              <w:jc w:val="center"/>
              <w:rPr>
                <w:sz w:val="24"/>
              </w:rPr>
            </w:pPr>
            <w:r>
              <w:rPr>
                <w:sz w:val="24"/>
              </w:rPr>
              <w:t>51</w:t>
            </w:r>
          </w:p>
        </w:tc>
      </w:tr>
      <w:tr w:rsidR="000C724B">
        <w:tc>
          <w:tcPr>
            <w:tcW w:w="4890" w:type="dxa"/>
          </w:tcPr>
          <w:p w:rsidR="000C724B" w:rsidRDefault="000C724B">
            <w:pPr>
              <w:tabs>
                <w:tab w:val="right" w:pos="7200"/>
              </w:tabs>
              <w:jc w:val="both"/>
              <w:rPr>
                <w:sz w:val="24"/>
              </w:rPr>
            </w:pPr>
            <w:r>
              <w:rPr>
                <w:sz w:val="24"/>
              </w:rPr>
              <w:t>Начислен износ в течение года</w:t>
            </w:r>
          </w:p>
        </w:tc>
        <w:tc>
          <w:tcPr>
            <w:tcW w:w="1441" w:type="dxa"/>
            <w:tcBorders>
              <w:bottom w:val="nil"/>
            </w:tcBorders>
          </w:tcPr>
          <w:p w:rsidR="000C724B" w:rsidRDefault="000C724B">
            <w:pPr>
              <w:tabs>
                <w:tab w:val="right" w:pos="7200"/>
              </w:tabs>
              <w:jc w:val="right"/>
              <w:rPr>
                <w:sz w:val="24"/>
              </w:rPr>
            </w:pPr>
            <w:r>
              <w:rPr>
                <w:sz w:val="24"/>
              </w:rPr>
              <w:t>11 520</w:t>
            </w:r>
          </w:p>
        </w:tc>
        <w:tc>
          <w:tcPr>
            <w:tcW w:w="1441" w:type="dxa"/>
            <w:tcBorders>
              <w:bottom w:val="nil"/>
            </w:tcBorders>
          </w:tcPr>
          <w:p w:rsidR="000C724B" w:rsidRDefault="000C724B">
            <w:pPr>
              <w:tabs>
                <w:tab w:val="right" w:pos="7200"/>
              </w:tabs>
              <w:jc w:val="center"/>
              <w:rPr>
                <w:sz w:val="24"/>
              </w:rPr>
            </w:pPr>
            <w:r>
              <w:rPr>
                <w:sz w:val="24"/>
              </w:rPr>
              <w:t>20, 23, 25, 26, 43</w:t>
            </w:r>
          </w:p>
        </w:tc>
        <w:tc>
          <w:tcPr>
            <w:tcW w:w="1441" w:type="dxa"/>
          </w:tcPr>
          <w:p w:rsidR="000C724B" w:rsidRDefault="000C724B">
            <w:pPr>
              <w:tabs>
                <w:tab w:val="right" w:pos="7200"/>
              </w:tabs>
              <w:jc w:val="center"/>
              <w:rPr>
                <w:sz w:val="24"/>
              </w:rPr>
            </w:pPr>
            <w:r>
              <w:rPr>
                <w:sz w:val="24"/>
              </w:rPr>
              <w:t>02-2</w:t>
            </w:r>
          </w:p>
        </w:tc>
      </w:tr>
      <w:tr w:rsidR="000C724B">
        <w:tc>
          <w:tcPr>
            <w:tcW w:w="4890" w:type="dxa"/>
            <w:tcBorders>
              <w:right w:val="nil"/>
            </w:tcBorders>
          </w:tcPr>
          <w:p w:rsidR="000C724B" w:rsidRDefault="000C724B">
            <w:pPr>
              <w:tabs>
                <w:tab w:val="right" w:pos="7200"/>
              </w:tabs>
              <w:jc w:val="both"/>
              <w:rPr>
                <w:sz w:val="24"/>
              </w:rPr>
            </w:pPr>
            <w:r>
              <w:rPr>
                <w:b/>
                <w:sz w:val="24"/>
              </w:rPr>
              <w:t xml:space="preserve">Ситуация 1. </w:t>
            </w:r>
            <w:r>
              <w:rPr>
                <w:sz w:val="24"/>
              </w:rPr>
              <w:t>Возврат основных средств до окончания срока долгосрочной аренды (например, через год):</w:t>
            </w:r>
          </w:p>
        </w:tc>
        <w:tc>
          <w:tcPr>
            <w:tcW w:w="1441" w:type="dxa"/>
            <w:tcBorders>
              <w:left w:val="nil"/>
              <w:right w:val="nil"/>
            </w:tcBorders>
          </w:tcPr>
          <w:p w:rsidR="000C724B" w:rsidRDefault="000C724B">
            <w:pPr>
              <w:tabs>
                <w:tab w:val="right" w:pos="7200"/>
              </w:tabs>
              <w:jc w:val="right"/>
              <w:rPr>
                <w:sz w:val="24"/>
              </w:rPr>
            </w:pPr>
          </w:p>
        </w:tc>
        <w:tc>
          <w:tcPr>
            <w:tcW w:w="1441" w:type="dxa"/>
            <w:tcBorders>
              <w:left w:val="nil"/>
              <w:right w:val="nil"/>
            </w:tcBorders>
          </w:tcPr>
          <w:p w:rsidR="000C724B" w:rsidRDefault="000C724B">
            <w:pPr>
              <w:tabs>
                <w:tab w:val="right" w:pos="7200"/>
              </w:tabs>
              <w:jc w:val="center"/>
              <w:rPr>
                <w:sz w:val="24"/>
              </w:rPr>
            </w:pPr>
          </w:p>
        </w:tc>
        <w:tc>
          <w:tcPr>
            <w:tcW w:w="1441" w:type="dxa"/>
            <w:tcBorders>
              <w:left w:val="nil"/>
            </w:tcBorders>
          </w:tcPr>
          <w:p w:rsidR="000C724B" w:rsidRDefault="000C724B">
            <w:pPr>
              <w:tabs>
                <w:tab w:val="right" w:pos="7200"/>
              </w:tabs>
              <w:jc w:val="center"/>
              <w:rPr>
                <w:sz w:val="24"/>
              </w:rPr>
            </w:pPr>
          </w:p>
        </w:tc>
      </w:tr>
      <w:tr w:rsidR="000C724B">
        <w:tc>
          <w:tcPr>
            <w:tcW w:w="4890" w:type="dxa"/>
          </w:tcPr>
          <w:p w:rsidR="000C724B" w:rsidRDefault="000C724B">
            <w:pPr>
              <w:tabs>
                <w:tab w:val="right" w:pos="7200"/>
              </w:tabs>
              <w:ind w:left="284"/>
              <w:jc w:val="both"/>
              <w:rPr>
                <w:b/>
                <w:sz w:val="24"/>
              </w:rPr>
            </w:pPr>
            <w:r>
              <w:rPr>
                <w:sz w:val="24"/>
              </w:rPr>
              <w:t xml:space="preserve">на разницу между договорной суммой аренды (9 600 тыс. руб.) и суммой внесенного в течение года платежа по выкупу (12 000 тыс. руб.) </w:t>
            </w:r>
          </w:p>
        </w:tc>
        <w:tc>
          <w:tcPr>
            <w:tcW w:w="1441" w:type="dxa"/>
          </w:tcPr>
          <w:p w:rsidR="000C724B" w:rsidRDefault="000C724B">
            <w:pPr>
              <w:tabs>
                <w:tab w:val="right" w:pos="7200"/>
              </w:tabs>
              <w:jc w:val="right"/>
              <w:rPr>
                <w:sz w:val="24"/>
              </w:rPr>
            </w:pPr>
            <w:r>
              <w:rPr>
                <w:sz w:val="24"/>
              </w:rPr>
              <w:t>84 000</w:t>
            </w:r>
          </w:p>
        </w:tc>
        <w:tc>
          <w:tcPr>
            <w:tcW w:w="1441" w:type="dxa"/>
          </w:tcPr>
          <w:p w:rsidR="000C724B" w:rsidRDefault="000C724B">
            <w:pPr>
              <w:tabs>
                <w:tab w:val="right" w:pos="7200"/>
              </w:tabs>
              <w:jc w:val="center"/>
              <w:rPr>
                <w:sz w:val="24"/>
              </w:rPr>
            </w:pPr>
            <w:r>
              <w:rPr>
                <w:sz w:val="24"/>
              </w:rPr>
              <w:t>97</w:t>
            </w:r>
          </w:p>
        </w:tc>
        <w:tc>
          <w:tcPr>
            <w:tcW w:w="1441" w:type="dxa"/>
          </w:tcPr>
          <w:p w:rsidR="000C724B" w:rsidRDefault="000C724B">
            <w:pPr>
              <w:tabs>
                <w:tab w:val="right" w:pos="7200"/>
              </w:tabs>
              <w:jc w:val="center"/>
              <w:rPr>
                <w:sz w:val="24"/>
              </w:rPr>
            </w:pPr>
            <w:r>
              <w:rPr>
                <w:sz w:val="24"/>
              </w:rPr>
              <w:t>03</w:t>
            </w:r>
          </w:p>
        </w:tc>
      </w:tr>
      <w:tr w:rsidR="000C724B">
        <w:tc>
          <w:tcPr>
            <w:tcW w:w="4890" w:type="dxa"/>
          </w:tcPr>
          <w:p w:rsidR="000C724B" w:rsidRDefault="000C724B">
            <w:pPr>
              <w:tabs>
                <w:tab w:val="right" w:pos="7200"/>
              </w:tabs>
              <w:ind w:left="284"/>
              <w:jc w:val="both"/>
              <w:rPr>
                <w:sz w:val="24"/>
              </w:rPr>
            </w:pPr>
            <w:r>
              <w:rPr>
                <w:sz w:val="24"/>
              </w:rPr>
              <w:t>на сумму износа (24 000 тыс. руб. + 11 520 тыс. руб.)</w:t>
            </w:r>
          </w:p>
        </w:tc>
        <w:tc>
          <w:tcPr>
            <w:tcW w:w="1441" w:type="dxa"/>
          </w:tcPr>
          <w:p w:rsidR="000C724B" w:rsidRDefault="000C724B">
            <w:pPr>
              <w:tabs>
                <w:tab w:val="right" w:pos="7200"/>
              </w:tabs>
              <w:jc w:val="right"/>
              <w:rPr>
                <w:sz w:val="24"/>
              </w:rPr>
            </w:pPr>
            <w:r>
              <w:rPr>
                <w:sz w:val="24"/>
              </w:rPr>
              <w:t>35 520</w:t>
            </w:r>
          </w:p>
        </w:tc>
        <w:tc>
          <w:tcPr>
            <w:tcW w:w="1441" w:type="dxa"/>
          </w:tcPr>
          <w:p w:rsidR="000C724B" w:rsidRDefault="000C724B">
            <w:pPr>
              <w:tabs>
                <w:tab w:val="right" w:pos="7200"/>
              </w:tabs>
              <w:jc w:val="center"/>
              <w:rPr>
                <w:sz w:val="24"/>
              </w:rPr>
            </w:pPr>
            <w:r>
              <w:rPr>
                <w:sz w:val="24"/>
              </w:rPr>
              <w:t>02-2</w:t>
            </w:r>
          </w:p>
        </w:tc>
        <w:tc>
          <w:tcPr>
            <w:tcW w:w="1441" w:type="dxa"/>
          </w:tcPr>
          <w:p w:rsidR="000C724B" w:rsidRDefault="000C724B">
            <w:pPr>
              <w:tabs>
                <w:tab w:val="right" w:pos="7200"/>
              </w:tabs>
              <w:jc w:val="center"/>
              <w:rPr>
                <w:sz w:val="24"/>
              </w:rPr>
            </w:pPr>
            <w:r>
              <w:rPr>
                <w:sz w:val="24"/>
              </w:rPr>
              <w:t>03</w:t>
            </w:r>
          </w:p>
        </w:tc>
      </w:tr>
      <w:tr w:rsidR="000C724B">
        <w:tc>
          <w:tcPr>
            <w:tcW w:w="4890" w:type="dxa"/>
          </w:tcPr>
          <w:p w:rsidR="000C724B" w:rsidRDefault="000C724B">
            <w:pPr>
              <w:tabs>
                <w:tab w:val="right" w:pos="7200"/>
              </w:tabs>
              <w:ind w:left="284"/>
              <w:jc w:val="both"/>
              <w:rPr>
                <w:sz w:val="24"/>
              </w:rPr>
            </w:pPr>
            <w:r>
              <w:rPr>
                <w:sz w:val="24"/>
              </w:rPr>
              <w:t>на сумму потерь [120 000 тыс. руб. — (84 000 тыс. руб. + 35 520 тыс. руб.)]</w:t>
            </w:r>
          </w:p>
        </w:tc>
        <w:tc>
          <w:tcPr>
            <w:tcW w:w="1441" w:type="dxa"/>
            <w:tcBorders>
              <w:bottom w:val="nil"/>
            </w:tcBorders>
          </w:tcPr>
          <w:p w:rsidR="000C724B" w:rsidRDefault="000C724B">
            <w:pPr>
              <w:tabs>
                <w:tab w:val="right" w:pos="7200"/>
              </w:tabs>
              <w:jc w:val="right"/>
              <w:rPr>
                <w:sz w:val="24"/>
              </w:rPr>
            </w:pPr>
            <w:r>
              <w:rPr>
                <w:sz w:val="24"/>
              </w:rPr>
              <w:t>480</w:t>
            </w:r>
          </w:p>
        </w:tc>
        <w:tc>
          <w:tcPr>
            <w:tcW w:w="1441" w:type="dxa"/>
            <w:tcBorders>
              <w:bottom w:val="nil"/>
            </w:tcBorders>
          </w:tcPr>
          <w:p w:rsidR="000C724B" w:rsidRDefault="000C724B">
            <w:pPr>
              <w:tabs>
                <w:tab w:val="right" w:pos="7200"/>
              </w:tabs>
              <w:jc w:val="center"/>
              <w:rPr>
                <w:sz w:val="24"/>
              </w:rPr>
            </w:pPr>
            <w:r>
              <w:rPr>
                <w:sz w:val="24"/>
              </w:rPr>
              <w:t>80-3</w:t>
            </w:r>
          </w:p>
        </w:tc>
        <w:tc>
          <w:tcPr>
            <w:tcW w:w="1441" w:type="dxa"/>
          </w:tcPr>
          <w:p w:rsidR="000C724B" w:rsidRDefault="000C724B">
            <w:pPr>
              <w:tabs>
                <w:tab w:val="right" w:pos="7200"/>
              </w:tabs>
              <w:jc w:val="center"/>
              <w:rPr>
                <w:sz w:val="24"/>
              </w:rPr>
            </w:pPr>
            <w:r>
              <w:rPr>
                <w:sz w:val="24"/>
              </w:rPr>
              <w:t>03</w:t>
            </w:r>
          </w:p>
        </w:tc>
      </w:tr>
      <w:tr w:rsidR="000C724B">
        <w:tc>
          <w:tcPr>
            <w:tcW w:w="4890" w:type="dxa"/>
            <w:tcBorders>
              <w:right w:val="nil"/>
            </w:tcBorders>
          </w:tcPr>
          <w:p w:rsidR="000C724B" w:rsidRDefault="000C724B">
            <w:pPr>
              <w:tabs>
                <w:tab w:val="right" w:pos="7200"/>
              </w:tabs>
              <w:jc w:val="both"/>
              <w:rPr>
                <w:sz w:val="24"/>
              </w:rPr>
            </w:pPr>
            <w:r>
              <w:rPr>
                <w:b/>
                <w:sz w:val="24"/>
              </w:rPr>
              <w:t>Ситуация 2.</w:t>
            </w:r>
            <w:r>
              <w:rPr>
                <w:sz w:val="24"/>
              </w:rPr>
              <w:t xml:space="preserve"> Возврат арендодателю основных средств по окончании договора аренды (через 8 лет):</w:t>
            </w:r>
          </w:p>
        </w:tc>
        <w:tc>
          <w:tcPr>
            <w:tcW w:w="1441" w:type="dxa"/>
            <w:tcBorders>
              <w:left w:val="nil"/>
              <w:right w:val="nil"/>
            </w:tcBorders>
          </w:tcPr>
          <w:p w:rsidR="000C724B" w:rsidRDefault="000C724B">
            <w:pPr>
              <w:tabs>
                <w:tab w:val="right" w:pos="7200"/>
              </w:tabs>
              <w:jc w:val="right"/>
              <w:rPr>
                <w:sz w:val="24"/>
              </w:rPr>
            </w:pPr>
          </w:p>
        </w:tc>
        <w:tc>
          <w:tcPr>
            <w:tcW w:w="1441" w:type="dxa"/>
            <w:tcBorders>
              <w:left w:val="nil"/>
              <w:right w:val="nil"/>
            </w:tcBorders>
          </w:tcPr>
          <w:p w:rsidR="000C724B" w:rsidRDefault="000C724B">
            <w:pPr>
              <w:tabs>
                <w:tab w:val="right" w:pos="7200"/>
              </w:tabs>
              <w:jc w:val="center"/>
              <w:rPr>
                <w:sz w:val="24"/>
              </w:rPr>
            </w:pPr>
          </w:p>
        </w:tc>
        <w:tc>
          <w:tcPr>
            <w:tcW w:w="1441" w:type="dxa"/>
            <w:tcBorders>
              <w:left w:val="nil"/>
            </w:tcBorders>
          </w:tcPr>
          <w:p w:rsidR="000C724B" w:rsidRDefault="000C724B">
            <w:pPr>
              <w:tabs>
                <w:tab w:val="right" w:pos="7200"/>
              </w:tabs>
              <w:jc w:val="center"/>
              <w:rPr>
                <w:sz w:val="24"/>
              </w:rPr>
            </w:pPr>
          </w:p>
        </w:tc>
      </w:tr>
      <w:tr w:rsidR="000C724B">
        <w:tc>
          <w:tcPr>
            <w:tcW w:w="4890" w:type="dxa"/>
          </w:tcPr>
          <w:p w:rsidR="000C724B" w:rsidRDefault="000C724B">
            <w:pPr>
              <w:tabs>
                <w:tab w:val="right" w:pos="7200"/>
              </w:tabs>
              <w:ind w:left="284"/>
              <w:jc w:val="both"/>
              <w:rPr>
                <w:sz w:val="24"/>
              </w:rPr>
            </w:pPr>
            <w:r>
              <w:rPr>
                <w:sz w:val="24"/>
              </w:rPr>
              <w:t>на сумму износа возвращаемого объекта (24 000 тыс. руб. + 92 160 тыс. руб.)</w:t>
            </w:r>
          </w:p>
        </w:tc>
        <w:tc>
          <w:tcPr>
            <w:tcW w:w="1441" w:type="dxa"/>
          </w:tcPr>
          <w:p w:rsidR="000C724B" w:rsidRDefault="000C724B">
            <w:pPr>
              <w:tabs>
                <w:tab w:val="right" w:pos="7200"/>
              </w:tabs>
              <w:jc w:val="right"/>
              <w:rPr>
                <w:sz w:val="24"/>
              </w:rPr>
            </w:pPr>
            <w:r>
              <w:rPr>
                <w:sz w:val="24"/>
              </w:rPr>
              <w:t>116 160</w:t>
            </w:r>
          </w:p>
        </w:tc>
        <w:tc>
          <w:tcPr>
            <w:tcW w:w="1441" w:type="dxa"/>
          </w:tcPr>
          <w:p w:rsidR="000C724B" w:rsidRDefault="000C724B">
            <w:pPr>
              <w:tabs>
                <w:tab w:val="right" w:pos="7200"/>
              </w:tabs>
              <w:jc w:val="center"/>
              <w:rPr>
                <w:sz w:val="24"/>
              </w:rPr>
            </w:pPr>
            <w:r>
              <w:rPr>
                <w:sz w:val="24"/>
              </w:rPr>
              <w:t>02-2</w:t>
            </w:r>
          </w:p>
        </w:tc>
        <w:tc>
          <w:tcPr>
            <w:tcW w:w="1441" w:type="dxa"/>
          </w:tcPr>
          <w:p w:rsidR="000C724B" w:rsidRDefault="000C724B">
            <w:pPr>
              <w:tabs>
                <w:tab w:val="right" w:pos="7200"/>
              </w:tabs>
              <w:jc w:val="center"/>
              <w:rPr>
                <w:sz w:val="24"/>
              </w:rPr>
            </w:pPr>
            <w:r>
              <w:rPr>
                <w:sz w:val="24"/>
              </w:rPr>
              <w:t>03</w:t>
            </w:r>
          </w:p>
        </w:tc>
      </w:tr>
      <w:tr w:rsidR="000C724B">
        <w:tc>
          <w:tcPr>
            <w:tcW w:w="4890" w:type="dxa"/>
          </w:tcPr>
          <w:p w:rsidR="000C724B" w:rsidRDefault="000C724B">
            <w:pPr>
              <w:tabs>
                <w:tab w:val="right" w:pos="7200"/>
              </w:tabs>
              <w:ind w:left="284"/>
              <w:jc w:val="both"/>
              <w:rPr>
                <w:sz w:val="24"/>
              </w:rPr>
            </w:pPr>
            <w:r>
              <w:rPr>
                <w:sz w:val="24"/>
              </w:rPr>
              <w:t>на сумму потерь (120 000 тыс. руб. — 116 160 тыс. руб.)</w:t>
            </w:r>
          </w:p>
        </w:tc>
        <w:tc>
          <w:tcPr>
            <w:tcW w:w="1441" w:type="dxa"/>
            <w:tcBorders>
              <w:bottom w:val="nil"/>
            </w:tcBorders>
          </w:tcPr>
          <w:p w:rsidR="000C724B" w:rsidRDefault="000C724B">
            <w:pPr>
              <w:tabs>
                <w:tab w:val="right" w:pos="7200"/>
              </w:tabs>
              <w:jc w:val="right"/>
              <w:rPr>
                <w:sz w:val="24"/>
              </w:rPr>
            </w:pPr>
            <w:r>
              <w:rPr>
                <w:sz w:val="24"/>
              </w:rPr>
              <w:t>3 840</w:t>
            </w:r>
          </w:p>
        </w:tc>
        <w:tc>
          <w:tcPr>
            <w:tcW w:w="1441" w:type="dxa"/>
            <w:tcBorders>
              <w:bottom w:val="nil"/>
            </w:tcBorders>
          </w:tcPr>
          <w:p w:rsidR="000C724B" w:rsidRDefault="000C724B">
            <w:pPr>
              <w:tabs>
                <w:tab w:val="right" w:pos="7200"/>
              </w:tabs>
              <w:jc w:val="center"/>
              <w:rPr>
                <w:sz w:val="24"/>
              </w:rPr>
            </w:pPr>
            <w:r>
              <w:rPr>
                <w:sz w:val="24"/>
              </w:rPr>
              <w:t>80-3</w:t>
            </w:r>
          </w:p>
        </w:tc>
        <w:tc>
          <w:tcPr>
            <w:tcW w:w="1441" w:type="dxa"/>
          </w:tcPr>
          <w:p w:rsidR="000C724B" w:rsidRDefault="000C724B">
            <w:pPr>
              <w:tabs>
                <w:tab w:val="right" w:pos="7200"/>
              </w:tabs>
              <w:jc w:val="center"/>
              <w:rPr>
                <w:sz w:val="24"/>
              </w:rPr>
            </w:pPr>
            <w:r>
              <w:rPr>
                <w:sz w:val="24"/>
              </w:rPr>
              <w:t>03</w:t>
            </w:r>
          </w:p>
        </w:tc>
      </w:tr>
      <w:tr w:rsidR="000C724B">
        <w:tc>
          <w:tcPr>
            <w:tcW w:w="4890" w:type="dxa"/>
            <w:tcBorders>
              <w:right w:val="nil"/>
            </w:tcBorders>
          </w:tcPr>
          <w:p w:rsidR="000C724B" w:rsidRDefault="000C724B">
            <w:pPr>
              <w:tabs>
                <w:tab w:val="right" w:pos="7200"/>
              </w:tabs>
              <w:jc w:val="both"/>
              <w:rPr>
                <w:sz w:val="24"/>
              </w:rPr>
            </w:pPr>
            <w:r>
              <w:rPr>
                <w:b/>
                <w:sz w:val="24"/>
              </w:rPr>
              <w:t>Ситуация 3.</w:t>
            </w:r>
            <w:r>
              <w:rPr>
                <w:sz w:val="24"/>
              </w:rPr>
              <w:t xml:space="preserve"> Переход через 8 лет основных средств в собственность предприятия:</w:t>
            </w:r>
          </w:p>
        </w:tc>
        <w:tc>
          <w:tcPr>
            <w:tcW w:w="1441" w:type="dxa"/>
            <w:tcBorders>
              <w:left w:val="nil"/>
              <w:right w:val="nil"/>
            </w:tcBorders>
          </w:tcPr>
          <w:p w:rsidR="000C724B" w:rsidRDefault="000C724B">
            <w:pPr>
              <w:tabs>
                <w:tab w:val="right" w:pos="7200"/>
              </w:tabs>
              <w:jc w:val="right"/>
              <w:rPr>
                <w:sz w:val="24"/>
              </w:rPr>
            </w:pPr>
          </w:p>
        </w:tc>
        <w:tc>
          <w:tcPr>
            <w:tcW w:w="1441" w:type="dxa"/>
            <w:tcBorders>
              <w:left w:val="nil"/>
              <w:right w:val="nil"/>
            </w:tcBorders>
          </w:tcPr>
          <w:p w:rsidR="000C724B" w:rsidRDefault="000C724B">
            <w:pPr>
              <w:tabs>
                <w:tab w:val="right" w:pos="7200"/>
              </w:tabs>
              <w:jc w:val="center"/>
              <w:rPr>
                <w:sz w:val="24"/>
              </w:rPr>
            </w:pPr>
          </w:p>
        </w:tc>
        <w:tc>
          <w:tcPr>
            <w:tcW w:w="1441" w:type="dxa"/>
            <w:tcBorders>
              <w:left w:val="nil"/>
            </w:tcBorders>
          </w:tcPr>
          <w:p w:rsidR="000C724B" w:rsidRDefault="000C724B">
            <w:pPr>
              <w:tabs>
                <w:tab w:val="right" w:pos="7200"/>
              </w:tabs>
              <w:jc w:val="center"/>
              <w:rPr>
                <w:sz w:val="24"/>
              </w:rPr>
            </w:pPr>
          </w:p>
        </w:tc>
      </w:tr>
      <w:tr w:rsidR="000C724B">
        <w:tc>
          <w:tcPr>
            <w:tcW w:w="4890" w:type="dxa"/>
          </w:tcPr>
          <w:p w:rsidR="000C724B" w:rsidRDefault="000C724B">
            <w:pPr>
              <w:tabs>
                <w:tab w:val="right" w:pos="7200"/>
              </w:tabs>
              <w:ind w:left="284"/>
              <w:jc w:val="both"/>
              <w:rPr>
                <w:sz w:val="24"/>
              </w:rPr>
            </w:pPr>
            <w:r>
              <w:rPr>
                <w:sz w:val="24"/>
              </w:rPr>
              <w:t>на первоначальную стоимость</w:t>
            </w:r>
          </w:p>
        </w:tc>
        <w:tc>
          <w:tcPr>
            <w:tcW w:w="1441" w:type="dxa"/>
          </w:tcPr>
          <w:p w:rsidR="000C724B" w:rsidRDefault="000C724B">
            <w:pPr>
              <w:tabs>
                <w:tab w:val="right" w:pos="7200"/>
              </w:tabs>
              <w:jc w:val="right"/>
              <w:rPr>
                <w:sz w:val="24"/>
              </w:rPr>
            </w:pPr>
            <w:r>
              <w:rPr>
                <w:sz w:val="24"/>
              </w:rPr>
              <w:t>120 000</w:t>
            </w:r>
          </w:p>
        </w:tc>
        <w:tc>
          <w:tcPr>
            <w:tcW w:w="1441" w:type="dxa"/>
          </w:tcPr>
          <w:p w:rsidR="000C724B" w:rsidRDefault="000C724B">
            <w:pPr>
              <w:tabs>
                <w:tab w:val="right" w:pos="7200"/>
              </w:tabs>
              <w:jc w:val="center"/>
              <w:rPr>
                <w:sz w:val="24"/>
              </w:rPr>
            </w:pPr>
            <w:r>
              <w:rPr>
                <w:sz w:val="24"/>
              </w:rPr>
              <w:t>03</w:t>
            </w:r>
          </w:p>
        </w:tc>
        <w:tc>
          <w:tcPr>
            <w:tcW w:w="1441" w:type="dxa"/>
          </w:tcPr>
          <w:p w:rsidR="000C724B" w:rsidRDefault="000C724B">
            <w:pPr>
              <w:tabs>
                <w:tab w:val="right" w:pos="7200"/>
              </w:tabs>
              <w:jc w:val="center"/>
              <w:rPr>
                <w:sz w:val="24"/>
              </w:rPr>
            </w:pPr>
            <w:r>
              <w:rPr>
                <w:sz w:val="24"/>
              </w:rPr>
              <w:t>01</w:t>
            </w:r>
          </w:p>
        </w:tc>
      </w:tr>
      <w:tr w:rsidR="000C724B">
        <w:tc>
          <w:tcPr>
            <w:tcW w:w="4890" w:type="dxa"/>
          </w:tcPr>
          <w:p w:rsidR="000C724B" w:rsidRDefault="000C724B">
            <w:pPr>
              <w:tabs>
                <w:tab w:val="right" w:pos="7200"/>
              </w:tabs>
              <w:ind w:left="284"/>
              <w:jc w:val="both"/>
              <w:rPr>
                <w:sz w:val="24"/>
              </w:rPr>
            </w:pPr>
            <w:r>
              <w:rPr>
                <w:sz w:val="24"/>
              </w:rPr>
              <w:t>на сумму износа</w:t>
            </w:r>
          </w:p>
        </w:tc>
        <w:tc>
          <w:tcPr>
            <w:tcW w:w="1441" w:type="dxa"/>
          </w:tcPr>
          <w:p w:rsidR="000C724B" w:rsidRDefault="000C724B">
            <w:pPr>
              <w:tabs>
                <w:tab w:val="right" w:pos="7200"/>
              </w:tabs>
              <w:jc w:val="right"/>
              <w:rPr>
                <w:sz w:val="24"/>
              </w:rPr>
            </w:pPr>
            <w:r>
              <w:rPr>
                <w:sz w:val="24"/>
              </w:rPr>
              <w:t>116 160</w:t>
            </w:r>
          </w:p>
        </w:tc>
        <w:tc>
          <w:tcPr>
            <w:tcW w:w="1441" w:type="dxa"/>
          </w:tcPr>
          <w:p w:rsidR="000C724B" w:rsidRDefault="000C724B">
            <w:pPr>
              <w:tabs>
                <w:tab w:val="right" w:pos="7200"/>
              </w:tabs>
              <w:jc w:val="center"/>
              <w:rPr>
                <w:sz w:val="24"/>
              </w:rPr>
            </w:pPr>
            <w:r>
              <w:rPr>
                <w:sz w:val="24"/>
              </w:rPr>
              <w:t>02-2</w:t>
            </w:r>
          </w:p>
        </w:tc>
        <w:tc>
          <w:tcPr>
            <w:tcW w:w="1441" w:type="dxa"/>
          </w:tcPr>
          <w:p w:rsidR="000C724B" w:rsidRDefault="000C724B">
            <w:pPr>
              <w:tabs>
                <w:tab w:val="right" w:pos="7200"/>
              </w:tabs>
              <w:jc w:val="center"/>
              <w:rPr>
                <w:sz w:val="24"/>
              </w:rPr>
            </w:pPr>
            <w:r>
              <w:rPr>
                <w:sz w:val="24"/>
              </w:rPr>
              <w:t>02-1</w:t>
            </w:r>
          </w:p>
        </w:tc>
      </w:tr>
    </w:tbl>
    <w:p w:rsidR="000C724B" w:rsidRDefault="000C724B">
      <w:pPr>
        <w:tabs>
          <w:tab w:val="right" w:pos="7200"/>
        </w:tabs>
        <w:ind w:firstLine="284"/>
        <w:jc w:val="both"/>
        <w:rPr>
          <w:sz w:val="24"/>
        </w:rPr>
      </w:pPr>
    </w:p>
    <w:p w:rsidR="000C724B" w:rsidRDefault="000C724B">
      <w:pPr>
        <w:tabs>
          <w:tab w:val="right" w:pos="7200"/>
        </w:tabs>
        <w:ind w:firstLine="284"/>
        <w:jc w:val="both"/>
        <w:rPr>
          <w:sz w:val="24"/>
        </w:rPr>
      </w:pPr>
      <w:r>
        <w:rPr>
          <w:sz w:val="24"/>
        </w:rPr>
        <w:t>В конце года перед составлением годового отчета предприятие-арендатор в порядке инвентаризации своих расчетных взаимоотношений по обязательствам договора долгосрочной  ренты посылает письмо-запрос арендодателю с просьбой подтвердить сумму числящуюся в пользу арендодателя в остатке по счету 97. Она должна соответствовать сумме задолженности по арендным обязательствам, которые арендодатель учитывает на счете 09. Письмо слелует послать заказное (уведомлением о вручении). Если письменный ответ от арендодателя не поступит, то исходя из принципа о молчаливом согласии можно считать, что аренлолатель согласен с суммой долга исчитает ее признанной. Инициатива выверки расчетов может исходить и от арендодателя. Тогда арендатору необходимо ответить на письмо-запрос арендодателя: подтвердить сумму долг, есл</w:t>
      </w:r>
      <w:r>
        <w:rPr>
          <w:sz w:val="24"/>
        </w:rPr>
        <w:tab/>
        <w:t xml:space="preserve">и арендатор признает ее, либо мотивировать причины ее непризнания. В последнем случае необходимо выверить расчеты и прийти </w:t>
      </w:r>
      <w:r>
        <w:rPr>
          <w:sz w:val="24"/>
        </w:rPr>
        <w:tab/>
        <w:t>к согласованному остатку задолженности.</w:t>
      </w:r>
    </w:p>
    <w:p w:rsidR="000C724B" w:rsidRDefault="000C724B">
      <w:pPr>
        <w:ind w:firstLine="284"/>
        <w:jc w:val="both"/>
        <w:rPr>
          <w:sz w:val="24"/>
        </w:rPr>
      </w:pPr>
    </w:p>
    <w:p w:rsidR="000C724B" w:rsidRDefault="000C724B">
      <w:pPr>
        <w:ind w:firstLine="284"/>
        <w:jc w:val="both"/>
        <w:rPr>
          <w:sz w:val="24"/>
        </w:rPr>
      </w:pPr>
      <w:r>
        <w:rPr>
          <w:sz w:val="24"/>
        </w:rPr>
        <w:t xml:space="preserve">Учет объектов основных средств, </w:t>
      </w:r>
      <w:r>
        <w:rPr>
          <w:b/>
          <w:sz w:val="24"/>
        </w:rPr>
        <w:t>принятых в эксплуатацию на условиях текушей аренды</w:t>
      </w:r>
      <w:r>
        <w:rPr>
          <w:sz w:val="24"/>
        </w:rPr>
        <w:t>. Такие объекты на балансе предприятия не учитываются. Они принимаются на забалансовый учет по счету 001 "Арендованные основные срелства". Основанием сулужат договор текущей аренды; акт, составленный по форме № ОС-1 и копия инвентарной карточки арендодателя формы № ОС-6. Объект числится в эксплуатации под инвентарным номером аренлодателя.</w:t>
      </w:r>
    </w:p>
    <w:p w:rsidR="000C724B" w:rsidRDefault="000C724B">
      <w:pPr>
        <w:ind w:firstLine="284"/>
        <w:jc w:val="both"/>
        <w:rPr>
          <w:sz w:val="24"/>
        </w:rPr>
      </w:pPr>
      <w:r>
        <w:rPr>
          <w:sz w:val="24"/>
        </w:rPr>
        <w:t>Износ по такому объекту предприятие-арендатор не начисляет. Сумму арендной платы без НДС и СН оно включает в издержки производства (дебет счетов 20, 23, 25, 26, 29, 43, кредит субсчета 76-3) и перечисляет ее в сроки, обусловленные договором (дебет субсчета 76-3, кредит счета 51). За нарушение сроков арендатор уплачивает пеню в размерах, предусмотренных договором, которую он относит на внереализационные потери (дебет субсчета 80-3, кредит субчета)</w:t>
      </w:r>
    </w:p>
    <w:p w:rsidR="000C724B" w:rsidRDefault="000C724B">
      <w:pPr>
        <w:ind w:firstLine="284"/>
        <w:jc w:val="both"/>
        <w:rPr>
          <w:sz w:val="24"/>
        </w:rPr>
      </w:pPr>
      <w:r>
        <w:rPr>
          <w:b/>
          <w:sz w:val="24"/>
        </w:rPr>
        <w:t>Пример.</w:t>
      </w:r>
      <w:r>
        <w:rPr>
          <w:sz w:val="24"/>
        </w:rPr>
        <w:t xml:space="preserve"> Предприятие на условиях текушей аренды ежемесяежемесячно уплачивает арендную плату 500 000 руб. (с учетом НДС и СН – 607 500 руб.). Эта операция будет отражена следуюшими записями:</w:t>
      </w:r>
    </w:p>
    <w:p w:rsidR="000C724B" w:rsidRDefault="000C724B">
      <w:pPr>
        <w:ind w:firstLine="284"/>
        <w:jc w:val="both"/>
        <w:rPr>
          <w:sz w:val="24"/>
        </w:rPr>
      </w:pPr>
      <w:r>
        <w:rPr>
          <w:sz w:val="24"/>
        </w:rPr>
        <w:t>1) дебет счета 20 – 500 000 руб.,</w:t>
      </w:r>
    </w:p>
    <w:p w:rsidR="000C724B" w:rsidRDefault="000C724B">
      <w:pPr>
        <w:ind w:firstLine="284"/>
        <w:jc w:val="both"/>
        <w:rPr>
          <w:sz w:val="24"/>
        </w:rPr>
      </w:pPr>
      <w:r>
        <w:rPr>
          <w:sz w:val="24"/>
        </w:rPr>
        <w:t xml:space="preserve">    дебет счета 19-5, 10 –107 500 ру .</w:t>
      </w:r>
    </w:p>
    <w:p w:rsidR="000C724B" w:rsidRDefault="000C724B">
      <w:pPr>
        <w:ind w:firstLine="284"/>
        <w:jc w:val="both"/>
        <w:rPr>
          <w:sz w:val="24"/>
        </w:rPr>
      </w:pPr>
      <w:r>
        <w:rPr>
          <w:sz w:val="24"/>
        </w:rPr>
        <w:t xml:space="preserve">    кредит субсчета 76-3 – 607 500 руб.;</w:t>
      </w:r>
    </w:p>
    <w:p w:rsidR="000C724B" w:rsidRDefault="000C724B">
      <w:pPr>
        <w:ind w:firstLine="284"/>
        <w:jc w:val="both"/>
        <w:rPr>
          <w:sz w:val="24"/>
        </w:rPr>
      </w:pPr>
      <w:r>
        <w:rPr>
          <w:sz w:val="24"/>
        </w:rPr>
        <w:t>Включение в издержки производства арендной платы.</w:t>
      </w:r>
    </w:p>
    <w:p w:rsidR="000C724B" w:rsidRDefault="000C724B">
      <w:pPr>
        <w:ind w:firstLine="284"/>
        <w:jc w:val="both"/>
        <w:rPr>
          <w:sz w:val="24"/>
        </w:rPr>
      </w:pPr>
    </w:p>
    <w:tbl>
      <w:tblPr>
        <w:tblW w:w="0" w:type="auto"/>
        <w:tblInd w:w="142" w:type="dxa"/>
        <w:tblLayout w:type="fixed"/>
        <w:tblCellMar>
          <w:left w:w="70" w:type="dxa"/>
          <w:right w:w="70" w:type="dxa"/>
        </w:tblCellMar>
        <w:tblLook w:val="0000" w:firstRow="0" w:lastRow="0" w:firstColumn="0" w:lastColumn="0" w:noHBand="0" w:noVBand="0"/>
      </w:tblPr>
      <w:tblGrid>
        <w:gridCol w:w="2783"/>
        <w:gridCol w:w="1611"/>
      </w:tblGrid>
      <w:tr w:rsidR="000C724B">
        <w:tc>
          <w:tcPr>
            <w:tcW w:w="2783" w:type="dxa"/>
            <w:tcBorders>
              <w:right w:val="single" w:sz="6" w:space="0" w:color="auto"/>
            </w:tcBorders>
          </w:tcPr>
          <w:p w:rsidR="000C724B" w:rsidRDefault="000C724B">
            <w:pPr>
              <w:jc w:val="both"/>
              <w:rPr>
                <w:sz w:val="24"/>
              </w:rPr>
            </w:pPr>
            <w:r>
              <w:rPr>
                <w:sz w:val="24"/>
              </w:rPr>
              <w:t>2) дебет субсчета 76-3</w:t>
            </w:r>
          </w:p>
        </w:tc>
        <w:tc>
          <w:tcPr>
            <w:tcW w:w="1611" w:type="dxa"/>
            <w:tcBorders>
              <w:left w:val="nil"/>
            </w:tcBorders>
          </w:tcPr>
          <w:p w:rsidR="000C724B" w:rsidRDefault="000C724B">
            <w:pPr>
              <w:jc w:val="both"/>
              <w:rPr>
                <w:sz w:val="24"/>
              </w:rPr>
            </w:pPr>
            <w:r>
              <w:rPr>
                <w:sz w:val="24"/>
              </w:rPr>
              <w:t>607 500 руб.</w:t>
            </w:r>
          </w:p>
        </w:tc>
      </w:tr>
      <w:tr w:rsidR="000C724B">
        <w:tc>
          <w:tcPr>
            <w:tcW w:w="2783" w:type="dxa"/>
            <w:tcBorders>
              <w:right w:val="single" w:sz="6" w:space="0" w:color="auto"/>
            </w:tcBorders>
          </w:tcPr>
          <w:p w:rsidR="000C724B" w:rsidRDefault="000C724B">
            <w:pPr>
              <w:jc w:val="both"/>
              <w:rPr>
                <w:sz w:val="24"/>
              </w:rPr>
            </w:pPr>
            <w:r>
              <w:rPr>
                <w:sz w:val="24"/>
              </w:rPr>
              <w:t xml:space="preserve">    кредит счета 51</w:t>
            </w:r>
          </w:p>
        </w:tc>
        <w:tc>
          <w:tcPr>
            <w:tcW w:w="1611" w:type="dxa"/>
            <w:tcBorders>
              <w:left w:val="nil"/>
            </w:tcBorders>
          </w:tcPr>
          <w:p w:rsidR="000C724B" w:rsidRDefault="000C724B">
            <w:pPr>
              <w:jc w:val="both"/>
              <w:rPr>
                <w:sz w:val="24"/>
              </w:rPr>
            </w:pPr>
          </w:p>
        </w:tc>
      </w:tr>
    </w:tbl>
    <w:p w:rsidR="000C724B" w:rsidRDefault="000C724B">
      <w:pPr>
        <w:ind w:firstLine="284"/>
        <w:jc w:val="both"/>
        <w:rPr>
          <w:sz w:val="24"/>
        </w:rPr>
      </w:pPr>
      <w:r>
        <w:rPr>
          <w:sz w:val="24"/>
        </w:rPr>
        <w:t>Перечисление арендной платы.</w:t>
      </w:r>
    </w:p>
    <w:p w:rsidR="000C724B" w:rsidRDefault="000C724B">
      <w:pPr>
        <w:ind w:firstLine="284"/>
        <w:jc w:val="both"/>
        <w:rPr>
          <w:sz w:val="24"/>
        </w:rPr>
      </w:pPr>
    </w:p>
    <w:p w:rsidR="000C724B" w:rsidRDefault="000C724B">
      <w:pPr>
        <w:ind w:firstLine="284"/>
        <w:jc w:val="right"/>
        <w:rPr>
          <w:rFonts w:ascii="Coronet" w:hAnsi="Coronet"/>
          <w:sz w:val="40"/>
        </w:rPr>
      </w:pPr>
      <w:r>
        <w:rPr>
          <w:rFonts w:ascii="Coronet" w:hAnsi="Coronet"/>
          <w:sz w:val="40"/>
        </w:rPr>
        <w:t>15  декабря  1996  года.</w:t>
      </w:r>
    </w:p>
    <w:p w:rsidR="000C724B" w:rsidRDefault="000C724B">
      <w:pPr>
        <w:pStyle w:val="a3"/>
        <w:jc w:val="center"/>
        <w:rPr>
          <w:b/>
          <w:sz w:val="36"/>
        </w:rPr>
      </w:pPr>
      <w:r>
        <w:br w:type="page"/>
      </w:r>
      <w:r>
        <w:rPr>
          <w:b/>
          <w:sz w:val="36"/>
        </w:rPr>
        <w:t>Литература</w:t>
      </w:r>
    </w:p>
    <w:p w:rsidR="000C724B" w:rsidRDefault="000C724B">
      <w:pPr>
        <w:pStyle w:val="a3"/>
        <w:jc w:val="both"/>
      </w:pPr>
    </w:p>
    <w:p w:rsidR="000C724B" w:rsidRDefault="000C724B">
      <w:pPr>
        <w:pStyle w:val="a3"/>
        <w:ind w:left="340" w:hanging="340"/>
        <w:jc w:val="both"/>
      </w:pPr>
      <w:r>
        <w:t>Общероссийский классификатор основных фондов (ОК 013-94) Утв. постановлением Госстандарта РФ от 26 декабря 1994 г. N 359)</w:t>
      </w:r>
    </w:p>
    <w:p w:rsidR="000C724B" w:rsidRDefault="000C724B">
      <w:pPr>
        <w:pStyle w:val="a3"/>
        <w:ind w:left="340" w:hanging="340"/>
        <w:jc w:val="both"/>
      </w:pPr>
      <w:r>
        <w:t>Постановление Правительства РФ от 19 августа 1994 г. N 967 "Об использовании механизма ускоренной амортизации и переоценке основных фондов" (с изм. и доп. от 1 мая 1996 г.)</w:t>
      </w:r>
    </w:p>
    <w:p w:rsidR="000C724B" w:rsidRDefault="000C724B">
      <w:pPr>
        <w:pStyle w:val="a3"/>
        <w:ind w:left="340" w:hanging="340"/>
        <w:jc w:val="both"/>
      </w:pPr>
      <w:r>
        <w:t>Коэффициенты пересчета для определения восстановительной стоимости основных фондов на 1 января 1995 года (утв. Госкомстатом РФ)</w:t>
      </w:r>
    </w:p>
    <w:p w:rsidR="000C724B" w:rsidRDefault="000C724B">
      <w:pPr>
        <w:pStyle w:val="a3"/>
        <w:ind w:left="340" w:hanging="340"/>
        <w:jc w:val="both"/>
      </w:pPr>
      <w:r>
        <w:t>Письмо Госналогслужбы РФ от 28 февраля 1995 г. N ВЗ-6-17/110 "О перечне машин, оборудования и транспортных средств для применения механизма ускоренной амортизации"</w:t>
      </w:r>
    </w:p>
    <w:p w:rsidR="000C724B" w:rsidRDefault="000C724B">
      <w:pPr>
        <w:pStyle w:val="a3"/>
        <w:ind w:left="340" w:hanging="340"/>
        <w:jc w:val="both"/>
      </w:pPr>
      <w:r>
        <w:t>Письмо Минфина РФ от 12 мая 1992 г. N 29 "О бухгалтерском учете основных средств, малоценных и быстроизнашивающихся предметов в бюджетных учреждениях"</w:t>
      </w:r>
    </w:p>
    <w:p w:rsidR="000C724B" w:rsidRDefault="000C724B">
      <w:pPr>
        <w:pStyle w:val="a3"/>
        <w:ind w:left="340" w:hanging="340"/>
        <w:jc w:val="both"/>
      </w:pPr>
      <w:r>
        <w:t>Письмо Минфина СССР от 7 мая 1976 г. N 30 "О положении по бухгалтерскому</w:t>
      </w:r>
    </w:p>
    <w:p w:rsidR="000C724B" w:rsidRDefault="000C724B">
      <w:pPr>
        <w:pStyle w:val="a3"/>
        <w:ind w:left="340" w:hanging="340"/>
        <w:jc w:val="both"/>
      </w:pPr>
      <w:r>
        <w:t>учету основных средств (фондов) государственных, кооперативных (кроме колхозов) и общественных предприятий и организаций" (с изм. и доп. от 12 октября 1987 г. N 195)</w:t>
      </w:r>
    </w:p>
    <w:p w:rsidR="000C724B" w:rsidRDefault="000C724B">
      <w:pPr>
        <w:pStyle w:val="a3"/>
        <w:ind w:left="340" w:hanging="340"/>
        <w:jc w:val="both"/>
      </w:pPr>
      <w:r>
        <w:t>Постановление СМ СССР от 22 октября 1990 г. N 1072 "О единых нормах амортизационных отчислений на полное восстановление основных фондов народного хозяйства СССР"</w:t>
      </w:r>
    </w:p>
    <w:p w:rsidR="000C724B" w:rsidRDefault="000C724B">
      <w:pPr>
        <w:pStyle w:val="a3"/>
        <w:ind w:left="340" w:hanging="340"/>
        <w:jc w:val="both"/>
      </w:pPr>
      <w:r>
        <w:t>Письмо МФ СССР от 10 декабря 1990 г. N 136 "О единых нормах амортизационных отчислений на полное восстановление основных фондов народного хозяйства СССР"</w:t>
      </w:r>
    </w:p>
    <w:p w:rsidR="000C724B" w:rsidRDefault="000C724B">
      <w:pPr>
        <w:pStyle w:val="a3"/>
        <w:ind w:left="340" w:hanging="340"/>
        <w:jc w:val="both"/>
      </w:pPr>
      <w:r>
        <w:t>Положение “О порядке начисления амортизационных отчислений по основным фондам в народном хозяйстве” Утв. Госпланом СССР, Минфином СССР, Госбанком СССР, Госкомцен СССР, Госкомстатом СССР и Госстроем СССР от 29 декабря 1990 г. N ВГ-21-Д/144/17-24/4-73)</w:t>
      </w:r>
    </w:p>
    <w:p w:rsidR="000C724B" w:rsidRDefault="000C724B">
      <w:pPr>
        <w:pStyle w:val="a3"/>
        <w:jc w:val="center"/>
        <w:rPr>
          <w:sz w:val="36"/>
        </w:rPr>
      </w:pPr>
      <w:r>
        <w:rPr>
          <w:sz w:val="36"/>
        </w:rPr>
        <w:sym w:font="Symbol" w:char="F0A8"/>
      </w:r>
      <w:r>
        <w:rPr>
          <w:sz w:val="36"/>
        </w:rPr>
        <w:t xml:space="preserve">  </w:t>
      </w:r>
      <w:r>
        <w:rPr>
          <w:sz w:val="36"/>
        </w:rPr>
        <w:sym w:font="Symbol" w:char="F0A8"/>
      </w:r>
      <w:r>
        <w:rPr>
          <w:sz w:val="36"/>
        </w:rPr>
        <w:t xml:space="preserve">  </w:t>
      </w:r>
      <w:r>
        <w:rPr>
          <w:sz w:val="36"/>
        </w:rPr>
        <w:sym w:font="Symbol" w:char="F0A8"/>
      </w:r>
    </w:p>
    <w:p w:rsidR="000C724B" w:rsidRDefault="000C724B">
      <w:pPr>
        <w:pStyle w:val="a3"/>
        <w:ind w:left="340" w:hanging="340"/>
        <w:jc w:val="both"/>
      </w:pPr>
      <w:r>
        <w:t>Андросов А.М. " Бухгалтерский учет и отчетность в Росссии" М.: МЕНАТЕПИНФОРМ , 1994 .</w:t>
      </w:r>
    </w:p>
    <w:p w:rsidR="000C724B" w:rsidRDefault="000C724B">
      <w:pPr>
        <w:pStyle w:val="a3"/>
        <w:ind w:left="340" w:hanging="340"/>
        <w:jc w:val="both"/>
      </w:pPr>
      <w:r>
        <w:t>"Бухгалтерско-аудиторский  портфель" - М.:  "СОМИНТЭК", 1994 .</w:t>
      </w:r>
    </w:p>
    <w:p w:rsidR="000C724B" w:rsidRDefault="000C724B">
      <w:pPr>
        <w:pStyle w:val="a3"/>
        <w:ind w:left="340" w:hanging="340"/>
        <w:jc w:val="both"/>
      </w:pPr>
      <w:r>
        <w:t>Вещунова Н.Л., Фомина Л.Ф. "Бухгалтерский учет на предприятиях различных форм собственности" - М.:  "МАГИС", 1995.</w:t>
      </w:r>
    </w:p>
    <w:p w:rsidR="000C724B" w:rsidRDefault="000C724B">
      <w:pPr>
        <w:pStyle w:val="a3"/>
        <w:ind w:left="340" w:hanging="340"/>
        <w:jc w:val="both"/>
      </w:pPr>
      <w:r>
        <w:t>Козлова Е.П. , Парашутин Н.В.  "Бухгалтерский учет в промышленности" - М.: Финансы и статистика, 1993.</w:t>
      </w:r>
    </w:p>
    <w:p w:rsidR="000C724B" w:rsidRDefault="000C724B">
      <w:pPr>
        <w:pStyle w:val="a3"/>
        <w:ind w:left="340" w:hanging="340"/>
        <w:jc w:val="both"/>
      </w:pPr>
      <w:r>
        <w:t>Луговой В.А. "Учет основных средств, нематериальных активов, долгосрочных инвестиций"   - М.: АО "Инкосаудит", 1995.</w:t>
      </w:r>
    </w:p>
    <w:p w:rsidR="000C724B" w:rsidRDefault="000C724B">
      <w:pPr>
        <w:pStyle w:val="a3"/>
        <w:ind w:left="340" w:hanging="340"/>
        <w:jc w:val="both"/>
      </w:pPr>
      <w:r>
        <w:t xml:space="preserve"> "нач и СЛЕНИЕ  ИЗНОСА: по основным средствам , по нематериальным активам и </w:t>
      </w:r>
      <w:r>
        <w:rPr>
          <w:caps/>
        </w:rPr>
        <w:t xml:space="preserve">МБП </w:t>
      </w:r>
      <w:r>
        <w:t>: сборник документов" - М.: "ПРИОР", 1995.</w:t>
      </w:r>
    </w:p>
    <w:p w:rsidR="000C724B" w:rsidRDefault="000C724B">
      <w:pPr>
        <w:pStyle w:val="a3"/>
        <w:ind w:left="340" w:hanging="340"/>
        <w:jc w:val="both"/>
      </w:pPr>
      <w:r>
        <w:t>"О порядке отражения в бухгалтерском учете и отчетности операций, связанных с применением механизма ускоренной амортизации и переоценкой основных средств по состоянию на 1 января 1995 года" - М. ,1994.</w:t>
      </w:r>
    </w:p>
    <w:p w:rsidR="000C724B" w:rsidRDefault="000C724B">
      <w:pPr>
        <w:pStyle w:val="a3"/>
        <w:ind w:left="340" w:hanging="340"/>
        <w:jc w:val="both"/>
      </w:pPr>
      <w:r>
        <w:t>Пинко В.А. "Бухгалтерский учет основных средств и прочих необоротных активов" - Ставрополь: Б.и, 1994.</w:t>
      </w:r>
    </w:p>
    <w:p w:rsidR="000C724B" w:rsidRDefault="000C724B">
      <w:pPr>
        <w:pStyle w:val="a3"/>
        <w:ind w:left="340" w:hanging="340"/>
        <w:jc w:val="both"/>
      </w:pPr>
      <w:r>
        <w:t xml:space="preserve"> План и корреспонденция счетов бухгалтерского учета: Методическое пособие /Руководитель авторского коллектива А.С. Бакаев.- М.: " ИНВЕСТ Фонд", 1995. </w:t>
      </w:r>
    </w:p>
    <w:p w:rsidR="000C724B" w:rsidRDefault="000C724B">
      <w:pPr>
        <w:pStyle w:val="a3"/>
        <w:ind w:left="340" w:hanging="340"/>
        <w:jc w:val="both"/>
      </w:pPr>
      <w:r>
        <w:t>Строкин М.  "Налогообложение в хозяйственных операциях с основными средствами и инвестициями в основные средства" //  Экономика и жизнь. - №42. - 1994 г.</w:t>
      </w:r>
    </w:p>
    <w:p w:rsidR="000C724B" w:rsidRDefault="000C724B">
      <w:pPr>
        <w:pStyle w:val="a3"/>
        <w:ind w:left="340" w:hanging="340"/>
        <w:jc w:val="both"/>
      </w:pPr>
      <w:r>
        <w:t>"Учет основных средств"   - М.: Б.и, 1991.</w:t>
      </w:r>
    </w:p>
    <w:p w:rsidR="000C724B" w:rsidRDefault="000C724B">
      <w:pPr>
        <w:pStyle w:val="a3"/>
        <w:ind w:left="340" w:hanging="340"/>
        <w:jc w:val="both"/>
      </w:pPr>
      <w:r>
        <w:t>"К  переоценке основных  фондов" //  Ваш партнер -  консультант. -  №3 январь. - 1996 г. - с.29.</w:t>
      </w:r>
    </w:p>
    <w:p w:rsidR="000C724B" w:rsidRDefault="000C724B">
      <w:pPr>
        <w:pStyle w:val="a3"/>
        <w:ind w:left="340" w:hanging="340"/>
        <w:jc w:val="both"/>
      </w:pPr>
      <w:r>
        <w:t>Палий В.Ф. "Бухгалтерский учет основных средств" // Бухгалтер. - №12. - 1995 г. - с.110.</w:t>
      </w:r>
    </w:p>
    <w:p w:rsidR="000C724B" w:rsidRDefault="000C724B">
      <w:pPr>
        <w:pStyle w:val="a3"/>
        <w:ind w:left="340" w:hanging="340"/>
        <w:jc w:val="both"/>
      </w:pPr>
      <w:r>
        <w:t>Русакова Е.А. "О переоценке основных средств на 1 января 1996 года"//  Главбух. - №2.  - с.3-9.</w:t>
      </w:r>
      <w:bookmarkStart w:id="1" w:name="_GoBack"/>
      <w:bookmarkEnd w:id="1"/>
    </w:p>
    <w:sectPr w:rsidR="000C724B">
      <w:footerReference w:type="even" r:id="rId6"/>
      <w:footerReference w:type="default" r:id="rId7"/>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24B" w:rsidRDefault="000C724B">
      <w:r>
        <w:separator/>
      </w:r>
    </w:p>
  </w:endnote>
  <w:endnote w:type="continuationSeparator" w:id="0">
    <w:p w:rsidR="000C724B" w:rsidRDefault="000C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onet">
    <w:charset w:val="CC"/>
    <w:family w:val="script"/>
    <w:pitch w:val="variable"/>
    <w:sig w:usb0="00000201" w:usb1="00000000" w:usb2="00000000" w:usb3="00000000" w:csb0="00000004" w:csb1="00000000"/>
  </w:font>
  <w:font w:name="Univers Condensed Cyr">
    <w:charset w:val="CC"/>
    <w:family w:val="swiss"/>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4B" w:rsidRDefault="000C724B">
    <w:pPr>
      <w:pStyle w:val="a4"/>
      <w:framePr w:wrap="around" w:vAnchor="text" w:hAnchor="margin" w:xAlign="center" w:y="1"/>
      <w:rPr>
        <w:rStyle w:val="a5"/>
      </w:rPr>
    </w:pPr>
  </w:p>
  <w:p w:rsidR="000C724B" w:rsidRDefault="000C72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4B" w:rsidRDefault="000C724B">
    <w:pPr>
      <w:pStyle w:val="a4"/>
      <w:framePr w:wrap="around" w:vAnchor="text" w:hAnchor="margin" w:xAlign="center" w:y="1"/>
      <w:rPr>
        <w:rStyle w:val="a5"/>
      </w:rPr>
    </w:pPr>
    <w:r>
      <w:rPr>
        <w:rStyle w:val="a5"/>
      </w:rPr>
      <w:t>14</w:t>
    </w:r>
  </w:p>
  <w:p w:rsidR="000C724B" w:rsidRDefault="000C72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24B" w:rsidRDefault="000C724B">
      <w:r>
        <w:separator/>
      </w:r>
    </w:p>
  </w:footnote>
  <w:footnote w:type="continuationSeparator" w:id="0">
    <w:p w:rsidR="000C724B" w:rsidRDefault="000C7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1E6"/>
    <w:rsid w:val="000C724B"/>
    <w:rsid w:val="002541E6"/>
    <w:rsid w:val="003C04A6"/>
    <w:rsid w:val="00F9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7517C2-9123-4541-91AD-A5F09DD4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000000"/>
      <w:sz w:val="24"/>
    </w:rPr>
  </w:style>
  <w:style w:type="paragraph" w:styleId="a4">
    <w:name w:val="footer"/>
    <w:basedOn w:val="a"/>
    <w:semiHidden/>
    <w:pPr>
      <w:tabs>
        <w:tab w:val="center" w:pos="4536"/>
        <w:tab w:val="right" w:pos="9072"/>
      </w:tabs>
    </w:pPr>
  </w:style>
  <w:style w:type="character" w:styleId="a5">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4412</Words>
  <Characters>25154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ФИНАНСОВАЯ   АКАДЕМИЯ   </vt:lpstr>
    </vt:vector>
  </TitlesOfParts>
  <Company>SPecialiST RePack</Company>
  <LinksUpToDate>false</LinksUpToDate>
  <CharactersWithSpaces>29507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dc:title>
  <dc:subject/>
  <dc:creator>DANILOV</dc:creator>
  <cp:keywords/>
  <cp:lastModifiedBy>Irina</cp:lastModifiedBy>
  <cp:revision>2</cp:revision>
  <cp:lastPrinted>1996-12-15T17:14:00Z</cp:lastPrinted>
  <dcterms:created xsi:type="dcterms:W3CDTF">2014-08-03T19:28:00Z</dcterms:created>
  <dcterms:modified xsi:type="dcterms:W3CDTF">2014-08-03T19:28:00Z</dcterms:modified>
</cp:coreProperties>
</file>