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6C" w:rsidRPr="00096B7C" w:rsidRDefault="003D706C" w:rsidP="003D706C">
      <w:pPr>
        <w:spacing w:before="120"/>
        <w:jc w:val="center"/>
        <w:rPr>
          <w:b/>
          <w:bCs/>
          <w:sz w:val="32"/>
          <w:szCs w:val="32"/>
        </w:rPr>
      </w:pPr>
      <w:r w:rsidRPr="00096B7C">
        <w:rPr>
          <w:b/>
          <w:bCs/>
          <w:sz w:val="32"/>
          <w:szCs w:val="32"/>
        </w:rPr>
        <w:t>Уплата налога за иностранную организацию</w:t>
      </w:r>
    </w:p>
    <w:p w:rsidR="003D706C" w:rsidRPr="003D706C" w:rsidRDefault="003D706C" w:rsidP="003D706C">
      <w:pPr>
        <w:spacing w:before="120"/>
        <w:ind w:firstLine="567"/>
        <w:jc w:val="both"/>
        <w:rPr>
          <w:sz w:val="28"/>
          <w:szCs w:val="28"/>
        </w:rPr>
      </w:pPr>
      <w:r w:rsidRPr="003D706C">
        <w:rPr>
          <w:sz w:val="28"/>
          <w:szCs w:val="28"/>
        </w:rPr>
        <w:t>Светлана Осипова, ведущий аудитор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Участием иностранных организаций в сделках с российскими предприятиями уже никого не удивишь. Иностранцы покупают наши товары, продают нам свои, оказывают россиянам различные услуги, или, наоборот, пользуются услугами отечественных организаций. Бухгалтера же в таких ситуациях волнует вопрос: в каком случае и какие налоги надо перечислить в наш бюджет "за иностранца"?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В некоторых случаях российская организация, заключившая договор с иностранным партнером, обязана выступить в роли налогового агента. Это означает, что она должна удержать из денег, причитающихся иностранной организации, налог и перечислить его в бюджет. В частности, такие обязанности возникают по налогу на прибыль и налогу на добавленную стоимость. Ситуация осложняется еще и тем, что для каждого налога установлены свои условия, при наличии которых отечественная организация превращается в налогового агента. Рассмотрим эти условия подробнее.</w:t>
      </w:r>
    </w:p>
    <w:p w:rsidR="003D706C" w:rsidRPr="00096B7C" w:rsidRDefault="003D706C" w:rsidP="003D706C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Нет представительства - делись доходом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По налогу на прибыль российская организация будет выступать налоговым агентом по отношению к доходу, выплачиваемому иностранцу, при одновременном совпадении следующих двух условий. Первое - у иностранной организации в России нет постоянного представительства. И второе - эта организация получает доход, который поименован в статье 309 НК РФ.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 xml:space="preserve">Что надо понимать под постоянным представительством иностранной организации? К сожалению, Налоговый кодекс не дает определения постоянного представительства. В статье 306 НК РФ даны лишь его признаки. 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 xml:space="preserve">Деятельность нерезидента приводит к образованию на территории России постоянного представительства, если его любое обособленное подразделение или отделение осуществляет на территории России деятельность, связанную с: 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 xml:space="preserve">пользованием недрами или другими природными ресурсами; 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 xml:space="preserve">проведением работ по строительству, установке, монтажу, сборке, наладке, обслуживанию и эксплуатации оборудования, в том числе игровых автоматов; 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 xml:space="preserve">продажей товаров с расположенных на территории России и принадлежащих нерезиденту или арендуемых им складов; 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 xml:space="preserve">осуществлением иных работ, оказанием услуг, ведением какой-либо другой деятельности, но за исключением деятельности подготовительного и вспомогательного характера (примерный перечень которой изложен в пункте 4 статьи 306 НК РФ). 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Необходимо учитывать, что постоянным представительством может быть признано не только обособленное подразделение иностранной организации. Например, обособленным подразделением будут и иные лица (физические и юридические), осуществляющие на территории России деятельность для нерезидента и обладающие полномочиями заключать от его имени контракты. Однако если такую деятельность осуществляет профессиональный посредник, то постоянного представительства не будет.</w:t>
      </w:r>
    </w:p>
    <w:p w:rsidR="003D706C" w:rsidRPr="00096B7C" w:rsidRDefault="003D706C" w:rsidP="003D706C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Если есть соглашение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Но есть еще один нюанс, который надо учитывать россиянам при определении постоянного представительства. Дело в том, что у России существуют соглашения с другими странами об устранении двойного налогообложения. И зачастую в этих соглашениях постоянное представительство определяется иначе, чем Налоговым кодексом. А согласно статье 7 НК РФ при наличии заключенного между Россией и страной нерезидента соглашения об избежании двойного налогообложения, налогоплательщик должен руководствоваться положениями соглашения, а не нормами НК РФ.</w:t>
      </w:r>
    </w:p>
    <w:p w:rsidR="003D706C" w:rsidRPr="00096B7C" w:rsidRDefault="003D706C" w:rsidP="003D706C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 xml:space="preserve">Взыскание  с налогового агента  недоимки и пени  неправомерно 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Поэтому, заключая договор с иностранцем, нелишним будет поинтересоваться и содержанием международных документов.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И если после изучения соглашений выяснится, что в деятельности нерезидента есть признаки постоянного представительства, и обязанностей налогового агента у российской организации не будет. Но при этом не стоит забывать, что при применении положений международных договоров иностранная организация должна предоставить российской организации документы, подтверждающие факт нахождения иностранца на территории государства, с которым Россией подписан международный договор или соглашение (ст. 312 НК РФ). И российская сторона освобождается от обязанностей налогового агента (по удержанию налога из выплачиваемого вознаграждения) только при наличии у иностранца таких документов.</w:t>
      </w:r>
    </w:p>
    <w:p w:rsidR="003D706C" w:rsidRPr="00096B7C" w:rsidRDefault="003D706C" w:rsidP="003D706C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Добавил стоимость - оставь ее в России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 xml:space="preserve">С налогом на добавленную стоимость все гораздо проще. Здесь характер деятельности компании-нерезидента не имеет никакого значения. Для установления обязанности платить НДС за иностранную компанию надо сначала правильно определить место реализации ее продукции (работ, услуг). 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Правила определения места реализации детально прописаны в статьях 147 и 148 НК РФ. Если местом реализации товара (работы, услуги) признается территория России - возникает обязанность заплатить НДС. А если местом реализации признается территория иностранного государства - отсутствует.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И еще необходимо выяснить, стоит ли иностранец на налоговом учете в российских налоговых органах. Если иностранец учтен, то и НДС он платит сам, если нет - его удерживает российская сторона.</w:t>
      </w:r>
    </w:p>
    <w:p w:rsidR="003D706C" w:rsidRDefault="003D706C" w:rsidP="003D706C">
      <w:pPr>
        <w:spacing w:before="120"/>
        <w:ind w:firstLine="567"/>
        <w:jc w:val="both"/>
      </w:pPr>
      <w:r w:rsidRPr="00B369EA">
        <w:t>Пример: Иностранная организация, не состоящая на учете в российских налоговых органах, осуществляет по заказу российского клиента маркетинговые исследования на заданную тему. Местом реализации такой услуги признается Россия (подп. 4 п. 1 ст. 148 НК РФ). Следовательно, такая операция облагается НДС, и российская организация должна будет удержать из вознаграждения, перечисляемого иностранцу, сумму НДС и перечислить ее в бюджет (ст. 166, 174 НК РФ).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 xml:space="preserve">Отметим, что этот НДС российская организация может принять к вычету на основании пункта 4 статьи 171 НК РФ. 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А если не…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И еще один немаловажный момент. Какие последствия ждут российскую организацию, если она ошибется и не удержит налог у иностранца? Налоговые органы в таком случае стремятся взыскивать с российского налогоплательщика и неудержанный налог, и пени, и штраф по статье 123 НК РФ. Однако такие действия налоговиков не соответствуют Налоговому кодексу.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Дело в том, что, уплачивая налог за нерезидента, российская организация выступает в роли налогового агента. А это означает, что налогоплательщиком является именно нерезидент. Поэтому и налог надо удержать из средств, принадлежащих нерезиденту, а не налоговому агенту (ст. 24 НК РФ). Следовательно, взыскание неудержанного налога непосредственно с налогового агента неправомерно.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Этот вывод подтверждает и судебная практика. Так, Федеральный арбитражный суд Северо-Западного округа неоднократно признавал незаконным взыскание с налогового агента сумм неудержанного с налогоплательщика налога (постановления от 28.05.01 по делу № А26-2046/00-02-02/103 и от 25.06.01 по делу № А44-3342/00-С7-к).</w:t>
      </w:r>
    </w:p>
    <w:p w:rsidR="003D706C" w:rsidRPr="00B369EA" w:rsidRDefault="003D706C" w:rsidP="003D706C">
      <w:pPr>
        <w:spacing w:before="120"/>
        <w:ind w:firstLine="567"/>
        <w:jc w:val="both"/>
      </w:pPr>
      <w:r w:rsidRPr="00B369EA">
        <w:t>Поэтому если российская организация - налоговый агент не удержала у нерезидента налог, то взыскать с нее недоимку и пени будет невозможно. Следовательно, в такой ситуации российской организации будет грозить лишь штраф по статье 123 НК РФ в размере 20 процентов от суммы, подлежащей перечислению в бюджет.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06C"/>
    <w:rsid w:val="00096B7C"/>
    <w:rsid w:val="003D706C"/>
    <w:rsid w:val="00616072"/>
    <w:rsid w:val="007C2A72"/>
    <w:rsid w:val="008B35EE"/>
    <w:rsid w:val="00B369EA"/>
    <w:rsid w:val="00B42C45"/>
    <w:rsid w:val="00B47B6A"/>
    <w:rsid w:val="00D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1654C2-BA3C-459B-B345-25E29B5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06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D706C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4402</Words>
  <Characters>2510</Characters>
  <Application>Microsoft Office Word</Application>
  <DocSecurity>0</DocSecurity>
  <Lines>20</Lines>
  <Paragraphs>13</Paragraphs>
  <ScaleCrop>false</ScaleCrop>
  <Company>Home</Company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Уплата налога за иностранную организацию</dc:title>
  <dc:subject/>
  <dc:creator>User</dc:creator>
  <cp:keywords/>
  <dc:description/>
  <cp:lastModifiedBy>admin</cp:lastModifiedBy>
  <cp:revision>2</cp:revision>
  <dcterms:created xsi:type="dcterms:W3CDTF">2014-01-25T08:40:00Z</dcterms:created>
  <dcterms:modified xsi:type="dcterms:W3CDTF">2014-01-25T08:40:00Z</dcterms:modified>
</cp:coreProperties>
</file>