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Государственное регулирование занятости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Реферат по макроэкономике выполнила студентка гр.4277 Фролова Е.Б.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Московский Государственный Индустриальный Университет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Факультет Экономики, Менеджмента и Информационных Технологий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Москва 2001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Введение.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высокого уровня занятости - одна из основных целей макроэкономической политики государства. Экономическая система, создающая дополнительное количество рабочих мест, ставит задачу увеличить количество общественного продукта и тем самым в большей степени удовлетворить материальные потребности населения. При неполном использовании имеющихся ресурсов рабочей силы система работает не достигая границы своих производственных возможностей. Немалый урон безработица наносит и жизненным интересам людей, не давая им приложить свое умение в том роде деятельности, в каком человек может наибольшим образом проявить себя, или же лишая их таковой возможности, из-за чего люди переносят серьезный психологический стресс. Из вышесказанного можно сделать вывод, что показатель безработицы является одним из ключевых показателей для определения общего состояния экономики, для оценки ее эффективности. Сложность и неоднозначность ситуации с безработицей в России и повлияли на выбор мной данной темы для курсовой работы. 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Toc397693861"/>
      <w:bookmarkStart w:id="1" w:name="_Toc397694478"/>
      <w:r>
        <w:rPr>
          <w:rFonts w:ascii="Times New Roman" w:hAnsi="Times New Roman" w:cs="Times New Roman"/>
          <w:b/>
          <w:bCs/>
          <w:color w:val="000000"/>
        </w:rPr>
        <w:t>Прогнозы политики в области занятости.</w:t>
      </w:r>
      <w:bookmarkEnd w:id="0"/>
      <w:bookmarkEnd w:id="1"/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Суть в том, что действенная политика занятости должна в нынешних условиях иметь предупреждающий характер и включать целый комплекс мер государственного регулирования, предотвращающих рост безработицы и ее переход в застойную форму. Немаловажно при этом опираться на мировой опыт регулирования безработицы.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Вот наиболее важные меры такого рода: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Перераспределение имеющегося спроса на труд путем стимулирования перехода предприятий на неполный рабочий день, неполную рабочую неделю и т.п. Такие предприятия должны получить налоговые льготы, чтобы компенсировать затраты на прием новых работников.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Бюджетное субсидирование дополнительной (по отношению к фактическому уровню) рабочей силы на действующих предприятиях. Оно может иметь вид кредитования государством зарплаты дополнительно нанятых рабочих. Предприятия, расширяющие занятость по отношению к ее уровню в прошлом году, могут получить льготный кредит, соразмерный зарплате, которая уплачена дополнительно занятым на производстве.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Снижение фактического предложения рабочей силы за счет снижения установленного законом пенсионного возраста. Такой же эффект может обусловить развитие служб переподготовки кадров и повышения квалификации.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рабочих мест, не ориентированных на получение прибыли, а связанных с работой в интересах общества, например: работа в области охраны окружающей среды и т.д.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Переход к созданию системы социального партнерства, в том числе создание механизма выработки трехсторонних соглашений (работодатели - профсоюзы - государство) с целью ограничить рост заработной платы. С работодателей следует взимать налог на средства, дополнительно потраченные на заработную плату, и направлять его на субсидирование занятости.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Расширение занятости в будущем зависит и от иностранных инвестиций. В целом инвестиции в реконструкцию и технологическое переоборудование предприятий будут иметь трудосберегающий эффект. Но увеличение капитальных вложений означает создание новых рабочих мест.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проблемы "очаговой" безработицы в регионах, где в городе находится 1-2 предприятия, будет осуществляться через стимулирование инвестиций и малого бизнеса на уровне регионов и реализацию региональных программ содействия занятости.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Значительно сократить количество незанятых можно за счет структурных изменений в оборонной промышленности. Процесс конверсии обладает большим потенциалом для увеличения занятости, ходя даже ее стабилизация сегодня будет большим плюсом в регулировании рынка труда.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Государственная политика занятости.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 регулирования занятости посредством  корректировки  механизмов государственного воздействия и саморегулирования призвана обеспечить условия для воспроизводства рабочей силы  и  рабочих  мест,  их первичного  соединения и повторного воссоединения.  Формирование такой системы в период перехода к рыночной экономике осложняется в  связи  с различиями  воспроизводственного процесса у рабочей силы (цикл воспроизводства,  который исходит из демографической базы,  то есть связан с циклом воспроизводства населения) и у рабочих мест (цикл воспроизводства,  который зависит от  экономических  и  организационно-технических факторов).  Этим  определяются различия в условиях и факторах движения рабочей силы и рабочих мест.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Регулирование занятости заключается в мерах по поддержанию нормального соотношения между спросом и предложением рабочей силы. Соотношение это должно удовлетворять потребность экономики в квалифицированных работниках, не должно приводить к необоснованному росту заработной платы и резкому снижению занятости Все меры в области регулирования занятости должны быть направлены на поддержание естественного уровня безработицы.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Регулирующая функция государства состоит в том, чтобы максимально сблизить спрос на наемную рабочую силу (со  стороны  работодателей)  и предложения трудоспособного населения.  Причем сближение и сбалансированность необходимо обеспечить не только по количеству и  качественной структуре, но и во времени и пространстве, на макроуровне и на микроуровне.  В силу регулирования занятости объектом  микроуровня  является предприятие,  как  первичное  звено  экономики,  и  город  (населенный пункт), как первичное звено территории, жители которого характеризуются  общностью  интересов в реализации права каждого из них на трудовую деятельность.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Исходным пунктом  правительственной  стратегии  занятости  должен стать принцип предотвращения безработицы, а не принцип борьбы с безработицей.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государственной политики занятости должна  базироваться на  критериях экономической эффективности и социальной справедливости, ориентация на который призвана решать задачи  содействия  занятости  и защиты трудоспособных граждан от хронической и массовой безработицы. В свою очередь, воздействуя на решение задач в области занятости и социальной  политики  в  целом,  государство  системой взаимосвязанных мер участвует в создании и  поддержании  необходимого  для  экономического возрождения социально-политического климата.  Таким образом, речь идет о формировании регулирующей функции государства  в  области  занятости населения,  которое не должно ограничиваться организацией содействия в трудоустройстве населения,  им следует охватить и сферу "занятого" наемного  труда  (внутрифирменный рынок труда).  Невнимание к этой сфере может сказаться на уровне занятости и безработицы,  постоянно сводя на нет меры по трудоустройству незанятого населения, состав которых будет пополняться из среды занятого наемного  труда.  Общая  закономерность, действие  которой  в условиях перехода российской экономики к рыночным отношениям не вызывает сомнения,  состоит в зависимости уровня и динамики инвестиций. И основная проблема при этом заключается не в необходимости резкого снижения гипертрофированно раздутого объема  капитальных  вложений, а в изменении источников финансирования, главным из которых был государственный бюджет, в сторону повышения роли негосударственного  (акционерного,  частного)  капитала. 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Функция регулирования занятости, будучи частью формирующейся системы регулирования  социально-экономическими  процессами  в  обществе, объективно  требует  комплексного  подхода при разработке и реализации мер по созданию условий, обеспечивающих согласованное движение рабочей силы  и рабочих мест как на уровне основного звена экономики и первичного звена территорий,  так и на  общероссийском  уровне.  Комплексный подход  может быть обеспечен на основе взаимодействия органов исполнительной власти, в той или иной степени (непосредственно либо опосредовано)  участвующих  в  выработке и реализации государственной политики занятости.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решения проблем занятости государство должно прогнозировать ситуацию на рынке труда, находить и поддерживать, либо формировать «точки роста» в экономике, проводить соответствующую структурную, региональную и инвестиционную политику, регулировать внешнеэкономические связи, способствовать адаптации работников к  требованиям рынка труда. Следует также учитывать, что возможности государства в области создания новых рабочих мест меньше возможностей частного капитала. Это, однако, не снижает роли государства как гаранта занятости, оно должно стимулировать активность предпринимателей. В то же время государству необходимо ограничивать определенными рамками их поведение на рынке труда, обеспечивая защиту социально уязвимых групп населения и регулируя в сложных ситуациях высвобождение рабочей силы.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обеспечения экономического роста, сопровождаемого увеличением занятости требуется: появление рыночно ориентированного, защищенного государством и социально ответственного собственника производственных и финансовых ресурсов, поощрение его предпринимательской активности; привлечение внутренних и иностранных инвестиций; обеспечение условий для материальной заинтересованности работников, развития их потребностей, расширения инфраструктуры для их удовлетворения, а также соответствия профессионального уровня трудящихся уровню материально-технической базы.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этих требований возможна лишь на основе использования развитого рыночного хозяйственного механизма в сочетании с государственным регулированием.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обеспечения занятости населения велико значение сферы услуг. Однако до сих пор развивается преимущественно одно посредничество, а не производственные услуги. Происходит это из-за отсутствия действенной системы поддержки малого бизнеса, падения платежеспособного спроса населения, отсутствия необходимых навыков, ограниченности возможностей получения соответствующих профессий.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Политика государства по созданию и сохранению рабочих мест.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Правительственная программа содействия занятости населения должна опираться на государственную политику занятости. Согласно российскому закону о занятости, ее главная цель заключается в содействии полной, продуктивной и свободно избранной  занятости путем обеспечения профессиональной подготовки, повышения квалификации и переподготовки высвобождаемых граждан,  сдерживания массовой долгосрочной (хронической) безработицы, повышения эффективности государственной службы занятости  и реализации других мер, направленных на обеспечение социальной  защиты граждан на рынке труда.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Формой реализации государственной политики занятости на всех уровнях управления являются федеральная, территориальные и местные (городские, районные) программы.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условиях исходным постулатом стратегии занятости  в российском обществе должен стать принцип достижения и поддержания эффективной занятости, допускающий безработицу в социально приемлемых пределах. Реализации этого принципа может способствовать оптимальное сочетание экономической эффективности  и социальных результатов, которое будет различным в российских  регионах, отличающихся своим экономическим потенциалом, структурой хозяйства, ресурсообеспеченностью и т.д.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Стабилизация и последующий рост производства должны стать отправным пунктом реализации стратегии занятости для достижения и поддержания эффективной занятости при социально допустимом уровне безработицы. Его надо определять по двум критериям: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финансовому, в соответствии с которым средства внебюджетного  государственного фонда занятости вместе с целевыми ассигнованиями из бюджетной системы (федерального и региональных уровней) обеспечивают финансирование программ содействия занятости;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социальному, в соответствии с которым общество устанавливает  порог естественного уровня безработицы (складывающегося за счет ее структурной и фрикционной форм), непревышение которого должно  стать целью государственной политики занятости, реализуемой федеральными и региональными органами управления.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Главным направлением государственной политики в социально-трудовой сфере является формирование эффективной системы создания и сохранения рабочих мест, сохранения кадрового потенциала в сочетании с опережающими мерами по предотвращению роста безработицы.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Реализуемая политика занятости становится активной тогда, когда средства Государственного фонда занятости населения (ГФЗН) используются  в полной мере, а в структуре расходов преобладают финансирование затрат на сохранение  рабочих мест и создание дополнительных, предоставление субсидий для организации собственного дела, покрытие затрат на профессиональное  обучение, переподготовку и профориентацию и др. 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Заключение.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последнее время безработица приобрела вид крупного макроэкономического явления, превратившись в самостоятельный фактор развития экономики. Тем не менее в России до сих пор не выработано такой политики в области занятости, которая способствовала бы успешности реформ. Сегодня ясно, что роль безработицы как неизбежного последствия финансовой стабилизации была недооценена.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Биржи труда.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Особое место в системе регулирования рынка труда занимают биржи труда, являющиеся одной из важных структур рыночного хозяйственного механизма. Они представляют собой специализированные учреждения, осуществляющие посреднические функции на рынке рабочей силы. В большинстве стран биржи труда являются государственными учреждениями и осуществляют свою деятельность под руководством министерства труда.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Основными направлениями деятельности бирж труда являются: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регистрация безработных;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регистрация вакантных мест;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трудоустройство безработных;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изучение конъюнктуры рынка и предостав-ление информации о ней;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тестирование лиц, желающих получить работу;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профессиональная переподготовка безработных;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выплата пособий.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условиях в развитых странах большинство граждан трудоустраиваются не через биржи труда, а обращаясь непосредственно в кадровые службы предприятий и организаций или с помощью частных посреднических агентств. 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Целевая функция регулирования рынка труда состоит в содействии расширению спроса на рабочую силу и поддержке эффективного предложения  рабочей силы, с тем чтобы: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развить трудовые ресурсы и приспособить их к структурным изменениям для улучшения возможности экономического роста;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содействовать социальному равенству путём улучшения как способности к занятости, так и возможностей для занятости в первую очередь для групп населения, находящихся в неблагоприятных условиях;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стабилизировать занятость в период экономического спада и создать условия для преодоления недостаточного предложения рабочей силы в период экономического подъёма.</w:t>
      </w:r>
    </w:p>
    <w:p w:rsidR="00404C9A" w:rsidRDefault="00404C9A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Список литературы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Экономика под ред. А.С.Булатова М.:Бек, 1997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Экономика труда и социально-трудовые отношения под ред. Г.Г.Меликьяна М.:Издательство Московского Университета, 1996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3.«Курс экономической теории». Под ред. Чепурина М.Н., Киров, 1994г., стр.233-248;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Четвернина Т. «Положение безработных и государственная политика на рынке труда.» «Вопросы экономики», №2, 1997г.</w:t>
      </w:r>
    </w:p>
    <w:p w:rsidR="00404C9A" w:rsidRDefault="00404C9A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Микульский К. «Формирование новой модели занятости.» «Экономист», №3, 1997.</w:t>
      </w:r>
      <w:bookmarkStart w:id="2" w:name="_GoBack"/>
      <w:bookmarkEnd w:id="2"/>
    </w:p>
    <w:sectPr w:rsidR="00404C9A">
      <w:pgSz w:w="11906" w:h="16838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9D84D6F"/>
    <w:multiLevelType w:val="singleLevel"/>
    <w:tmpl w:val="EE548C6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27F658F"/>
    <w:multiLevelType w:val="singleLevel"/>
    <w:tmpl w:val="D108B8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64960E4F"/>
    <w:multiLevelType w:val="singleLevel"/>
    <w:tmpl w:val="551EBABA"/>
    <w:lvl w:ilvl="0">
      <w:start w:val="1"/>
      <w:numFmt w:val="upperRoman"/>
      <w:lvlText w:val="%1."/>
      <w:legacy w:legacy="1" w:legacySpace="0" w:legacyIndent="283"/>
      <w:lvlJc w:val="left"/>
      <w:pPr>
        <w:ind w:left="1134" w:hanging="283"/>
      </w:pPr>
    </w:lvl>
  </w:abstractNum>
  <w:num w:numId="1">
    <w:abstractNumId w:val="0"/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"/>
        <w:legacy w:legacy="1" w:legacySpace="0" w:legacyIndent="397"/>
        <w:lvlJc w:val="left"/>
        <w:pPr>
          <w:ind w:left="823" w:hanging="397"/>
        </w:pPr>
        <w:rPr>
          <w:rFonts w:ascii="Wingdings" w:hAnsi="Wingdings" w:cs="Wingdings" w:hint="default"/>
          <w:b w:val="0"/>
          <w:bCs w:val="0"/>
          <w:i w:val="0"/>
          <w:iCs w:val="0"/>
          <w:u w:val="none"/>
        </w:rPr>
      </w:lvl>
    </w:lvlOverride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02"/>
    <w:rsid w:val="00404C9A"/>
    <w:rsid w:val="00435479"/>
    <w:rsid w:val="008201FC"/>
    <w:rsid w:val="00A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B0E63B-F6CD-46CD-BFD9-F10354E9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Plain Text"/>
    <w:basedOn w:val="a"/>
    <w:link w:val="a4"/>
    <w:uiPriority w:val="99"/>
    <w:rPr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pPr>
      <w:keepLines/>
      <w:spacing w:line="312" w:lineRule="auto"/>
      <w:ind w:left="217"/>
      <w:jc w:val="center"/>
    </w:pPr>
    <w:rPr>
      <w:b/>
      <w:bCs/>
      <w:caps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rFonts w:ascii="Courier New" w:hAnsi="Courier New" w:cs="Courier New"/>
      <w:sz w:val="28"/>
      <w:szCs w:val="28"/>
    </w:rPr>
  </w:style>
  <w:style w:type="paragraph" w:styleId="a5">
    <w:name w:val="Body Text"/>
    <w:basedOn w:val="a"/>
    <w:link w:val="a6"/>
    <w:uiPriority w:val="99"/>
    <w:pPr>
      <w:spacing w:line="312" w:lineRule="auto"/>
      <w:jc w:val="both"/>
    </w:pPr>
  </w:style>
  <w:style w:type="character" w:customStyle="1" w:styleId="a6">
    <w:name w:val="Основной текст Знак"/>
    <w:link w:val="a5"/>
    <w:uiPriority w:val="99"/>
    <w:semiHidden/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9553</Words>
  <Characters>5446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"Рога и копыта"</Company>
  <LinksUpToDate>false</LinksUpToDate>
  <CharactersWithSpaces>14970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Вася Пупкин</dc:creator>
  <cp:keywords/>
  <dc:description/>
  <cp:lastModifiedBy>admin</cp:lastModifiedBy>
  <cp:revision>2</cp:revision>
  <cp:lastPrinted>2001-05-23T16:49:00Z</cp:lastPrinted>
  <dcterms:created xsi:type="dcterms:W3CDTF">2014-01-26T05:41:00Z</dcterms:created>
  <dcterms:modified xsi:type="dcterms:W3CDTF">2014-01-26T05:41:00Z</dcterms:modified>
</cp:coreProperties>
</file>