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66A" w:rsidRDefault="00884539">
      <w:pPr>
        <w:pStyle w:val="a3"/>
        <w:jc w:val="center"/>
        <w:rPr>
          <w:b/>
          <w:sz w:val="36"/>
          <w:u w:val="single"/>
          <w:lang w:val="en-US"/>
        </w:rPr>
      </w:pPr>
      <w:r>
        <w:rPr>
          <w:b/>
          <w:sz w:val="36"/>
          <w:u w:val="single"/>
        </w:rPr>
        <w:t>Технологичность изделия,</w:t>
      </w:r>
      <w:r>
        <w:rPr>
          <w:b/>
          <w:sz w:val="36"/>
          <w:u w:val="single"/>
          <w:lang w:val="en-US"/>
        </w:rPr>
        <w:t xml:space="preserve"> </w:t>
      </w:r>
      <w:r>
        <w:rPr>
          <w:b/>
          <w:sz w:val="36"/>
          <w:u w:val="single"/>
        </w:rPr>
        <w:t>ее показатели и пути обеспечения</w:t>
      </w:r>
    </w:p>
    <w:p w:rsidR="0054066A" w:rsidRDefault="00884539">
      <w:pPr>
        <w:pStyle w:val="a3"/>
        <w:jc w:val="both"/>
        <w:rPr>
          <w:sz w:val="28"/>
        </w:rPr>
      </w:pPr>
      <w:r>
        <w:rPr>
          <w:b/>
          <w:sz w:val="36"/>
          <w:u w:val="single"/>
          <w:lang w:val="en-US"/>
        </w:rPr>
        <w:cr/>
      </w:r>
      <w:r>
        <w:rPr>
          <w:sz w:val="28"/>
          <w:lang w:val="en-US"/>
        </w:rPr>
        <w:t xml:space="preserve">     </w:t>
      </w:r>
      <w:r>
        <w:rPr>
          <w:sz w:val="28"/>
        </w:rPr>
        <w:t>Под технологичностью конструкции изделия (ГОСТ 14.205-83)</w:t>
      </w:r>
      <w:r>
        <w:rPr>
          <w:sz w:val="28"/>
          <w:lang w:val="en-US"/>
        </w:rPr>
        <w:t xml:space="preserve"> </w:t>
      </w:r>
      <w:r>
        <w:rPr>
          <w:sz w:val="28"/>
        </w:rPr>
        <w:t>понимается совокупность свойств конструкции изделия, проявляемых в возможности оптимальных затрат труда, средств, материалов и времени при технической подготовке производства, изготовлении, эксплуатации и ремонте по сравнению с соответствующими</w:t>
      </w:r>
      <w:r>
        <w:rPr>
          <w:sz w:val="28"/>
          <w:lang w:val="en-US"/>
        </w:rPr>
        <w:t xml:space="preserve"> </w:t>
      </w:r>
      <w:r>
        <w:rPr>
          <w:sz w:val="28"/>
        </w:rPr>
        <w:t>показателями однотипных конструкций изделий того же назначения при обеспечении установленных значений показателей качества</w:t>
      </w:r>
      <w:r>
        <w:rPr>
          <w:sz w:val="28"/>
          <w:lang w:val="en-US"/>
        </w:rPr>
        <w:t xml:space="preserve"> </w:t>
      </w:r>
      <w:r>
        <w:rPr>
          <w:sz w:val="28"/>
        </w:rPr>
        <w:t>и принятых условий изготовления, эксплуатации и ремонта. К ус-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ловиям изготовления или ремонта изделия относятся: тип производства, его специализация и организация, годовая программа и</w:t>
      </w:r>
      <w:r>
        <w:rPr>
          <w:sz w:val="28"/>
          <w:lang w:val="en-US"/>
        </w:rPr>
        <w:t xml:space="preserve"> </w:t>
      </w:r>
      <w:r>
        <w:rPr>
          <w:sz w:val="28"/>
        </w:rPr>
        <w:t>повторяемость выпуска, а также применяемые технологические процессы.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Стандарты ЕСТПП предусматривают обязательную отработку</w:t>
      </w:r>
      <w:r>
        <w:rPr>
          <w:sz w:val="28"/>
          <w:lang w:val="en-US"/>
        </w:rPr>
        <w:t xml:space="preserve"> </w:t>
      </w:r>
      <w:r>
        <w:rPr>
          <w:sz w:val="28"/>
        </w:rPr>
        <w:t>РЭА на технологичность на всех стадиях ее создания с целью повышения производительности труда, снижения затрат и времени на</w:t>
      </w:r>
      <w:r>
        <w:rPr>
          <w:sz w:val="28"/>
          <w:lang w:val="en-US"/>
        </w:rPr>
        <w:t xml:space="preserve"> </w:t>
      </w:r>
      <w:r>
        <w:rPr>
          <w:sz w:val="28"/>
        </w:rPr>
        <w:t>проектирование, технологическую подготовку производства, изготовление, техническое обслуживание и ремонт при обеспечении</w:t>
      </w:r>
      <w:r>
        <w:rPr>
          <w:sz w:val="28"/>
          <w:lang w:val="en-US"/>
        </w:rPr>
        <w:t xml:space="preserve"> </w:t>
      </w:r>
      <w:r>
        <w:rPr>
          <w:sz w:val="28"/>
        </w:rPr>
        <w:t>необходимого качества изделий.</w:t>
      </w:r>
      <w:r>
        <w:rPr>
          <w:sz w:val="28"/>
          <w:lang w:val="en-US"/>
        </w:rPr>
        <w:t xml:space="preserve"> 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Количественная оценка технологичности РЭА строится на системе показателей (ГОСТ 14.201-73), которая включает, базовые показатели технологичности, достигнутые при разработке изделия и</w:t>
      </w:r>
      <w:r>
        <w:rPr>
          <w:sz w:val="28"/>
          <w:lang w:val="en-US"/>
        </w:rPr>
        <w:t xml:space="preserve"> </w:t>
      </w:r>
      <w:r>
        <w:rPr>
          <w:sz w:val="28"/>
        </w:rPr>
        <w:t>внесенные в стандарты или ТУ.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Различают производственную и эксплуатационную технологичность. Первая проявляется в сокращении затрат при подготовке и</w:t>
      </w:r>
      <w:r>
        <w:rPr>
          <w:sz w:val="28"/>
          <w:lang w:val="en-US"/>
        </w:rPr>
        <w:t xml:space="preserve"> </w:t>
      </w:r>
      <w:r>
        <w:rPr>
          <w:sz w:val="28"/>
        </w:rPr>
        <w:t>изготовлении изделий, вторая - в сокращении затрат на обслуживание и ремонт. При отработке изделия на технологичность для условий производства необходимо учитывать: объемы выпуска н уровень специализации рабочих мест, виды заготовок и методы их получения</w:t>
      </w:r>
      <w:r>
        <w:rPr>
          <w:sz w:val="28"/>
          <w:lang w:val="en-US"/>
        </w:rPr>
        <w:t>;</w:t>
      </w:r>
      <w:r>
        <w:rPr>
          <w:sz w:val="28"/>
        </w:rPr>
        <w:t xml:space="preserve"> виды и методы обработки, виды и методы сборки,</w:t>
      </w:r>
      <w:r>
        <w:rPr>
          <w:sz w:val="28"/>
          <w:lang w:val="en-US"/>
        </w:rPr>
        <w:t xml:space="preserve"> </w:t>
      </w:r>
      <w:r>
        <w:rPr>
          <w:sz w:val="28"/>
        </w:rPr>
        <w:t>монтажа, настройки, контроля и испытаний, возможность использования типовых технологических процессов, имеющегося технологического оборудования и оснастки: возможность механизации и автоматизации процессов изготовления и технологической подготов-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ки производства; условия материально-технического обеспечения, квалификационный уровень рабочих.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При рассмотрении РЭА как объекта эксплуатации анализируются условия работы с аппаратурой, удобства обслужи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вания, ремонта, требования техники безопасности, возможности хранения и трансдортировки.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center"/>
        <w:rPr>
          <w:b/>
          <w:sz w:val="36"/>
        </w:rPr>
      </w:pPr>
      <w:r>
        <w:rPr>
          <w:sz w:val="28"/>
        </w:rPr>
        <w:cr/>
      </w:r>
      <w:r>
        <w:rPr>
          <w:b/>
          <w:sz w:val="36"/>
        </w:rPr>
        <w:t>Показатели технологичности РЭА, характеризующие конструкцию.</w:t>
      </w:r>
    </w:p>
    <w:p w:rsidR="0054066A" w:rsidRDefault="0054066A">
      <w:pPr>
        <w:pStyle w:val="a3"/>
        <w:rPr>
          <w:b/>
          <w:sz w:val="36"/>
          <w:lang w:val="en-US"/>
        </w:rPr>
      </w:pPr>
    </w:p>
    <w:p w:rsidR="0054066A" w:rsidRDefault="00884539">
      <w:pPr>
        <w:pStyle w:val="a3"/>
        <w:rPr>
          <w:sz w:val="28"/>
        </w:rPr>
      </w:pPr>
      <w:r>
        <w:rPr>
          <w:b/>
          <w:sz w:val="36"/>
          <w:lang w:val="en-US"/>
        </w:rPr>
        <w:t xml:space="preserve">     </w:t>
      </w:r>
      <w:r>
        <w:rPr>
          <w:sz w:val="28"/>
        </w:rPr>
        <w:t>Коэффициент унификации конструкции изделия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73" type="#_x0000_t75" style="position:absolute;left:0;text-align:left;margin-left:187.2pt;margin-top:11.65pt;width:1in;height:50.7pt;z-index:251649536;mso-position-horizontal:absolute;mso-position-horizontal-relative:text;mso-position-vertical:absolute;mso-position-vertical-relative:text" o:allowincell="f">
            <v:imagedata r:id="rId6" o:title=""/>
          </v:shape>
        </w:pict>
      </w:r>
    </w:p>
    <w:p w:rsidR="0054066A" w:rsidRDefault="0054066A">
      <w:pPr>
        <w:pStyle w:val="a3"/>
        <w:rPr>
          <w:sz w:val="28"/>
        </w:rPr>
      </w:pPr>
    </w:p>
    <w:p w:rsidR="0054066A" w:rsidRDefault="0054066A">
      <w:pPr>
        <w:pStyle w:val="a3"/>
        <w:rPr>
          <w:sz w:val="28"/>
        </w:rPr>
      </w:pPr>
    </w:p>
    <w:p w:rsidR="0054066A" w:rsidRDefault="0054066A">
      <w:pPr>
        <w:pStyle w:val="a3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Е</w:t>
      </w:r>
      <w:r>
        <w:rPr>
          <w:sz w:val="28"/>
          <w:vertAlign w:val="subscript"/>
        </w:rPr>
        <w:t>у</w:t>
      </w:r>
      <w:r>
        <w:rPr>
          <w:sz w:val="28"/>
        </w:rPr>
        <w:t xml:space="preserve"> - количество унифицированных сборочных единиц в изделии; Д</w:t>
      </w:r>
      <w:r>
        <w:rPr>
          <w:sz w:val="28"/>
          <w:vertAlign w:val="subscript"/>
        </w:rPr>
        <w:t>у</w:t>
      </w:r>
      <w:r>
        <w:rPr>
          <w:sz w:val="28"/>
        </w:rPr>
        <w:t xml:space="preserve"> - количество унифицированных деталей, являющихся составными частями изделия и не вошедших в Е</w:t>
      </w:r>
      <w:r>
        <w:rPr>
          <w:sz w:val="28"/>
          <w:vertAlign w:val="subscript"/>
        </w:rPr>
        <w:t>у</w:t>
      </w:r>
      <w:r>
        <w:rPr>
          <w:sz w:val="28"/>
        </w:rPr>
        <w:t xml:space="preserve"> (стандартные крепежные детали не учитываются); Е - количество сборочных единиц в изделии; Д - общее количество деталей в изделии без учета стандартного крепежа.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74" type="#_x0000_t75" style="position:absolute;left:0;text-align:left;margin-left:396pt;margin-top:2.8pt;width:45.75pt;height:43.5pt;z-index:251650560;mso-position-horizontal:absolute;mso-position-horizontal-relative:text;mso-position-vertical:absolute;mso-position-vertical-relative:text" o:allowincell="f">
            <v:imagedata r:id="rId7" o:title=""/>
          </v:shape>
        </w:pict>
      </w:r>
      <w:r w:rsidR="00884539">
        <w:rPr>
          <w:sz w:val="28"/>
        </w:rPr>
        <w:cr/>
        <w:t xml:space="preserve">     Коэффициент унификации сборочных единиц </w:t>
      </w:r>
      <w:r w:rsidR="00884539">
        <w:rPr>
          <w:sz w:val="28"/>
        </w:rPr>
        <w:cr/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75" type="#_x0000_t75" style="position:absolute;left:0;text-align:left;margin-left:324pt;margin-top:12.8pt;width:47.25pt;height:43.5pt;z-index:251651584;mso-position-horizontal:absolute;mso-position-horizontal-relative:text;mso-position-vertical:absolute;mso-position-vertical-relative:text" o:allowincell="f">
            <v:imagedata r:id="rId8" o:title=""/>
          </v:shape>
        </w:pic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Коэффициент унификации деталей  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76" type="#_x0000_t75" style="position:absolute;left:0;text-align:left;margin-left:201.6pt;margin-top:21.35pt;width:90pt;height:43.5pt;z-index:251652608;mso-position-horizontal:absolute;mso-position-horizontal-relative:text;mso-position-vertical:absolute;mso-position-vertical-relative:text" o:allowincell="f">
            <v:imagedata r:id="rId9" o:title=""/>
          </v:shape>
        </w:pict>
      </w:r>
      <w:r w:rsidR="00884539">
        <w:rPr>
          <w:sz w:val="28"/>
        </w:rPr>
        <w:t xml:space="preserve">     Коэффициент стандартизации изделия</w:t>
      </w:r>
      <w:r w:rsidR="00884539">
        <w:rPr>
          <w:sz w:val="28"/>
        </w:rPr>
        <w:cr/>
      </w:r>
      <w:r w:rsidR="00884539">
        <w:rPr>
          <w:sz w:val="28"/>
        </w:rPr>
        <w:cr/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77" type="#_x0000_t75" style="position:absolute;left:0;text-align:left;margin-left:410.4pt;margin-top:80.35pt;width:59.25pt;height:43.5pt;z-index:251653632;mso-position-horizontal:absolute;mso-position-horizontal-relative:text;mso-position-vertical:absolute;mso-position-vertical-relative:text" o:allowincell="f">
            <v:imagedata r:id="rId10" o:title=""/>
          </v:shape>
        </w:pict>
      </w:r>
      <w:r w:rsidR="00884539">
        <w:rPr>
          <w:sz w:val="28"/>
        </w:rPr>
        <w:cr/>
        <w:t>где Е</w:t>
      </w:r>
      <w:r w:rsidR="00884539">
        <w:rPr>
          <w:sz w:val="28"/>
          <w:vertAlign w:val="subscript"/>
        </w:rPr>
        <w:t>ст</w:t>
      </w:r>
      <w:r w:rsidR="00884539">
        <w:rPr>
          <w:sz w:val="28"/>
        </w:rPr>
        <w:t xml:space="preserve"> - количество стандартных сборочных единиц, в изделии Д</w:t>
      </w:r>
      <w:r w:rsidR="00884539">
        <w:rPr>
          <w:sz w:val="28"/>
          <w:vertAlign w:val="subscript"/>
        </w:rPr>
        <w:t>ст</w:t>
      </w:r>
      <w:r w:rsidR="00884539">
        <w:rPr>
          <w:sz w:val="28"/>
        </w:rPr>
        <w:t xml:space="preserve"> - число стандартных деталей, являющихся составными частями изделия и не входящих в Е</w:t>
      </w:r>
      <w:r w:rsidR="00884539">
        <w:rPr>
          <w:sz w:val="28"/>
          <w:vertAlign w:val="subscript"/>
        </w:rPr>
        <w:t>ст</w:t>
      </w:r>
      <w:r w:rsidR="00884539">
        <w:rPr>
          <w:sz w:val="28"/>
        </w:rPr>
        <w:t xml:space="preserve"> (стандартные крепежные детали не, учитываются).</w:t>
      </w:r>
      <w:r w:rsidR="00884539">
        <w:rPr>
          <w:sz w:val="28"/>
        </w:rPr>
        <w:cr/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Коэффициент стандартизации сборочных единиц 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78" type="#_x0000_t75" style="position:absolute;left:0;text-align:left;margin-left:345.6pt;margin-top:5.3pt;width:59.25pt;height:43.5pt;z-index:251654656;mso-position-horizontal:absolute;mso-position-horizontal-relative:text;mso-position-vertical:absolute;mso-position-vertical-relative:text" o:allowincell="f">
            <v:imagedata r:id="rId11" o:title=""/>
          </v:shape>
        </w:pict>
      </w:r>
    </w:p>
    <w:p w:rsidR="0054066A" w:rsidRDefault="00884539">
      <w:pPr>
        <w:pStyle w:val="a3"/>
        <w:jc w:val="both"/>
        <w:rPr>
          <w:sz w:val="28"/>
          <w:lang w:val="en-US"/>
        </w:rPr>
      </w:pPr>
      <w:r>
        <w:rPr>
          <w:sz w:val="28"/>
        </w:rPr>
        <w:t xml:space="preserve">     Коэффициент стандартизации деталей </w:t>
      </w:r>
      <w:r>
        <w:rPr>
          <w:sz w:val="28"/>
        </w:rPr>
        <w:cr/>
      </w:r>
    </w:p>
    <w:p w:rsidR="0054066A" w:rsidRDefault="001F7CE0">
      <w:pPr>
        <w:pStyle w:val="a3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079" type="#_x0000_t75" style="position:absolute;left:0;text-align:left;margin-left:187.7pt;margin-top:21.25pt;width:106.5pt;height:48.75pt;z-index:251655680;mso-position-horizontal:absolute;mso-position-horizontal-relative:text;mso-position-vertical:absolute;mso-position-vertical-relative:text" o:allowincell="f">
            <v:imagedata r:id="rId12" o:title=""/>
          </v:shape>
        </w:pict>
      </w:r>
      <w:r w:rsidR="00884539">
        <w:rPr>
          <w:sz w:val="28"/>
        </w:rPr>
        <w:t xml:space="preserve">     Коэффициент контролепригодности изделия</w:t>
      </w:r>
      <w:r w:rsidR="00884539">
        <w:rPr>
          <w:sz w:val="28"/>
        </w:rPr>
        <w:cr/>
      </w:r>
      <w:r w:rsidR="00884539">
        <w:rPr>
          <w:sz w:val="28"/>
        </w:rPr>
        <w:cr/>
      </w:r>
      <w:r w:rsidR="00884539">
        <w:rPr>
          <w:sz w:val="28"/>
        </w:rPr>
        <w:cr/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Н</w:t>
      </w:r>
      <w:r>
        <w:rPr>
          <w:sz w:val="28"/>
          <w:vertAlign w:val="subscript"/>
        </w:rPr>
        <w:t>кп</w:t>
      </w:r>
      <w:r>
        <w:rPr>
          <w:sz w:val="28"/>
        </w:rPr>
        <w:t xml:space="preserve"> - количество контролируемых параметров в изделии;</w:t>
      </w:r>
      <w:r>
        <w:rPr>
          <w:sz w:val="28"/>
        </w:rPr>
        <w:cr/>
        <w:t>Н</w:t>
      </w:r>
      <w:r>
        <w:rPr>
          <w:sz w:val="28"/>
          <w:vertAlign w:val="subscript"/>
        </w:rPr>
        <w:t>тк</w:t>
      </w:r>
      <w:r>
        <w:rPr>
          <w:sz w:val="28"/>
        </w:rPr>
        <w:t xml:space="preserve"> - количество точек контроля в изделии.</w:t>
      </w:r>
      <w:r>
        <w:rPr>
          <w:sz w:val="28"/>
        </w:rPr>
        <w:cr/>
        <w:t xml:space="preserve">     Коэффициент повторяемости марок монтажного провода в изделии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80" type="#_x0000_t75" style="position:absolute;left:0;text-align:left;margin-left:165.6pt;margin-top:9.45pt;width:67.5pt;height:39pt;z-index:251656704;mso-position-horizontal:absolute;mso-position-horizontal-relative:text;mso-position-vertical:absolute;mso-position-vertical-relative:text" o:allowincell="f">
            <v:imagedata r:id="rId13" o:title=""/>
          </v:shape>
        </w:pic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81" type="#_x0000_t75" style="position:absolute;left:0;text-align:left;margin-left:187.2pt;margin-top:54.05pt;width:88.5pt;height:48.75pt;z-index:251657728;mso-position-horizontal:absolute;mso-position-horizontal-relative:text;mso-position-vertical:absolute;mso-position-vertical-relative:text" o:allowincell="f">
            <v:imagedata r:id="rId14" o:title=""/>
          </v:shape>
        </w:pict>
      </w:r>
      <w:r w:rsidR="00884539">
        <w:rPr>
          <w:sz w:val="28"/>
        </w:rPr>
        <w:t>где М</w:t>
      </w:r>
      <w:r w:rsidR="00884539">
        <w:rPr>
          <w:sz w:val="28"/>
          <w:vertAlign w:val="subscript"/>
        </w:rPr>
        <w:t>мпр</w:t>
      </w:r>
      <w:r w:rsidR="00884539">
        <w:rPr>
          <w:sz w:val="28"/>
        </w:rPr>
        <w:t xml:space="preserve"> - количество марок монтажного провода в изделии</w:t>
      </w:r>
      <w:r w:rsidR="00884539">
        <w:rPr>
          <w:sz w:val="28"/>
        </w:rPr>
        <w:cr/>
        <w:t xml:space="preserve">     Коэффициент повторяемости электрорадиоэлементов (ЭРЭ) в изделии</w:t>
      </w:r>
      <w:r w:rsidR="00884539">
        <w:rPr>
          <w:sz w:val="28"/>
        </w:rPr>
        <w:cr/>
      </w:r>
      <w:r w:rsidR="00884539">
        <w:rPr>
          <w:sz w:val="28"/>
        </w:rPr>
        <w:cr/>
      </w:r>
      <w:r w:rsidR="00884539">
        <w:rPr>
          <w:sz w:val="28"/>
        </w:rPr>
        <w:cr/>
      </w:r>
      <w:r w:rsidR="00884539">
        <w:rPr>
          <w:sz w:val="28"/>
        </w:rPr>
        <w:cr/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Н</w:t>
      </w:r>
      <w:r>
        <w:rPr>
          <w:sz w:val="28"/>
          <w:vertAlign w:val="subscript"/>
        </w:rPr>
        <w:t>тэрэ</w:t>
      </w:r>
      <w:r>
        <w:rPr>
          <w:sz w:val="28"/>
        </w:rPr>
        <w:t xml:space="preserve"> - количество типоразмеров ЭРЭ в изделии; Н</w:t>
      </w:r>
      <w:r>
        <w:rPr>
          <w:sz w:val="28"/>
          <w:vertAlign w:val="subscript"/>
        </w:rPr>
        <w:t>эрэ</w:t>
      </w:r>
      <w:r>
        <w:rPr>
          <w:sz w:val="28"/>
        </w:rPr>
        <w:t xml:space="preserve"> - количество ЭРЭ в изделии.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Коэффициент применяемости интегральных схем (ИС в изделии)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82" type="#_x0000_t75" style="position:absolute;left:0;text-align:left;margin-left:158.4pt;margin-top:9.15pt;width:105.75pt;height:48.75pt;z-index:251658752;mso-position-horizontal:absolute;mso-position-horizontal-relative:text;mso-position-vertical:absolute;mso-position-vertical-relative:text" o:allowincell="f">
            <v:imagedata r:id="rId15" o:title=""/>
          </v:shape>
        </w:pic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cr/>
        <w:t>где Н</w:t>
      </w:r>
      <w:r>
        <w:rPr>
          <w:sz w:val="28"/>
          <w:vertAlign w:val="subscript"/>
        </w:rPr>
        <w:t>элис</w:t>
      </w:r>
      <w:r>
        <w:rPr>
          <w:sz w:val="28"/>
        </w:rPr>
        <w:t xml:space="preserve"> - сумма элементов, входящих в интегральные схемы изделия (определяются по ТУ на каждую ИС); Н</w:t>
      </w:r>
      <w:r>
        <w:rPr>
          <w:sz w:val="28"/>
          <w:vertAlign w:val="subscript"/>
        </w:rPr>
        <w:t>эл</w:t>
      </w:r>
      <w:r>
        <w:rPr>
          <w:sz w:val="28"/>
        </w:rPr>
        <w:t xml:space="preserve"> - количество радиоэлементов в изделии.</w:t>
      </w:r>
      <w:r>
        <w:rPr>
          <w:sz w:val="28"/>
        </w:rPr>
        <w:cr/>
        <w:t xml:space="preserve">     Коэффициент применяемости полупроводниковых приборов в изделии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83" type="#_x0000_t75" style="position:absolute;left:0;text-align:left;margin-left:180pt;margin-top:3.25pt;width:94.5pt;height:48.75pt;z-index:251659776;mso-position-horizontal:absolute;mso-position-horizontal-relative:text;mso-position-vertical:absolute;mso-position-vertical-relative:text" o:allowincell="f">
            <v:imagedata r:id="rId16" o:title=""/>
          </v:shape>
        </w:pic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cr/>
        <w:t>где H</w:t>
      </w:r>
      <w:r>
        <w:rPr>
          <w:sz w:val="28"/>
          <w:vertAlign w:val="subscript"/>
        </w:rPr>
        <w:t>пп</w:t>
      </w:r>
      <w:r>
        <w:rPr>
          <w:sz w:val="28"/>
        </w:rPr>
        <w:t>- количество ПП в изделии; Н</w:t>
      </w:r>
      <w:r>
        <w:rPr>
          <w:sz w:val="28"/>
          <w:vertAlign w:val="subscript"/>
        </w:rPr>
        <w:t>рл</w:t>
      </w:r>
      <w:r>
        <w:rPr>
          <w:sz w:val="28"/>
        </w:rPr>
        <w:t xml:space="preserve"> - количество радиоламп в изделии.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84" type="#_x0000_t75" style="position:absolute;left:0;text-align:left;margin-left:180pt;margin-top:37.7pt;width:114pt;height:48.75pt;z-index:251660800;mso-position-horizontal:absolute;mso-position-horizontal-relative:text;mso-position-vertical:absolute;mso-position-vertical-relative:text" o:allowincell="f">
            <v:imagedata r:id="rId17" o:title=""/>
          </v:shape>
        </w:pict>
      </w:r>
      <w:r w:rsidR="00884539">
        <w:rPr>
          <w:sz w:val="28"/>
        </w:rPr>
        <w:t xml:space="preserve">     Коэффициент регулируемости схемы изделия на элементной базе</w:t>
      </w:r>
      <w:r w:rsidR="00884539">
        <w:rPr>
          <w:sz w:val="28"/>
        </w:rPr>
        <w:cr/>
      </w:r>
      <w:r w:rsidR="00884539">
        <w:rPr>
          <w:sz w:val="28"/>
        </w:rPr>
        <w:cr/>
      </w:r>
      <w:r w:rsidR="00884539">
        <w:rPr>
          <w:sz w:val="28"/>
        </w:rPr>
        <w:cr/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cr/>
        <w:t>где Н</w:t>
      </w:r>
      <w:r>
        <w:rPr>
          <w:sz w:val="28"/>
          <w:vertAlign w:val="subscript"/>
        </w:rPr>
        <w:t>нрэл</w:t>
      </w:r>
      <w:r>
        <w:rPr>
          <w:sz w:val="28"/>
        </w:rPr>
        <w:t xml:space="preserve"> , Н</w:t>
      </w:r>
      <w:r>
        <w:rPr>
          <w:sz w:val="28"/>
          <w:vertAlign w:val="subscript"/>
        </w:rPr>
        <w:t>рэл</w:t>
      </w:r>
      <w:r>
        <w:rPr>
          <w:sz w:val="28"/>
        </w:rPr>
        <w:t xml:space="preserve"> - количество нерегулируемых и регулируемых радиоэлементов.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b/>
          <w:sz w:val="36"/>
        </w:rPr>
      </w:pPr>
      <w:r>
        <w:rPr>
          <w:b/>
          <w:sz w:val="36"/>
        </w:rPr>
        <w:t>Показатели технологичности РЭА, характеризующие технологию изготовления изделий.</w:t>
      </w:r>
    </w:p>
    <w:p w:rsidR="0054066A" w:rsidRDefault="0054066A">
      <w:pPr>
        <w:pStyle w:val="a3"/>
        <w:rPr>
          <w:b/>
          <w:sz w:val="36"/>
          <w:lang w:val="en-US"/>
        </w:rPr>
      </w:pPr>
    </w:p>
    <w:p w:rsidR="0054066A" w:rsidRDefault="001F7CE0">
      <w:pPr>
        <w:pStyle w:val="a3"/>
        <w:rPr>
          <w:sz w:val="28"/>
        </w:rPr>
      </w:pPr>
      <w:r>
        <w:rPr>
          <w:noProof/>
          <w:sz w:val="28"/>
        </w:rPr>
        <w:pict>
          <v:shape id="_x0000_s1085" type="#_x0000_t75" style="position:absolute;margin-left:208.8pt;margin-top:26.15pt;width:55.5pt;height:43.3pt;flip:y;z-index:251661824;mso-position-horizontal:absolute;mso-position-horizontal-relative:text;mso-position-vertical:absolute;mso-position-vertical-relative:text" o:allowincell="f">
            <v:imagedata r:id="rId18" o:title=""/>
          </v:shape>
        </w:pict>
      </w:r>
      <w:r w:rsidR="00884539">
        <w:rPr>
          <w:sz w:val="28"/>
        </w:rPr>
        <w:t xml:space="preserve">     Трудоемкость изготовления изделия</w:t>
      </w:r>
      <w:r w:rsidR="00884539">
        <w:rPr>
          <w:sz w:val="28"/>
        </w:rPr>
        <w:cr/>
      </w:r>
      <w:r w:rsidR="00884539">
        <w:rPr>
          <w:sz w:val="28"/>
        </w:rPr>
        <w:cr/>
      </w:r>
      <w:r w:rsidR="00884539">
        <w:rPr>
          <w:sz w:val="28"/>
        </w:rPr>
        <w:cr/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cr/>
        <w:t>где Т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, - трудоемкость изготовления, сборки, монтажа, настройки, контроля и испытаний </w:t>
      </w:r>
      <w:r>
        <w:rPr>
          <w:sz w:val="28"/>
          <w:lang w:val="en-US"/>
        </w:rPr>
        <w:t>i</w:t>
      </w:r>
      <w:r>
        <w:rPr>
          <w:sz w:val="28"/>
        </w:rPr>
        <w:t>-й составной части изделия, нормо-ч.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Технологическая себестоимость изделия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1F7CE0">
      <w:pPr>
        <w:pStyle w:val="a3"/>
        <w:jc w:val="both"/>
        <w:rPr>
          <w:sz w:val="28"/>
          <w:lang w:val="en-US"/>
        </w:rPr>
      </w:pPr>
      <w:r>
        <w:rPr>
          <w:noProof/>
          <w:sz w:val="28"/>
        </w:rPr>
        <w:pict>
          <v:shape id="_x0000_s1086" type="#_x0000_t75" style="position:absolute;left:0;text-align:left;margin-left:151.2pt;margin-top:4.35pt;width:114pt;height:22.5pt;z-index:251662848;mso-position-horizontal:absolute;mso-position-horizontal-relative:text;mso-position-vertical:absolute;mso-position-vertical-relative:text" o:allowincell="f">
            <v:imagedata r:id="rId19" o:title=""/>
          </v:shape>
        </w:pic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где </w:t>
      </w:r>
      <w:r>
        <w:rPr>
          <w:sz w:val="28"/>
          <w:lang w:val="en-US"/>
        </w:rPr>
        <w:t>C</w:t>
      </w:r>
      <w:r>
        <w:rPr>
          <w:sz w:val="28"/>
          <w:vertAlign w:val="subscript"/>
        </w:rPr>
        <w:t>м</w:t>
      </w:r>
      <w:r>
        <w:rPr>
          <w:sz w:val="28"/>
        </w:rPr>
        <w:t xml:space="preserve"> - расходы на сырье и материалы (без стоимости отходов),</w:t>
      </w:r>
      <w:r>
        <w:rPr>
          <w:sz w:val="28"/>
          <w:lang w:val="en-US"/>
        </w:rPr>
        <w:t xml:space="preserve"> </w:t>
      </w:r>
      <w:r>
        <w:rPr>
          <w:sz w:val="28"/>
        </w:rPr>
        <w:t>руб.; С</w:t>
      </w:r>
      <w:r>
        <w:rPr>
          <w:sz w:val="28"/>
          <w:vertAlign w:val="subscript"/>
        </w:rPr>
        <w:t>з</w:t>
      </w:r>
      <w:r>
        <w:rPr>
          <w:sz w:val="28"/>
        </w:rPr>
        <w:t xml:space="preserve"> - основная заработная плата производственных рабочих с начислениями, руб.; С</w:t>
      </w:r>
      <w:r>
        <w:rPr>
          <w:sz w:val="28"/>
          <w:vertAlign w:val="subscript"/>
        </w:rPr>
        <w:t>ин</w:t>
      </w:r>
      <w:r>
        <w:rPr>
          <w:sz w:val="28"/>
        </w:rPr>
        <w:t xml:space="preserve"> - расходы на износ инструмента и приспособлений целевого назначения, руб., С</w:t>
      </w:r>
      <w:r>
        <w:rPr>
          <w:sz w:val="28"/>
          <w:vertAlign w:val="subscript"/>
        </w:rPr>
        <w:t>о</w:t>
      </w:r>
      <w:r>
        <w:rPr>
          <w:sz w:val="28"/>
        </w:rPr>
        <w:t xml:space="preserve"> - расходы на содержание и эксплуатацию оборудования, руб.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87" type="#_x0000_t75" style="position:absolute;left:0;text-align:left;margin-left:201.6pt;margin-top:28.65pt;width:52.5pt;height:43.5pt;z-index:251663872;mso-position-horizontal:absolute;mso-position-horizontal-relative:text;mso-position-vertical:absolute;mso-position-vertical-relative:text" o:allowincell="f">
            <v:imagedata r:id="rId20" o:title=""/>
          </v:shape>
        </w:pict>
      </w:r>
      <w:r w:rsidR="00884539">
        <w:rPr>
          <w:sz w:val="28"/>
        </w:rPr>
        <w:t xml:space="preserve">     Коэффициент применения, типовых технологических процессов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Т</w:t>
      </w:r>
      <w:r>
        <w:rPr>
          <w:sz w:val="28"/>
          <w:vertAlign w:val="subscript"/>
        </w:rPr>
        <w:t>тп</w:t>
      </w:r>
      <w:r>
        <w:rPr>
          <w:sz w:val="28"/>
        </w:rPr>
        <w:t xml:space="preserve"> - трудоемкость операций, выполняемых по типовым технологическим процессам.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88" type="#_x0000_t75" style="position:absolute;left:0;text-align:left;margin-left:201.6pt;margin-top:25.65pt;width:60pt;height:43.5pt;z-index:251664896;mso-position-horizontal:absolute;mso-position-horizontal-relative:text;mso-position-vertical:absolute;mso-position-vertical-relative:text" o:allowincell="f">
            <v:imagedata r:id="rId21" o:title=""/>
          </v:shape>
        </w:pict>
      </w:r>
      <w:r w:rsidR="00884539">
        <w:rPr>
          <w:sz w:val="28"/>
        </w:rPr>
        <w:t xml:space="preserve">     Коэффициент автоматизации и механизации технологических процессов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Т</w:t>
      </w:r>
      <w:r>
        <w:rPr>
          <w:sz w:val="28"/>
          <w:vertAlign w:val="subscript"/>
        </w:rPr>
        <w:t>ам</w:t>
      </w:r>
      <w:r>
        <w:rPr>
          <w:sz w:val="28"/>
        </w:rPr>
        <w:t xml:space="preserve"> - трудоемкость операций, выполняемых с помощью средств механизации и автоматизации.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89" type="#_x0000_t75" style="position:absolute;left:0;text-align:left;margin-left:208.8pt;margin-top:29.85pt;width:54.75pt;height:48.75pt;z-index:251665920;mso-position-horizontal:absolute;mso-position-horizontal-relative:text;mso-position-vertical:absolute;mso-position-vertical-relative:text" o:allowincell="f">
            <v:imagedata r:id="rId22" o:title=""/>
          </v:shape>
        </w:pict>
      </w:r>
      <w:r w:rsidR="00884539">
        <w:rPr>
          <w:sz w:val="28"/>
        </w:rPr>
        <w:t xml:space="preserve">     Коэффициент автоматизации установки радиоэлементов на печатные платы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  <w:lang w:val="en-US"/>
        </w:rPr>
      </w:pPr>
      <w:r>
        <w:rPr>
          <w:sz w:val="28"/>
        </w:rPr>
        <w:cr/>
        <w:t>где Н</w:t>
      </w:r>
      <w:r>
        <w:rPr>
          <w:sz w:val="28"/>
          <w:vertAlign w:val="subscript"/>
        </w:rPr>
        <w:t>ау</w:t>
      </w:r>
      <w:r>
        <w:rPr>
          <w:sz w:val="28"/>
        </w:rPr>
        <w:t>- количество радиоэлементов, устанавливаемых с помощью средств автоматизации; Н</w:t>
      </w:r>
      <w:r>
        <w:rPr>
          <w:sz w:val="28"/>
          <w:vertAlign w:val="subscript"/>
        </w:rPr>
        <w:t>py</w:t>
      </w:r>
      <w:r>
        <w:rPr>
          <w:sz w:val="28"/>
        </w:rPr>
        <w:t xml:space="preserve"> - количество радиоэлементов, устанавливаемых вручную.</w:t>
      </w:r>
      <w:r>
        <w:rPr>
          <w:sz w:val="28"/>
        </w:rPr>
        <w:cr/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90" type="#_x0000_t75" style="position:absolute;left:0;text-align:left;margin-left:201.6pt;margin-top:29.7pt;width:70.5pt;height:48.75pt;z-index:251666944;mso-position-horizontal:absolute;mso-position-horizontal-relative:text;mso-position-vertical:absolute;mso-position-vertical-relative:text" o:allowincell="f">
            <v:imagedata r:id="rId23" o:title=""/>
          </v:shape>
        </w:pict>
      </w:r>
      <w:r w:rsidR="00884539">
        <w:rPr>
          <w:sz w:val="28"/>
        </w:rPr>
        <w:t xml:space="preserve">     Коэффициент автоматизации и механизации технологических процессов контроля</w:t>
      </w:r>
      <w:r w:rsidR="00884539">
        <w:rPr>
          <w:sz w:val="28"/>
        </w:rPr>
        <w:cr/>
      </w:r>
      <w:r w:rsidR="00884539">
        <w:rPr>
          <w:sz w:val="28"/>
        </w:rPr>
        <w:cr/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Т</w:t>
      </w:r>
      <w:r>
        <w:rPr>
          <w:sz w:val="28"/>
          <w:vertAlign w:val="subscript"/>
        </w:rPr>
        <w:t>мак</w:t>
      </w:r>
      <w:r>
        <w:rPr>
          <w:sz w:val="28"/>
        </w:rPr>
        <w:t>, - трудоемкость операций контроля, выполняемых с помощью средств автоматизации и механизации; Т</w:t>
      </w:r>
      <w:r>
        <w:rPr>
          <w:sz w:val="28"/>
          <w:vertAlign w:val="subscript"/>
        </w:rPr>
        <w:t>к</w:t>
      </w:r>
      <w:r>
        <w:rPr>
          <w:sz w:val="28"/>
        </w:rPr>
        <w:t xml:space="preserve"> - общая трудоемость контроля изделий.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91" type="#_x0000_t75" style="position:absolute;left:0;text-align:left;margin-left:194.4pt;margin-top:18.05pt;width:73.5pt;height:48.75pt;z-index:251667968;mso-position-horizontal:absolute;mso-position-horizontal-relative:text;mso-position-vertical:absolute;mso-position-vertical-relative:text" o:allowincell="f">
            <v:imagedata r:id="rId24" o:title=""/>
          </v:shape>
        </w:pict>
      </w:r>
      <w:r w:rsidR="00884539">
        <w:rPr>
          <w:sz w:val="28"/>
        </w:rPr>
        <w:t xml:space="preserve">     Коэффициент применения печатного монтажа</w:t>
      </w:r>
      <w:r w:rsidR="00884539">
        <w:rPr>
          <w:sz w:val="28"/>
        </w:rPr>
        <w:cr/>
      </w:r>
      <w:r w:rsidR="00884539">
        <w:rPr>
          <w:sz w:val="28"/>
        </w:rPr>
        <w:cr/>
      </w:r>
      <w:r w:rsidR="00884539">
        <w:rPr>
          <w:sz w:val="28"/>
        </w:rPr>
        <w:cr/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cr/>
        <w:t>где Н</w:t>
      </w:r>
      <w:r>
        <w:rPr>
          <w:sz w:val="28"/>
          <w:vertAlign w:val="subscript"/>
        </w:rPr>
        <w:t>кпг</w:t>
      </w:r>
      <w:r>
        <w:rPr>
          <w:sz w:val="28"/>
        </w:rPr>
        <w:t xml:space="preserve"> - количество контактных площадок в изделии, пайка которых осуществляется групповым методом; Н</w:t>
      </w:r>
      <w:r>
        <w:rPr>
          <w:sz w:val="28"/>
          <w:vertAlign w:val="subscript"/>
        </w:rPr>
        <w:t>пс</w:t>
      </w:r>
      <w:r>
        <w:rPr>
          <w:sz w:val="28"/>
        </w:rPr>
        <w:t xml:space="preserve"> - общее количество паяных соединений в изделии.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93" type="#_x0000_t75" style="position:absolute;left:0;text-align:left;margin-left:3in;margin-top:27.95pt;width:78.75pt;height:48.75pt;z-index:251668992;mso-position-horizontal:absolute;mso-position-horizontal-relative:text;mso-position-vertical:absolute;mso-position-vertical-relative:text" o:allowincell="f">
            <v:imagedata r:id="rId25" o:title=""/>
          </v:shape>
        </w:pict>
      </w:r>
      <w:r w:rsidR="00884539">
        <w:rPr>
          <w:sz w:val="28"/>
        </w:rPr>
        <w:t xml:space="preserve">     Относительная трудоемкость сборочно-монтажных работ при изготовлении изделия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Тсми - трудоемкость операций сборочно-монтажных работ.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94" type="#_x0000_t75" style="position:absolute;left:0;text-align:left;margin-left:194.4pt;margin-top:24.95pt;width:75.75pt;height:48.75pt;z-index:251670016;mso-position-horizontal:absolute;mso-position-horizontal-relative:text;mso-position-vertical:absolute;mso-position-vertical-relative:text" o:allowincell="f">
            <v:imagedata r:id="rId26" o:title=""/>
          </v:shape>
        </w:pict>
      </w:r>
      <w:r w:rsidR="00884539">
        <w:rPr>
          <w:sz w:val="28"/>
        </w:rPr>
        <w:t xml:space="preserve">     Относительная трудоемкость настроечно-регулировочных работ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Т</w:t>
      </w:r>
      <w:r>
        <w:rPr>
          <w:sz w:val="28"/>
          <w:vertAlign w:val="subscript"/>
        </w:rPr>
        <w:t>нри</w:t>
      </w:r>
      <w:r>
        <w:rPr>
          <w:sz w:val="28"/>
        </w:rPr>
        <w:t xml:space="preserve"> - трудоемкость настроечно-регулировочных работ.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Коэффициент использования материала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95" type="#_x0000_t75" style="position:absolute;left:0;text-align:left;margin-left:180pt;margin-top:.3pt;width:65.25pt;height:48.75pt;z-index:251671040;mso-position-horizontal:absolute;mso-position-horizontal-relative:text;mso-position-vertical:absolute;mso-position-vertical-relative:text" o:allowincell="f">
            <v:imagedata r:id="rId27" o:title=""/>
          </v:shape>
        </w:pic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М</w:t>
      </w:r>
      <w:r>
        <w:rPr>
          <w:sz w:val="28"/>
          <w:vertAlign w:val="subscript"/>
        </w:rPr>
        <w:t>зд</w:t>
      </w:r>
      <w:r>
        <w:rPr>
          <w:sz w:val="28"/>
        </w:rPr>
        <w:t xml:space="preserve"> - масса заготовки детали .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center"/>
        <w:rPr>
          <w:b/>
          <w:sz w:val="36"/>
        </w:rPr>
      </w:pPr>
      <w:r>
        <w:rPr>
          <w:b/>
          <w:sz w:val="36"/>
        </w:rPr>
        <w:t>Базовые показатели и уровень технологичности конструкции РЭА.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На основании отраслевого стандарта все блоки РЭА по номенклатуре используемых показателей технологичности условно разбиты на четыре класса: электронные, электромеханические, механические и радиотехнические. В специальную группу блоков выделены соединительные, коммутационные и распределительные устройства. Для каждого класса установлен состав показателей технологичности, которые принимаются как базовые для данного класса. Общее количество показателей, характеризующих технологичность блоков каждого класса, не должно превышать 7. 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К перечисленным выше показателям технологичности, из которых выбираются базовые, добавляется еще ряд обобщенных базовых показателей или один из них. К последним относится трудоемкость изготовления блока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96" type="#_x0000_t75" style="position:absolute;left:0;text-align:left;margin-left:194.4pt;margin-top:10.85pt;width:93pt;height:22.5pt;z-index:251672064;mso-position-horizontal:absolute;mso-position-horizontal-relative:text;mso-position-vertical:absolute;mso-position-vertical-relative:text" o:allowincell="f">
            <v:imagedata r:id="rId28" o:title=""/>
          </v:shape>
        </w:pic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97" type="#_x0000_t75" style="position:absolute;left:0;text-align:left;margin-left:180pt;margin-top:121.65pt;width:93pt;height:45pt;z-index:251673088;mso-position-horizontal:absolute;mso-position-horizontal-relative:text;mso-position-vertical:absolute;mso-position-vertical-relative:text" o:allowincell="f">
            <v:imagedata r:id="rId29" o:title=""/>
          </v:shape>
        </w:pict>
      </w:r>
      <w:r w:rsidR="00884539">
        <w:rPr>
          <w:sz w:val="28"/>
        </w:rPr>
        <w:t>где Т</w:t>
      </w:r>
      <w:r w:rsidR="00884539">
        <w:rPr>
          <w:sz w:val="28"/>
          <w:vertAlign w:val="subscript"/>
        </w:rPr>
        <w:t>а</w:t>
      </w:r>
      <w:r w:rsidR="00884539">
        <w:rPr>
          <w:sz w:val="28"/>
        </w:rPr>
        <w:t xml:space="preserve"> - трудоемкость конструкции-аналога проектируемого блока или трудоемкость, полученная по данным статистики; К</w:t>
      </w:r>
      <w:r w:rsidR="00884539">
        <w:rPr>
          <w:sz w:val="28"/>
          <w:vertAlign w:val="subscript"/>
        </w:rPr>
        <w:t>сл</w:t>
      </w:r>
      <w:r w:rsidR="00884539">
        <w:rPr>
          <w:sz w:val="28"/>
        </w:rPr>
        <w:t xml:space="preserve"> - коэффициент сложности блока, определяемый сравнением соответствующих технических требований к старым и новым конструкциям или как отношение технических параметров проектируемой конструкции к параметрам аналога или прототипа; К</w:t>
      </w:r>
      <w:r w:rsidR="00884539">
        <w:rPr>
          <w:sz w:val="28"/>
          <w:vertAlign w:val="subscript"/>
        </w:rPr>
        <w:t>т</w:t>
      </w:r>
      <w:r w:rsidR="00884539">
        <w:rPr>
          <w:sz w:val="28"/>
        </w:rPr>
        <w:t xml:space="preserve"> - коэффициент снижения трудоемкости изготовления изделия,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К</w:t>
      </w:r>
      <w:r>
        <w:rPr>
          <w:sz w:val="28"/>
          <w:vertAlign w:val="subscript"/>
        </w:rPr>
        <w:t>пт</w:t>
      </w:r>
      <w:r>
        <w:rPr>
          <w:sz w:val="28"/>
        </w:rPr>
        <w:t xml:space="preserve"> - планируемый рост производительности труда; </w:t>
      </w:r>
      <w:r>
        <w:rPr>
          <w:sz w:val="28"/>
          <w:lang w:val="en-US"/>
        </w:rPr>
        <w:t>t</w:t>
      </w:r>
      <w:r>
        <w:rPr>
          <w:sz w:val="28"/>
        </w:rPr>
        <w:t xml:space="preserve"> –период времени от начала проектирования до запуска в производство.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Удельный базовый показатель трудоемкости изготовления изделия определяется как отношение базового показателя трудоемкости изготовления T</w:t>
      </w:r>
      <w:r>
        <w:rPr>
          <w:sz w:val="28"/>
          <w:vertAlign w:val="subscript"/>
        </w:rPr>
        <w:t>б</w:t>
      </w:r>
      <w:r>
        <w:rPr>
          <w:sz w:val="28"/>
        </w:rPr>
        <w:t xml:space="preserve"> к номинальному значению 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98" type="#_x0000_t75" style="position:absolute;left:0;text-align:left;margin-left:316.8pt;margin-top:3.25pt;width:50.25pt;height:43.5pt;z-index:251674112;mso-position-horizontal:absolute;mso-position-horizontal-relative:text;mso-position-vertical:absolute;mso-position-vertical-relative:text" o:allowincell="f">
            <v:imagedata r:id="rId30" o:title=""/>
          </v:shape>
        </w:pic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основного технического параметра Р (          ). Уровень 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технологичности изделия (блока) определяется как отношение значения достигнутого показателя технологичности к базовому.</w:t>
      </w:r>
      <w:r>
        <w:rPr>
          <w:sz w:val="28"/>
        </w:rPr>
        <w:cr/>
        <w:t xml:space="preserve">     Числовые значения базовых показателей устанавливаются и утверждаются для каждого конкретного предприятия с учетом специфики выпускаемых изделий и достигнутого организационно-технического уровня производства. Естественно, что ниже уровня базовых показателей технологичности новая разрабатываемая конструкция РЭА быть не должна.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Основным показателем оценки технологичности конструкции является комплексный показатель технологичности К, который определяется с помощью базовых показателей по формуле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99" type="#_x0000_t75" style="position:absolute;left:0;text-align:left;margin-left:187.2pt;margin-top:.9pt;width:91.5pt;height:131.25pt;z-index:251675136;mso-position-horizontal:absolute;mso-position-horizontal-relative:text;mso-position-vertical:absolute;mso-position-vertical-relative:text" o:allowincell="f">
            <v:imagedata r:id="rId31" o:title=""/>
          </v:shape>
        </w:pic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cr/>
        <w:t>где к</w:t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- значение показателя по таблице базовых показателей соответствующего класса</w:t>
      </w:r>
      <w:r>
        <w:rPr>
          <w:sz w:val="28"/>
          <w:lang w:val="en-US"/>
        </w:rPr>
        <w:t xml:space="preserve"> </w:t>
      </w:r>
      <w:r>
        <w:rPr>
          <w:sz w:val="28"/>
        </w:rPr>
        <w:t>блоков</w:t>
      </w:r>
      <w:r>
        <w:rPr>
          <w:sz w:val="28"/>
          <w:lang w:val="en-US"/>
        </w:rPr>
        <w:t>;</w:t>
      </w:r>
      <w:r>
        <w:rPr>
          <w:sz w:val="28"/>
        </w:rPr>
        <w:t xml:space="preserve"> </w:t>
      </w:r>
      <w:r>
        <w:rPr>
          <w:sz w:val="28"/>
        </w:rPr>
        <w:sym w:font="Symbol" w:char="F06A"/>
      </w:r>
      <w:r>
        <w:rPr>
          <w:sz w:val="28"/>
          <w:vertAlign w:val="subscript"/>
          <w:lang w:val="en-US"/>
        </w:rPr>
        <w:t>i</w:t>
      </w:r>
      <w:r>
        <w:rPr>
          <w:sz w:val="28"/>
        </w:rPr>
        <w:t xml:space="preserve"> - весовая значимость i-го показателя,</w:t>
      </w:r>
      <w:r>
        <w:rPr>
          <w:sz w:val="28"/>
          <w:lang w:val="en-US"/>
        </w:rPr>
        <w:t xml:space="preserve"> s</w:t>
      </w:r>
      <w:r>
        <w:rPr>
          <w:sz w:val="28"/>
        </w:rPr>
        <w:t xml:space="preserve"> - общее количество показателей. Независимо от полноты</w:t>
      </w:r>
      <w:r>
        <w:rPr>
          <w:sz w:val="28"/>
          <w:lang w:val="en-US"/>
        </w:rPr>
        <w:t xml:space="preserve"> </w:t>
      </w:r>
      <w:r>
        <w:rPr>
          <w:sz w:val="28"/>
        </w:rPr>
        <w:t xml:space="preserve">состава определяемых показателей на различных стадиях проектирования </w:t>
      </w:r>
      <w:r>
        <w:rPr>
          <w:sz w:val="28"/>
        </w:rPr>
        <w:sym w:font="Symbol" w:char="F06A"/>
      </w:r>
      <w:r>
        <w:rPr>
          <w:sz w:val="28"/>
          <w:vertAlign w:val="subscript"/>
        </w:rPr>
        <w:t>i</w:t>
      </w:r>
      <w:r>
        <w:rPr>
          <w:sz w:val="28"/>
        </w:rPr>
        <w:t xml:space="preserve"> принимается для каждого показателя в соответствии с</w:t>
      </w:r>
      <w:r>
        <w:rPr>
          <w:sz w:val="28"/>
          <w:lang w:val="en-US"/>
        </w:rPr>
        <w:t xml:space="preserve"> </w:t>
      </w:r>
      <w:r>
        <w:rPr>
          <w:sz w:val="28"/>
        </w:rPr>
        <w:t>установленной весовой значимостью.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В целях обеспечения высокого технического уроння изделий для</w:t>
      </w:r>
      <w:r>
        <w:rPr>
          <w:sz w:val="28"/>
          <w:lang w:val="en-US"/>
        </w:rPr>
        <w:t xml:space="preserve"> </w:t>
      </w:r>
      <w:r>
        <w:rPr>
          <w:sz w:val="28"/>
        </w:rPr>
        <w:t>всех предприятий отрасли, разрабатывающих и выпускающих РЭА,</w:t>
      </w:r>
      <w:r>
        <w:rPr>
          <w:sz w:val="28"/>
          <w:lang w:val="en-US"/>
        </w:rPr>
        <w:t xml:space="preserve"> </w:t>
      </w:r>
      <w:r>
        <w:rPr>
          <w:sz w:val="28"/>
        </w:rPr>
        <w:t>устанавливаются нормативы комплексных показателей, которые</w:t>
      </w:r>
      <w:r>
        <w:rPr>
          <w:sz w:val="28"/>
          <w:lang w:val="en-US"/>
        </w:rPr>
        <w:t xml:space="preserve"> </w:t>
      </w:r>
      <w:r>
        <w:rPr>
          <w:sz w:val="28"/>
        </w:rPr>
        <w:t>характеризуют достигнутый предел технологичности, ниже которого показатели вновь разрабатываемого изделия быть не должны.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  <w:lang w:val="en-US"/>
        </w:rPr>
        <w:t xml:space="preserve">     </w:t>
      </w:r>
      <w:r>
        <w:rPr>
          <w:sz w:val="28"/>
        </w:rPr>
        <w:t>Расчет нормативного комплекса показателя проводится по формуле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72" type="#_x0000_t75" style="position:absolute;left:0;text-align:left;margin-left:158.4pt;margin-top:11.45pt;width:156.75pt;height:22.5pt;z-index:251648512;mso-position-horizontal:absolute;mso-position-horizontal-relative:text;mso-position-vertical:absolute;mso-position-vertical-relative:text" o:allowincell="f">
            <v:imagedata r:id="rId32" o:title=""/>
          </v:shape>
        </w:pic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К</w:t>
      </w:r>
      <w:r>
        <w:rPr>
          <w:sz w:val="28"/>
          <w:vertAlign w:val="subscript"/>
        </w:rPr>
        <w:t>а</w:t>
      </w:r>
      <w:r>
        <w:rPr>
          <w:sz w:val="28"/>
        </w:rPr>
        <w:t xml:space="preserve"> - комплексный показатель изделия-аналога; К</w:t>
      </w:r>
      <w:r>
        <w:rPr>
          <w:sz w:val="28"/>
          <w:vertAlign w:val="subscript"/>
        </w:rPr>
        <w:t>сл</w:t>
      </w:r>
      <w:r>
        <w:rPr>
          <w:sz w:val="28"/>
        </w:rPr>
        <w:t xml:space="preserve"> - коэффициент сложности (технического совершенства) нового изделия по сравнению с аналогом; К</w:t>
      </w:r>
      <w:r>
        <w:rPr>
          <w:sz w:val="28"/>
          <w:vertAlign w:val="subscript"/>
        </w:rPr>
        <w:t>ту</w:t>
      </w:r>
      <w:r>
        <w:rPr>
          <w:sz w:val="28"/>
        </w:rPr>
        <w:t xml:space="preserve"> - коэффициент, учитывающий изменения технического уровня основного производства завода-изготовителя нового изделия по отношению к заводу-изготовителю изделия аналогам; К</w:t>
      </w:r>
      <w:r>
        <w:rPr>
          <w:sz w:val="28"/>
          <w:vertAlign w:val="subscript"/>
        </w:rPr>
        <w:t>оп</w:t>
      </w:r>
      <w:r>
        <w:rPr>
          <w:sz w:val="28"/>
        </w:rPr>
        <w:t xml:space="preserve"> и К</w:t>
      </w:r>
      <w:r>
        <w:rPr>
          <w:sz w:val="28"/>
          <w:vertAlign w:val="subscript"/>
        </w:rPr>
        <w:t>от</w:t>
      </w:r>
      <w:r>
        <w:rPr>
          <w:sz w:val="28"/>
        </w:rPr>
        <w:t xml:space="preserve"> - коэффициенты, учитывающие изменения уровня организации производства и труда завода-изготовителя нового изделия по отношению к заводу-изготовителю изделия-аналога; К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- коэффициент, учитывающий изменения типа производства (отношение коэффициента серийности нового изделия по отношению к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изделию-аналогу).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center"/>
        <w:rPr>
          <w:b/>
          <w:sz w:val="36"/>
        </w:rPr>
      </w:pPr>
      <w:r>
        <w:rPr>
          <w:sz w:val="28"/>
        </w:rPr>
        <w:cr/>
      </w:r>
      <w:r>
        <w:rPr>
          <w:b/>
          <w:sz w:val="36"/>
        </w:rPr>
        <w:t>Показатели технологичности конструкций узлов и блоков РЭА.</w:t>
      </w:r>
    </w:p>
    <w:p w:rsidR="0054066A" w:rsidRDefault="0054066A">
      <w:pPr>
        <w:pStyle w:val="a3"/>
        <w:rPr>
          <w:b/>
          <w:sz w:val="36"/>
          <w:lang w:val="en-US"/>
        </w:rPr>
      </w:pPr>
    </w:p>
    <w:p w:rsidR="0054066A" w:rsidRDefault="00884539">
      <w:pPr>
        <w:pStyle w:val="a3"/>
        <w:rPr>
          <w:sz w:val="28"/>
        </w:rPr>
      </w:pPr>
      <w:r>
        <w:rPr>
          <w:sz w:val="28"/>
        </w:rPr>
        <w:t xml:space="preserve">     Коэффициент применяемости деталей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63" type="#_x0000_t75" style="position:absolute;left:0;text-align:left;margin-left:180pt;margin-top:3.05pt;width:83.25pt;height:48.75pt;z-index:251640320;mso-position-horizontal:absolute;mso-position-horizontal-relative:text;mso-position-vertical:absolute;mso-position-vertical-relative:text" o:allowincell="f">
            <v:imagedata r:id="rId33" o:title=""/>
          </v:shape>
        </w:pic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cr/>
      </w:r>
      <w:r>
        <w:rPr>
          <w:sz w:val="28"/>
        </w:rPr>
        <w:cr/>
        <w:t>где Д</w:t>
      </w:r>
      <w:r>
        <w:rPr>
          <w:sz w:val="28"/>
          <w:vertAlign w:val="subscript"/>
        </w:rPr>
        <w:t>тор</w:t>
      </w:r>
      <w:r>
        <w:rPr>
          <w:sz w:val="28"/>
        </w:rPr>
        <w:t xml:space="preserve"> - количество типоразмеров оригинальных деталей в блоке, Д</w:t>
      </w:r>
      <w:r>
        <w:rPr>
          <w:sz w:val="28"/>
          <w:vertAlign w:val="subscript"/>
        </w:rPr>
        <w:t>т</w:t>
      </w:r>
      <w:r>
        <w:rPr>
          <w:sz w:val="28"/>
        </w:rPr>
        <w:t xml:space="preserve"> - общее количество деталей (типоразмеров) в блоке без учета нормализованного крепежа.</w:t>
      </w:r>
      <w:r>
        <w:rPr>
          <w:sz w:val="28"/>
        </w:rPr>
        <w:cr/>
        <w:t xml:space="preserve">     Коэффициенты применяемости и повторяемости электрорадиоэлементов: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65" type="#_x0000_t75" style="position:absolute;left:0;text-align:left;margin-left:252pt;margin-top:5.8pt;width:89.25pt;height:48.75pt;z-index:251642368;mso-position-horizontal:absolute;mso-position-horizontal-relative:text;mso-position-vertical:absolute;mso-position-vertical-relative:text" o:allowincell="f">
            <v:imagedata r:id="rId34" o:title=""/>
          </v:shape>
        </w:pict>
      </w:r>
      <w:r>
        <w:rPr>
          <w:noProof/>
          <w:sz w:val="28"/>
        </w:rPr>
        <w:pict>
          <v:shape id="_x0000_s1064" type="#_x0000_t75" style="position:absolute;left:0;text-align:left;margin-left:79.2pt;margin-top:5.8pt;width:89.25pt;height:48.75pt;z-index:251641344;mso-position-horizontal:absolute;mso-position-horizontal-relative:text;mso-position-vertical:absolute;mso-position-vertical-relative:text" o:allowincell="f">
            <v:imagedata r:id="rId35" o:title=""/>
          </v:shape>
        </w:pic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cr/>
        <w:t>где Н</w:t>
      </w:r>
      <w:r>
        <w:rPr>
          <w:sz w:val="28"/>
          <w:vertAlign w:val="subscript"/>
        </w:rPr>
        <w:t>торэ</w:t>
      </w:r>
      <w:r>
        <w:rPr>
          <w:sz w:val="28"/>
        </w:rPr>
        <w:t xml:space="preserve"> - количество типоразмеров оригинальных ЭРЭ в блоке, Н</w:t>
      </w:r>
      <w:r>
        <w:rPr>
          <w:sz w:val="28"/>
          <w:vertAlign w:val="subscript"/>
        </w:rPr>
        <w:t>тэ</w:t>
      </w:r>
      <w:r>
        <w:rPr>
          <w:sz w:val="28"/>
        </w:rPr>
        <w:t xml:space="preserve"> - общее количество типоразмеров в блоке; Н</w:t>
      </w:r>
      <w:r>
        <w:rPr>
          <w:sz w:val="28"/>
          <w:vertAlign w:val="subscript"/>
        </w:rPr>
        <w:t>э</w:t>
      </w:r>
      <w:r>
        <w:rPr>
          <w:sz w:val="28"/>
        </w:rPr>
        <w:t xml:space="preserve"> - общее количество ЭРЭ в блоке, шт.</w:t>
      </w:r>
      <w:r>
        <w:rPr>
          <w:sz w:val="28"/>
        </w:rPr>
        <w:cr/>
        <w:t xml:space="preserve">     К оригинальным деталям относятся те, которые впервые разрабатываются самим предприятием или в порядке кооперации. К электрорадиоэлементам относятся транзисторы, диоды, резисторы, конденсаторы, катушки индуктивности, разъемы, дроссели, трансформаторы, микросхемы, микромодули и т. п. Под типоразмером ЭРЭ понимается габаритный размер (без учета номинальных значений).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Коэффициент использования микросхем и микросборок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66" type="#_x0000_t75" style="position:absolute;left:0;text-align:left;margin-left:194.4pt;margin-top:5.5pt;width:98.25pt;height:48.75pt;z-index:251643392;mso-position-horizontal:absolute;mso-position-horizontal-relative:text;mso-position-vertical:absolute;mso-position-vertical-relative:text" o:allowincell="f">
            <v:imagedata r:id="rId36" o:title=""/>
          </v:shape>
        </w:pic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67" type="#_x0000_t75" style="position:absolute;left:0;text-align:left;margin-left:208.8pt;margin-top:87.55pt;width:60.75pt;height:48.75pt;z-index:251644416;mso-position-horizontal:absolute;mso-position-horizontal-relative:text;mso-position-vertical:absolute;mso-position-vertical-relative:text" o:allowincell="f">
            <v:imagedata r:id="rId37" o:title=""/>
          </v:shape>
        </w:pict>
      </w:r>
      <w:r w:rsidR="00884539">
        <w:rPr>
          <w:sz w:val="28"/>
        </w:rPr>
        <w:cr/>
      </w:r>
      <w:r w:rsidR="00884539">
        <w:rPr>
          <w:sz w:val="28"/>
        </w:rPr>
        <w:cr/>
        <w:t>где Н</w:t>
      </w:r>
      <w:r w:rsidR="00884539">
        <w:rPr>
          <w:sz w:val="28"/>
          <w:vertAlign w:val="subscript"/>
        </w:rPr>
        <w:t>мс</w:t>
      </w:r>
      <w:r w:rsidR="00884539">
        <w:rPr>
          <w:sz w:val="28"/>
        </w:rPr>
        <w:t xml:space="preserve"> - общее количество микросхем и микросборок в блоке, шт.</w:t>
      </w:r>
      <w:r w:rsidR="00884539">
        <w:rPr>
          <w:sz w:val="28"/>
        </w:rPr>
        <w:cr/>
        <w:t xml:space="preserve">     Коэффициент автоматизации и механизации монтажа блока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Н</w:t>
      </w:r>
      <w:r>
        <w:rPr>
          <w:sz w:val="28"/>
          <w:vertAlign w:val="subscript"/>
        </w:rPr>
        <w:t>ам</w:t>
      </w:r>
      <w:r>
        <w:rPr>
          <w:sz w:val="28"/>
        </w:rPr>
        <w:t xml:space="preserve"> - количество монтажных соединений, осуществляемых механизированным или автоматизированным способом, Н</w:t>
      </w:r>
      <w:r>
        <w:rPr>
          <w:sz w:val="28"/>
          <w:vertAlign w:val="subscript"/>
        </w:rPr>
        <w:t>м</w:t>
      </w:r>
      <w:r>
        <w:rPr>
          <w:sz w:val="28"/>
        </w:rPr>
        <w:t xml:space="preserve"> – общее количество монтажных соединений.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Коэффициент автоматизации и механизации подготовки ЭРЭ к монтажу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  <w:lang w:val="en-US"/>
        </w:rPr>
      </w:pPr>
    </w:p>
    <w:p w:rsidR="0054066A" w:rsidRDefault="0054066A">
      <w:pPr>
        <w:pStyle w:val="a3"/>
        <w:jc w:val="both"/>
        <w:rPr>
          <w:sz w:val="28"/>
          <w:lang w:val="en-US"/>
        </w:rPr>
      </w:pPr>
    </w:p>
    <w:p w:rsidR="0054066A" w:rsidRDefault="0054066A">
      <w:pPr>
        <w:pStyle w:val="a3"/>
        <w:jc w:val="both"/>
        <w:rPr>
          <w:sz w:val="28"/>
          <w:lang w:val="en-US"/>
        </w:rPr>
      </w:pP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68" type="#_x0000_t75" style="position:absolute;left:0;text-align:left;margin-left:205.3pt;margin-top:-36.75pt;width:71.25pt;height:48.75pt;z-index:251645440;mso-position-horizontal:absolute;mso-position-horizontal-relative:text;mso-position-vertical:absolute;mso-position-vertical-relative:text" o:allowincell="f">
            <v:imagedata r:id="rId38" o:title=""/>
          </v:shape>
        </w:pic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К</w:t>
      </w:r>
      <w:r>
        <w:rPr>
          <w:sz w:val="28"/>
          <w:vertAlign w:val="subscript"/>
        </w:rPr>
        <w:t>мпэ</w:t>
      </w:r>
      <w:r>
        <w:rPr>
          <w:sz w:val="28"/>
        </w:rPr>
        <w:t xml:space="preserve"> - количество ЭРЭ, подготовка которых к монтажу может быть механизирована или автоматизирована, шт.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Коэффициент автоматизации и механизации операций контроля и настройки электрических параметров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69" type="#_x0000_t75" style="position:absolute;left:0;text-align:left;margin-left:3in;margin-top:3.65pt;width:69.75pt;height:48.75pt;z-index:251646464;mso-position-horizontal:absolute;mso-position-horizontal-relative:text;mso-position-vertical:absolute;mso-position-vertical-relative:text" o:allowincell="f">
            <v:imagedata r:id="rId39" o:title=""/>
          </v:shape>
        </w:pic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Н</w:t>
      </w:r>
      <w:r>
        <w:rPr>
          <w:sz w:val="28"/>
          <w:vertAlign w:val="subscript"/>
        </w:rPr>
        <w:t>мкн</w:t>
      </w:r>
      <w:r>
        <w:rPr>
          <w:sz w:val="28"/>
        </w:rPr>
        <w:t xml:space="preserve"> - количество операций контроля и настройки, осуществляемых автоматизированным или механизированным способом. В число таких операций включаются и те, которые не требуют использования средств механизации; Н</w:t>
      </w:r>
      <w:r>
        <w:rPr>
          <w:sz w:val="28"/>
          <w:vertAlign w:val="subscript"/>
        </w:rPr>
        <w:t>кн</w:t>
      </w:r>
      <w:r>
        <w:rPr>
          <w:sz w:val="28"/>
        </w:rPr>
        <w:t xml:space="preserve"> - общее количество операции контроля и настройки.</w:t>
      </w:r>
    </w:p>
    <w:p w:rsidR="0054066A" w:rsidRDefault="001F7CE0">
      <w:pPr>
        <w:pStyle w:val="a3"/>
        <w:jc w:val="both"/>
        <w:rPr>
          <w:sz w:val="28"/>
        </w:rPr>
      </w:pPr>
      <w:r>
        <w:rPr>
          <w:noProof/>
          <w:sz w:val="28"/>
        </w:rPr>
        <w:pict>
          <v:shape id="_x0000_s1070" type="#_x0000_t75" style="position:absolute;left:0;text-align:left;margin-left:208.8pt;margin-top:26.5pt;width:52.5pt;height:43.5pt;z-index:251647488;mso-position-horizontal:absolute;mso-position-horizontal-relative:text;mso-position-vertical:absolute;mso-position-vertical-relative:text" o:allowincell="f">
            <v:imagedata r:id="rId40" o:title=""/>
          </v:shape>
        </w:pict>
      </w:r>
      <w:r w:rsidR="00884539">
        <w:rPr>
          <w:sz w:val="28"/>
        </w:rPr>
        <w:t xml:space="preserve">     Коэффициент прогрессивности формообразования деталей: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>где Д</w:t>
      </w:r>
      <w:r>
        <w:rPr>
          <w:sz w:val="28"/>
          <w:vertAlign w:val="subscript"/>
        </w:rPr>
        <w:t>пр</w:t>
      </w:r>
      <w:r>
        <w:rPr>
          <w:sz w:val="28"/>
        </w:rPr>
        <w:t xml:space="preserve"> - количество деталей, заготовки которых или сами детали получены прогрессивными методами формообразования (штамповкой, прессованием, порошковой металлургией, литьем по выплавляемым моделям, под давлением и в кокиль, пайкой, сваркой, склеиванием, из профилированного материала), шт.</w:t>
      </w:r>
    </w:p>
    <w:p w:rsidR="0054066A" w:rsidRDefault="00884539">
      <w:pPr>
        <w:pStyle w:val="a3"/>
        <w:jc w:val="both"/>
        <w:rPr>
          <w:sz w:val="28"/>
        </w:rPr>
      </w:pPr>
      <w:r>
        <w:rPr>
          <w:sz w:val="28"/>
        </w:rPr>
        <w:t xml:space="preserve">     Все остальные показатели технологичности конструкции блоков определяются аналогично показателям технологичности для изделий, формулы расчета которых приведены выше.</w:t>
      </w: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pStyle w:val="a3"/>
        <w:jc w:val="both"/>
        <w:rPr>
          <w:sz w:val="28"/>
        </w:rPr>
      </w:pPr>
    </w:p>
    <w:p w:rsidR="0054066A" w:rsidRDefault="0054066A">
      <w:pPr>
        <w:spacing w:line="360" w:lineRule="auto"/>
        <w:jc w:val="both"/>
      </w:pPr>
      <w:bookmarkStart w:id="0" w:name="_GoBack"/>
      <w:bookmarkEnd w:id="0"/>
    </w:p>
    <w:sectPr w:rsidR="0054066A">
      <w:headerReference w:type="even" r:id="rId41"/>
      <w:headerReference w:type="default" r:id="rId42"/>
      <w:type w:val="continuous"/>
      <w:pgSz w:w="11907" w:h="16840" w:code="9"/>
      <w:pgMar w:top="1134" w:right="1153" w:bottom="1418" w:left="1152" w:header="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066A" w:rsidRDefault="00884539">
      <w:r>
        <w:separator/>
      </w:r>
    </w:p>
  </w:endnote>
  <w:endnote w:type="continuationSeparator" w:id="0">
    <w:p w:rsidR="0054066A" w:rsidRDefault="0088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066A" w:rsidRDefault="00884539">
      <w:r>
        <w:separator/>
      </w:r>
    </w:p>
  </w:footnote>
  <w:footnote w:type="continuationSeparator" w:id="0">
    <w:p w:rsidR="0054066A" w:rsidRDefault="00884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6A" w:rsidRDefault="0088453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66A" w:rsidRDefault="0054066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66A" w:rsidRDefault="00884539">
    <w:pPr>
      <w:pStyle w:val="a4"/>
      <w:framePr w:wrap="around" w:vAnchor="text" w:hAnchor="page" w:x="5905" w:y="72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54066A" w:rsidRDefault="0054066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4539"/>
    <w:rsid w:val="001F7CE0"/>
    <w:rsid w:val="0054066A"/>
    <w:rsid w:val="0088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0"/>
    <o:shapelayout v:ext="edit">
      <o:idmap v:ext="edit" data="1"/>
    </o:shapelayout>
  </w:shapeDefaults>
  <w:decimalSymbol w:val=","/>
  <w:listSeparator w:val=";"/>
  <w15:chartTrackingRefBased/>
  <w15:docId w15:val="{1E3D89E0-5BAF-4D5B-84A3-95571A9A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/>
    </w:rPr>
  </w:style>
  <w:style w:type="paragraph" w:styleId="a4">
    <w:name w:val="header"/>
    <w:basedOn w:val="a"/>
    <w:semiHidden/>
    <w:pPr>
      <w:tabs>
        <w:tab w:val="center" w:pos="4153"/>
        <w:tab w:val="right" w:pos="8306"/>
      </w:tabs>
    </w:pPr>
  </w:style>
  <w:style w:type="character" w:styleId="a5">
    <w:name w:val="page number"/>
    <w:basedOn w:val="a0"/>
    <w:semiHidden/>
  </w:style>
  <w:style w:type="paragraph" w:styleId="a6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26" Type="http://schemas.openxmlformats.org/officeDocument/2006/relationships/image" Target="media/image21.emf"/><Relationship Id="rId39" Type="http://schemas.openxmlformats.org/officeDocument/2006/relationships/image" Target="media/image34.emf"/><Relationship Id="rId3" Type="http://schemas.openxmlformats.org/officeDocument/2006/relationships/webSettings" Target="webSettings.xml"/><Relationship Id="rId21" Type="http://schemas.openxmlformats.org/officeDocument/2006/relationships/image" Target="media/image16.emf"/><Relationship Id="rId34" Type="http://schemas.openxmlformats.org/officeDocument/2006/relationships/image" Target="media/image29.emf"/><Relationship Id="rId42" Type="http://schemas.openxmlformats.org/officeDocument/2006/relationships/header" Target="header2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5" Type="http://schemas.openxmlformats.org/officeDocument/2006/relationships/image" Target="media/image20.emf"/><Relationship Id="rId33" Type="http://schemas.openxmlformats.org/officeDocument/2006/relationships/image" Target="media/image28.emf"/><Relationship Id="rId38" Type="http://schemas.openxmlformats.org/officeDocument/2006/relationships/image" Target="media/image33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image" Target="media/image15.emf"/><Relationship Id="rId29" Type="http://schemas.openxmlformats.org/officeDocument/2006/relationships/image" Target="media/image24.emf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24" Type="http://schemas.openxmlformats.org/officeDocument/2006/relationships/image" Target="media/image19.emf"/><Relationship Id="rId32" Type="http://schemas.openxmlformats.org/officeDocument/2006/relationships/image" Target="media/image27.emf"/><Relationship Id="rId37" Type="http://schemas.openxmlformats.org/officeDocument/2006/relationships/image" Target="media/image32.emf"/><Relationship Id="rId40" Type="http://schemas.openxmlformats.org/officeDocument/2006/relationships/image" Target="media/image35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image" Target="media/image18.emf"/><Relationship Id="rId28" Type="http://schemas.openxmlformats.org/officeDocument/2006/relationships/image" Target="media/image23.emf"/><Relationship Id="rId36" Type="http://schemas.openxmlformats.org/officeDocument/2006/relationships/image" Target="media/image31.emf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31" Type="http://schemas.openxmlformats.org/officeDocument/2006/relationships/image" Target="media/image26.emf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Relationship Id="rId22" Type="http://schemas.openxmlformats.org/officeDocument/2006/relationships/image" Target="media/image17.emf"/><Relationship Id="rId27" Type="http://schemas.openxmlformats.org/officeDocument/2006/relationships/image" Target="media/image22.emf"/><Relationship Id="rId30" Type="http://schemas.openxmlformats.org/officeDocument/2006/relationships/image" Target="media/image25.emf"/><Relationship Id="rId35" Type="http://schemas.openxmlformats.org/officeDocument/2006/relationships/image" Target="media/image30.emf"/><Relationship Id="rId43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89;&#1090;&#1072;&#1085;&#1076;&#1072;&#1088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стандарт.dot</Template>
  <TotalTime>0</TotalTime>
  <Pages>1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Технологичность изделия, ее показатели и пу-ти обеспечения</vt:lpstr>
    </vt:vector>
  </TitlesOfParts>
  <Company>AK-SOFT</Company>
  <LinksUpToDate>false</LinksUpToDate>
  <CharactersWithSpaces>11827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Технологичность изделия, ее показатели и пу-ти обеспечения</dc:title>
  <dc:subject/>
  <dc:creator>Клочко Алексей Николаевич</dc:creator>
  <cp:keywords/>
  <cp:lastModifiedBy>admin</cp:lastModifiedBy>
  <cp:revision>2</cp:revision>
  <dcterms:created xsi:type="dcterms:W3CDTF">2014-02-13T17:14:00Z</dcterms:created>
  <dcterms:modified xsi:type="dcterms:W3CDTF">2014-02-13T17:14:00Z</dcterms:modified>
</cp:coreProperties>
</file>