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2E4" w:rsidRDefault="008911F5">
      <w:pPr>
        <w:pStyle w:val="1"/>
        <w:jc w:val="center"/>
      </w:pPr>
      <w:r>
        <w:t>Расчёт и проектирование регулирующего клапана</w:t>
      </w:r>
    </w:p>
    <w:p w:rsidR="004232E4" w:rsidRDefault="008911F5">
      <w:pPr>
        <w:pStyle w:val="1"/>
        <w:divId w:val="1746956469"/>
      </w:pPr>
      <w:r>
        <w:t>Санкт-Петербургский Государственный Технологический Институт</w:t>
      </w:r>
    </w:p>
    <w:p w:rsidR="004232E4" w:rsidRPr="008911F5" w:rsidRDefault="008911F5">
      <w:pPr>
        <w:pStyle w:val="a3"/>
        <w:divId w:val="1746956469"/>
      </w:pPr>
      <w:r>
        <w:t>(Технический Университет)</w:t>
      </w:r>
    </w:p>
    <w:p w:rsidR="004232E4" w:rsidRDefault="008911F5">
      <w:pPr>
        <w:pStyle w:val="a3"/>
        <w:divId w:val="1746956469"/>
      </w:pPr>
      <w:r>
        <w:t>Кафедра АПХП</w:t>
      </w:r>
    </w:p>
    <w:p w:rsidR="004232E4" w:rsidRDefault="008911F5">
      <w:pPr>
        <w:pStyle w:val="a3"/>
        <w:divId w:val="1746956469"/>
      </w:pPr>
      <w:r>
        <w:t>Курсовой проект</w:t>
      </w:r>
    </w:p>
    <w:p w:rsidR="004232E4" w:rsidRDefault="008911F5">
      <w:pPr>
        <w:pStyle w:val="a3"/>
        <w:divId w:val="1746956469"/>
      </w:pPr>
      <w:r>
        <w:t>«Расчёт и проектирование регулирующего клапана»</w:t>
      </w:r>
    </w:p>
    <w:p w:rsidR="004232E4" w:rsidRDefault="008911F5">
      <w:pPr>
        <w:pStyle w:val="a3"/>
        <w:divId w:val="1746956469"/>
      </w:pPr>
      <w:r>
        <w:t>Выполнил: студент гр. 891 Солнцев П.В.</w:t>
      </w:r>
    </w:p>
    <w:p w:rsidR="004232E4" w:rsidRDefault="008911F5">
      <w:pPr>
        <w:pStyle w:val="a3"/>
        <w:divId w:val="1746956469"/>
      </w:pPr>
      <w:r>
        <w:t>Руководитель: Сягаев Н.А.</w:t>
      </w:r>
    </w:p>
    <w:p w:rsidR="004232E4" w:rsidRDefault="008911F5">
      <w:pPr>
        <w:pStyle w:val="a3"/>
        <w:divId w:val="1746956469"/>
      </w:pPr>
      <w:r>
        <w:t>Санкт-Петербургг 2003</w:t>
      </w:r>
    </w:p>
    <w:p w:rsidR="004232E4" w:rsidRDefault="008911F5">
      <w:pPr>
        <w:pStyle w:val="a3"/>
        <w:divId w:val="1746956469"/>
      </w:pPr>
      <w:r>
        <w:t>1.            Дроссельные регулирующие органы</w:t>
      </w:r>
    </w:p>
    <w:p w:rsidR="004232E4" w:rsidRDefault="008911F5">
      <w:pPr>
        <w:pStyle w:val="a3"/>
        <w:divId w:val="1746956469"/>
      </w:pPr>
      <w:r>
        <w:t>Для транспортировкии жидкостей и газов в технологических процессах применяют, как правило, напорные трубопроводы. В них поток двигается засчёт давления, создаваемого насосами (для жидкостей) или компрессорами (для газов). Выбор необходимого насоса или компрессора производится по двум параметрам: максимальной производительности и необходимому давлению.</w:t>
      </w:r>
    </w:p>
    <w:p w:rsidR="004232E4" w:rsidRDefault="008911F5">
      <w:pPr>
        <w:pStyle w:val="a3"/>
        <w:divId w:val="1746956469"/>
      </w:pPr>
      <w:r>
        <w:t>Максимальная производительность определяется требованиями технологического регламента, давление необходимое для обеспечения максимального расхода, расчитывается по законам гидравлики, исходя из длины трассы, количества и величин местных сопротивлений и допустимой максимальной скорости продуктав трубопроводе (для жидкостей – 2-3 м/с, для газов – 20-30 м/с).</w:t>
      </w:r>
    </w:p>
    <w:p w:rsidR="004232E4" w:rsidRDefault="008911F5">
      <w:pPr>
        <w:pStyle w:val="a3"/>
        <w:divId w:val="1746956469"/>
      </w:pPr>
      <w:r>
        <w:t>Изменение расхода в технологическом трубопроводе может быть осуществлено двумя способами:</w:t>
      </w:r>
    </w:p>
    <w:p w:rsidR="004232E4" w:rsidRDefault="008911F5">
      <w:pPr>
        <w:pStyle w:val="a3"/>
        <w:divId w:val="1746956469"/>
      </w:pPr>
      <w:r>
        <w:t>дросселированием – изменением гидравлического сопротивления дросселя, установленного на трубопроводе (рис. 1а)</w:t>
      </w:r>
    </w:p>
    <w:p w:rsidR="004232E4" w:rsidRDefault="008911F5">
      <w:pPr>
        <w:pStyle w:val="a3"/>
        <w:divId w:val="1746956469"/>
      </w:pPr>
      <w:r>
        <w:t>байпассированием – изменением гидравлического сопротивления дросееля, установленного на тркбопроводе, соединяющем нагнетательную линию с всасывающей (рис. 1б)</w:t>
      </w:r>
    </w:p>
    <w:p w:rsidR="004232E4" w:rsidRDefault="009F4989">
      <w:pPr>
        <w:pStyle w:val="a3"/>
        <w:divId w:val="174695646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86pt;height:45pt">
            <v:imagedata r:id="rId4" o:title=""/>
          </v:shape>
        </w:pict>
      </w:r>
    </w:p>
    <w:p w:rsidR="004232E4" w:rsidRDefault="004232E4">
      <w:pPr>
        <w:divId w:val="1746956469"/>
      </w:pPr>
    </w:p>
    <w:p w:rsidR="004232E4" w:rsidRPr="008911F5" w:rsidRDefault="008911F5">
      <w:pPr>
        <w:pStyle w:val="a3"/>
        <w:divId w:val="1746956469"/>
      </w:pPr>
      <w:r>
        <w:t>                                                 1а</w:t>
      </w:r>
    </w:p>
    <w:p w:rsidR="004232E4" w:rsidRDefault="009F4989">
      <w:pPr>
        <w:pStyle w:val="a3"/>
        <w:divId w:val="1746956469"/>
      </w:pPr>
      <w:r>
        <w:rPr>
          <w:noProof/>
        </w:rPr>
        <w:pict>
          <v:shape id="_x0000_i1067" type="#_x0000_t75" style="width:15.75pt;height:15.75pt">
            <v:imagedata r:id="rId5" o:title=""/>
          </v:shape>
        </w:pict>
      </w:r>
    </w:p>
    <w:p w:rsidR="004232E4" w:rsidRDefault="004232E4">
      <w:pPr>
        <w:divId w:val="1746956469"/>
      </w:pPr>
    </w:p>
    <w:p w:rsidR="004232E4" w:rsidRPr="008911F5" w:rsidRDefault="009F4989">
      <w:pPr>
        <w:pStyle w:val="a3"/>
        <w:divId w:val="1746956469"/>
      </w:pPr>
      <w:r>
        <w:rPr>
          <w:noProof/>
        </w:rPr>
        <w:pict>
          <v:shape id="_x0000_i1070" type="#_x0000_t75" style="width:1.5pt;height:30pt">
            <v:imagedata r:id="rId6" o:title=""/>
          </v:shape>
        </w:pict>
      </w:r>
      <w:r>
        <w:rPr>
          <w:noProof/>
        </w:rPr>
        <w:pict>
          <v:shape id="_x0000_i1073" type="#_x0000_t75" style="width:30pt;height:1.5pt">
            <v:imagedata r:id="rId7" o:title=""/>
          </v:shape>
        </w:pict>
      </w:r>
      <w:r>
        <w:rPr>
          <w:noProof/>
        </w:rPr>
        <w:pict>
          <v:shape id="_x0000_i1076" type="#_x0000_t75" style="width:123pt;height:9pt">
            <v:imagedata r:id="rId8" o:title=""/>
          </v:shape>
        </w:pict>
      </w:r>
      <w:r>
        <w:rPr>
          <w:noProof/>
        </w:rPr>
        <w:pict>
          <v:shape id="_x0000_i1079" type="#_x0000_t75" style="width:1.5pt;height:15.75pt">
            <v:imagedata r:id="rId9" o:title=""/>
          </v:shape>
        </w:pict>
      </w:r>
      <w:r>
        <w:rPr>
          <w:noProof/>
        </w:rPr>
        <w:pict>
          <v:shape id="_x0000_i1082" type="#_x0000_t75" style="width:17.25pt;height:17.25pt">
            <v:imagedata r:id="rId10" o:title=""/>
          </v:shape>
        </w:pict>
      </w:r>
      <w:r>
        <w:rPr>
          <w:noProof/>
        </w:rPr>
        <w:pict>
          <v:shape id="_x0000_i1085" type="#_x0000_t75" style="width:17.25pt;height:17.25pt">
            <v:imagedata r:id="rId11" o:title=""/>
          </v:shape>
        </w:pict>
      </w:r>
      <w:r>
        <w:rPr>
          <w:noProof/>
        </w:rPr>
        <w:pict>
          <v:shape id="_x0000_i1088" type="#_x0000_t75" style="width:52.5pt;height:1.5pt">
            <v:imagedata r:id="rId12" o:title=""/>
          </v:shape>
        </w:pict>
      </w:r>
      <w:r>
        <w:rPr>
          <w:noProof/>
        </w:rPr>
        <w:pict>
          <v:shape id="_x0000_i1091" type="#_x0000_t75" style="width:1.5pt;height:30pt">
            <v:imagedata r:id="rId13" o:title=""/>
          </v:shape>
        </w:pict>
      </w:r>
      <w:r>
        <w:rPr>
          <w:noProof/>
        </w:rPr>
        <w:pict>
          <v:shape id="_x0000_i1094" type="#_x0000_t75" style="width:16.5pt;height:9pt">
            <v:imagedata r:id="rId14" o:title=""/>
          </v:shape>
        </w:pict>
      </w:r>
      <w:r>
        <w:rPr>
          <w:noProof/>
        </w:rPr>
        <w:pict>
          <v:shape id="_x0000_i1097" type="#_x0000_t75" style="width:30pt;height:30.75pt">
            <v:imagedata r:id="rId15" o:title=""/>
          </v:shape>
        </w:pict>
      </w:r>
      <w:r>
        <w:rPr>
          <w:noProof/>
        </w:rPr>
        <w:pict>
          <v:shape id="_x0000_i1100" type="#_x0000_t75" style="width:53.25pt;height:9pt">
            <v:imagedata r:id="rId16" o:title=""/>
          </v:shape>
        </w:pict>
      </w:r>
      <w:r w:rsidR="008911F5">
        <w:t xml:space="preserve">                                                                                                                </w:t>
      </w:r>
    </w:p>
    <w:p w:rsidR="004232E4" w:rsidRDefault="008911F5">
      <w:pPr>
        <w:pStyle w:val="a3"/>
        <w:divId w:val="1746956469"/>
      </w:pPr>
      <w:r>
        <w:t>                                                1б</w:t>
      </w:r>
    </w:p>
    <w:p w:rsidR="004232E4" w:rsidRDefault="008911F5">
      <w:pPr>
        <w:pStyle w:val="a3"/>
        <w:divId w:val="1746956469"/>
      </w:pPr>
      <w:r>
        <w:t xml:space="preserve">Выбор способа изменения расхода определяется типом используемого насоса или компрессора. Для наиболее распространённых в помышленности насосов и компрессоров возможно применение обоих способов управления потоком. </w:t>
      </w:r>
    </w:p>
    <w:p w:rsidR="004232E4" w:rsidRDefault="008911F5">
      <w:pPr>
        <w:pStyle w:val="a3"/>
        <w:divId w:val="1746956469"/>
      </w:pPr>
      <w:r>
        <w:t>Для объёмных насосов, например, поршневых, допустимо только байпассирование жидкости. Дросселирование потока для таких насосов недопустимо, т.к. оно может привести к выходу из строя насоса или трубопровода.</w:t>
      </w:r>
    </w:p>
    <w:p w:rsidR="004232E4" w:rsidRDefault="008911F5">
      <w:pPr>
        <w:pStyle w:val="a3"/>
        <w:divId w:val="1746956469"/>
      </w:pPr>
      <w:r>
        <w:t>Для поршневых компрессоров применяют оба способа управления.</w:t>
      </w:r>
    </w:p>
    <w:p w:rsidR="004232E4" w:rsidRDefault="008911F5">
      <w:pPr>
        <w:pStyle w:val="a3"/>
        <w:divId w:val="1746956469"/>
      </w:pPr>
      <w:r>
        <w:t>Изменение расхода жидкости или газа засчёт дросселирования является основным управляющим воздействием в системаах автоматического регулирования. Дроссель, используемый для регулирования технологических параметров, - «</w:t>
      </w:r>
      <w:r>
        <w:rPr>
          <w:b/>
          <w:bCs/>
        </w:rPr>
        <w:t>регулирующий орган</w:t>
      </w:r>
      <w:r>
        <w:t>».</w:t>
      </w:r>
    </w:p>
    <w:p w:rsidR="004232E4" w:rsidRDefault="008911F5">
      <w:pPr>
        <w:pStyle w:val="a3"/>
        <w:divId w:val="1746956469"/>
      </w:pPr>
      <w:r>
        <w:t>Основной статической характеристикой регулирущего органа являестя зависимость расхода через него от степени открытия:</w:t>
      </w:r>
    </w:p>
    <w:p w:rsidR="004232E4" w:rsidRDefault="008911F5">
      <w:pPr>
        <w:pStyle w:val="a3"/>
        <w:divId w:val="1746956469"/>
      </w:pPr>
      <w:r>
        <w:t>                                                                                q=f(h),                                                    (1)</w:t>
      </w:r>
    </w:p>
    <w:p w:rsidR="004232E4" w:rsidRDefault="008911F5">
      <w:pPr>
        <w:pStyle w:val="a3"/>
        <w:divId w:val="1746956469"/>
      </w:pPr>
      <w:r>
        <w:t>где q=Q/Q</w:t>
      </w:r>
      <w:r>
        <w:rPr>
          <w:vertAlign w:val="subscript"/>
        </w:rPr>
        <w:t xml:space="preserve">max </w:t>
      </w:r>
      <w:r>
        <w:t> - относительный расход</w:t>
      </w:r>
    </w:p>
    <w:p w:rsidR="004232E4" w:rsidRDefault="008911F5">
      <w:pPr>
        <w:pStyle w:val="a3"/>
        <w:divId w:val="1746956469"/>
      </w:pPr>
      <w:r>
        <w:t>      h=H/H</w:t>
      </w:r>
      <w:r>
        <w:rPr>
          <w:vertAlign w:val="subscript"/>
        </w:rPr>
        <w:t>max</w:t>
      </w:r>
      <w:r>
        <w:t xml:space="preserve"> – относительный ход затвора регулирующего органа </w:t>
      </w:r>
    </w:p>
    <w:p w:rsidR="004232E4" w:rsidRDefault="008911F5">
      <w:pPr>
        <w:pStyle w:val="a3"/>
        <w:divId w:val="1746956469"/>
      </w:pPr>
      <w:r>
        <w:t xml:space="preserve">Эта зависимостьт называется </w:t>
      </w:r>
      <w:r>
        <w:rPr>
          <w:b/>
          <w:bCs/>
        </w:rPr>
        <w:t xml:space="preserve">расходной характеристикой </w:t>
      </w:r>
      <w:r>
        <w:t xml:space="preserve">регулирующего органа. Т.к. регулирующий орган является частью трубопроводной сети, включающей в себя участки трубопровода, вентили, повороты и изгибы труб, восходящие и нисходящие участки, его расходная характеристика отражает фактически поведение гидравлической системы «регулирующий орган + трубопроводная сеть». Поэтому расходные характеристики двух одинаковых регулирующих органов, установленных на трубопроводах разной длины, будут существенно различаться между собой. </w:t>
      </w:r>
    </w:p>
    <w:p w:rsidR="004232E4" w:rsidRDefault="008911F5">
      <w:pPr>
        <w:pStyle w:val="a3"/>
        <w:divId w:val="1746956469"/>
      </w:pPr>
      <w:r>
        <w:t>Характеристика регулирующего органа, не зависящая от его внешних соединений – «</w:t>
      </w:r>
      <w:r>
        <w:rPr>
          <w:b/>
          <w:bCs/>
        </w:rPr>
        <w:t>пропускная характеристика</w:t>
      </w:r>
      <w:r>
        <w:t xml:space="preserve">». Этот зависимость относительной прорпускной способности регулирующего органа </w:t>
      </w:r>
      <w:r>
        <w:rPr>
          <w:b/>
          <w:bCs/>
        </w:rPr>
        <w:t>s</w:t>
      </w:r>
      <w:r>
        <w:t xml:space="preserve"> от его относительного открытия </w:t>
      </w:r>
      <w:r>
        <w:rPr>
          <w:b/>
          <w:bCs/>
        </w:rPr>
        <w:t>h</w:t>
      </w:r>
      <w:r>
        <w:t>, т.е.</w:t>
      </w:r>
    </w:p>
    <w:p w:rsidR="004232E4" w:rsidRDefault="008911F5">
      <w:pPr>
        <w:pStyle w:val="a3"/>
        <w:divId w:val="1746956469"/>
      </w:pPr>
      <w:r>
        <w:t>                                                                                s=f(h)                                                    (2)</w:t>
      </w:r>
    </w:p>
    <w:p w:rsidR="004232E4" w:rsidRDefault="008911F5">
      <w:pPr>
        <w:pStyle w:val="a3"/>
        <w:divId w:val="1746956469"/>
      </w:pPr>
      <w:r>
        <w:t>где: s=K</w:t>
      </w:r>
      <w:r>
        <w:rPr>
          <w:vertAlign w:val="subscript"/>
        </w:rPr>
        <w:t>v</w:t>
      </w:r>
      <w:r>
        <w:t>/K</w:t>
      </w:r>
      <w:r>
        <w:rPr>
          <w:vertAlign w:val="subscript"/>
        </w:rPr>
        <w:t>vy</w:t>
      </w:r>
      <w:r>
        <w:t xml:space="preserve"> – относительная пропускная способность</w:t>
      </w:r>
    </w:p>
    <w:p w:rsidR="004232E4" w:rsidRDefault="008911F5">
      <w:pPr>
        <w:pStyle w:val="a3"/>
        <w:divId w:val="1746956469"/>
      </w:pPr>
      <w:r>
        <w:t>Другими показателями, служащими для выбора регулирующего органа являются: диаметр его присоединительных фланцев Ду, максимально допустимое давление Ру, температура Т и свойства вещества. Индекс «у» указывает на условное значение показателей, чтот объясняется невозможностью обеспечить их точное соблюдение для серийных регулирующих органов. Поскольку расходная характеристика регулирующего органа зависит от гидравлического сопрротивления трубопроводной сети, в которой он установлен, необходимо иметь возможность корректировать эту характеристику. Регулирующие органы, допускающие возможность такой корректировки, - «</w:t>
      </w:r>
      <w:r>
        <w:rPr>
          <w:b/>
          <w:bCs/>
        </w:rPr>
        <w:t>регулирующие клапаны</w:t>
      </w:r>
      <w:r>
        <w:t xml:space="preserve">». Они имеют сплошные или пустотелые цилиндрические плунжеры, допускающие изменение профиля для плучения требуемой расходной характеристики.Для облегчения корректировки расходной характеристики выпускают клапана с различными видами пропускной характеристики: линейной и равнопроцентной. </w:t>
      </w:r>
    </w:p>
    <w:p w:rsidR="004232E4" w:rsidRDefault="008911F5">
      <w:pPr>
        <w:pStyle w:val="a3"/>
        <w:divId w:val="1746956469"/>
      </w:pPr>
      <w:r>
        <w:t>У клапанов с линейной характеристикой увеличение пропуской способности пропорционально ходу плунжера, т.е.</w:t>
      </w:r>
    </w:p>
    <w:p w:rsidR="004232E4" w:rsidRDefault="008911F5">
      <w:pPr>
        <w:pStyle w:val="a3"/>
        <w:divId w:val="1746956469"/>
      </w:pPr>
      <w:r>
        <w:t>                                                                                ds=a*dh                                                               (3)</w:t>
      </w:r>
    </w:p>
    <w:p w:rsidR="004232E4" w:rsidRDefault="008911F5">
      <w:pPr>
        <w:pStyle w:val="a3"/>
        <w:divId w:val="1746956469"/>
      </w:pPr>
      <w:r>
        <w:t>где: а – коэффициент пропорциональности.</w:t>
      </w:r>
    </w:p>
    <w:p w:rsidR="004232E4" w:rsidRDefault="008911F5">
      <w:pPr>
        <w:pStyle w:val="a3"/>
        <w:divId w:val="1746956469"/>
      </w:pPr>
      <w:r>
        <w:t>У клапаанов с равнопроцентной пропускной характеристикой увеличение пропускной способности пропорционально ходу плунжера и текущему значению пропускной способности, т.е.</w:t>
      </w:r>
    </w:p>
    <w:p w:rsidR="004232E4" w:rsidRDefault="008911F5">
      <w:pPr>
        <w:pStyle w:val="a3"/>
        <w:divId w:val="1746956469"/>
      </w:pPr>
      <w:r>
        <w:t>                                                                                ds=a*K</w:t>
      </w:r>
      <w:r>
        <w:rPr>
          <w:vertAlign w:val="subscript"/>
        </w:rPr>
        <w:t>v</w:t>
      </w:r>
      <w:r>
        <w:t>*dh                                         (4)</w:t>
      </w:r>
    </w:p>
    <w:p w:rsidR="004232E4" w:rsidRDefault="008911F5">
      <w:pPr>
        <w:pStyle w:val="a3"/>
        <w:divId w:val="1746956469"/>
      </w:pPr>
      <w:r>
        <w:t>Различие между пропускной и расходной харктеристиками тем больше, чем больше гидравлическое сопротивление трубопроводной сети. Отношение пропускной способности клапана к пропускной способности сети – гидравлический модуль системы:</w:t>
      </w:r>
    </w:p>
    <w:p w:rsidR="004232E4" w:rsidRDefault="008911F5">
      <w:pPr>
        <w:pStyle w:val="a3"/>
        <w:divId w:val="1746956469"/>
      </w:pPr>
      <w:r>
        <w:t xml:space="preserve">                                                                                </w:t>
      </w:r>
    </w:p>
    <w:p w:rsidR="004232E4" w:rsidRDefault="008911F5">
      <w:pPr>
        <w:pStyle w:val="a3"/>
        <w:divId w:val="1746956469"/>
      </w:pPr>
      <w:r>
        <w:t>                                                                                n=K</w:t>
      </w:r>
      <w:r>
        <w:rPr>
          <w:vertAlign w:val="subscript"/>
        </w:rPr>
        <w:t>vy</w:t>
      </w:r>
      <w:r>
        <w:t>/K</w:t>
      </w:r>
      <w:r>
        <w:rPr>
          <w:vertAlign w:val="subscript"/>
        </w:rPr>
        <w:t xml:space="preserve">vT                                                                      </w:t>
      </w:r>
      <w:r>
        <w:t>(5)</w:t>
      </w:r>
    </w:p>
    <w:p w:rsidR="004232E4" w:rsidRDefault="008911F5">
      <w:pPr>
        <w:pStyle w:val="a3"/>
        <w:divId w:val="1746956469"/>
      </w:pPr>
      <w:r>
        <w:t xml:space="preserve">При значениях </w:t>
      </w:r>
      <w:r>
        <w:rPr>
          <w:b/>
          <w:bCs/>
        </w:rPr>
        <w:t>n&gt;1.5</w:t>
      </w:r>
      <w:r>
        <w:t xml:space="preserve"> клапана с линенйной пропускной характеристикой становятся непригодными из-за непостоянства коэффициента пропорциональности </w:t>
      </w:r>
      <w:r>
        <w:rPr>
          <w:b/>
          <w:bCs/>
        </w:rPr>
        <w:t>a</w:t>
      </w:r>
      <w:r>
        <w:t xml:space="preserve"> на протяжении всего хода. Для регулирующих клапанов с равнопроцентной пропускной характеристикой расходная характеристика близка к линейной при значениях </w:t>
      </w:r>
      <w:r>
        <w:rPr>
          <w:b/>
          <w:bCs/>
        </w:rPr>
        <w:t>n</w:t>
      </w:r>
      <w:r>
        <w:t xml:space="preserve"> от 1,5 до 6. Поскольку диаметр технологического трубопровода Дт обычно выбирается с запасом, может оказаться, что регулирующий клапан с таким же или близким диаметром условного прохода Ду имеет избыточную пропускную способность и, соответственно, гидравлический модуль. Для уменьшения пропускной способности клапанабез изменения его присоединительных размеров заводы-изготовители выпускают клапаны, отличающиеся только диаметром седла Дс.</w:t>
      </w:r>
    </w:p>
    <w:p w:rsidR="004232E4" w:rsidRDefault="008911F5">
      <w:pPr>
        <w:pStyle w:val="a3"/>
        <w:divId w:val="1746956469"/>
      </w:pPr>
      <w:r>
        <w:t>2. Задание на курсовой проект</w:t>
      </w:r>
    </w:p>
    <w:p w:rsidR="004232E4" w:rsidRDefault="008911F5">
      <w:pPr>
        <w:pStyle w:val="a3"/>
        <w:divId w:val="1746956469"/>
      </w:pPr>
      <w:r>
        <w:t>Вариант №7</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870"/>
        <w:gridCol w:w="705"/>
        <w:gridCol w:w="705"/>
        <w:gridCol w:w="705"/>
        <w:gridCol w:w="705"/>
        <w:gridCol w:w="570"/>
        <w:gridCol w:w="1020"/>
      </w:tblGrid>
      <w:tr w:rsidR="004232E4">
        <w:trPr>
          <w:divId w:val="1746956469"/>
          <w:cantSplit/>
          <w:trHeight w:val="1134"/>
          <w:tblCellSpacing w:w="0" w:type="dxa"/>
          <w:jc w:val="center"/>
        </w:trPr>
        <w:tc>
          <w:tcPr>
            <w:tcW w:w="9165" w:type="dxa"/>
            <w:gridSpan w:val="13"/>
            <w:tcBorders>
              <w:top w:val="outset" w:sz="6" w:space="0" w:color="auto"/>
              <w:left w:val="outset" w:sz="6" w:space="0" w:color="auto"/>
              <w:bottom w:val="outset" w:sz="6" w:space="0" w:color="auto"/>
              <w:right w:val="outset" w:sz="6" w:space="0" w:color="auto"/>
            </w:tcBorders>
            <w:vAlign w:val="center"/>
            <w:hideMark/>
          </w:tcPr>
          <w:p w:rsidR="004232E4" w:rsidRPr="008911F5" w:rsidRDefault="008911F5">
            <w:pPr>
              <w:pStyle w:val="a3"/>
            </w:pPr>
            <w:r w:rsidRPr="008911F5">
              <w:t> </w:t>
            </w:r>
          </w:p>
        </w:tc>
        <w:tc>
          <w:tcPr>
            <w:tcW w:w="990" w:type="dxa"/>
            <w:gridSpan w:val="2"/>
            <w:tcBorders>
              <w:top w:val="outset" w:sz="6" w:space="0" w:color="auto"/>
              <w:left w:val="outset" w:sz="6" w:space="0" w:color="auto"/>
              <w:bottom w:val="outset" w:sz="6" w:space="0" w:color="auto"/>
              <w:right w:val="outset" w:sz="6" w:space="0" w:color="auto"/>
            </w:tcBorders>
            <w:vAlign w:val="center"/>
            <w:hideMark/>
          </w:tcPr>
          <w:p w:rsidR="004232E4" w:rsidRPr="008911F5" w:rsidRDefault="008911F5">
            <w:pPr>
              <w:pStyle w:val="a3"/>
            </w:pPr>
            <w:r w:rsidRPr="008911F5">
              <w:t>Qmax м</w:t>
            </w:r>
            <w:r w:rsidRPr="008911F5">
              <w:rPr>
                <w:vertAlign w:val="superscript"/>
              </w:rPr>
              <w:t>3</w:t>
            </w:r>
            <w:r w:rsidRPr="008911F5">
              <w:t>/ч</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Pr="008911F5" w:rsidRDefault="008911F5">
            <w:pPr>
              <w:pStyle w:val="a3"/>
            </w:pPr>
            <w:r w:rsidRPr="008911F5">
              <w:t>Qmin м</w:t>
            </w:r>
            <w:r w:rsidRPr="008911F5">
              <w:rPr>
                <w:vertAlign w:val="superscript"/>
              </w:rPr>
              <w:t>3</w:t>
            </w:r>
            <w:r w:rsidRPr="008911F5">
              <w:t>/ч</w:t>
            </w:r>
          </w:p>
        </w:tc>
        <w:tc>
          <w:tcPr>
            <w:tcW w:w="855" w:type="dxa"/>
            <w:tcBorders>
              <w:top w:val="outset" w:sz="6" w:space="0" w:color="auto"/>
              <w:left w:val="outset" w:sz="6" w:space="0" w:color="auto"/>
              <w:bottom w:val="outset" w:sz="6" w:space="0" w:color="auto"/>
              <w:right w:val="outset" w:sz="6" w:space="0" w:color="auto"/>
            </w:tcBorders>
            <w:vAlign w:val="center"/>
            <w:hideMark/>
          </w:tcPr>
          <w:p w:rsidR="004232E4" w:rsidRDefault="008911F5">
            <w:r>
              <w:t>Среда</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Рн Мпа</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Рк МПа</w:t>
            </w:r>
          </w:p>
        </w:tc>
        <w:tc>
          <w:tcPr>
            <w:tcW w:w="570" w:type="dxa"/>
            <w:tcBorders>
              <w:top w:val="outset" w:sz="6" w:space="0" w:color="auto"/>
              <w:left w:val="outset" w:sz="6" w:space="0" w:color="auto"/>
              <w:bottom w:val="outset" w:sz="6" w:space="0" w:color="auto"/>
              <w:right w:val="outset" w:sz="6" w:space="0" w:color="auto"/>
            </w:tcBorders>
            <w:vAlign w:val="center"/>
            <w:hideMark/>
          </w:tcPr>
          <w:p w:rsidR="004232E4" w:rsidRPr="008911F5" w:rsidRDefault="008911F5">
            <w:pPr>
              <w:pStyle w:val="a3"/>
            </w:pPr>
            <w:r w:rsidRPr="008911F5">
              <w:t>Н</w:t>
            </w:r>
            <w:r w:rsidRPr="008911F5">
              <w:rPr>
                <w:vertAlign w:val="subscript"/>
              </w:rPr>
              <w:t>о</w:t>
            </w:r>
            <w:r w:rsidRPr="008911F5">
              <w:t xml:space="preserve"> м</w:t>
            </w:r>
          </w:p>
        </w:tc>
        <w:tc>
          <w:tcPr>
            <w:tcW w:w="570" w:type="dxa"/>
            <w:tcBorders>
              <w:top w:val="outset" w:sz="6" w:space="0" w:color="auto"/>
              <w:left w:val="outset" w:sz="6" w:space="0" w:color="auto"/>
              <w:bottom w:val="outset" w:sz="6" w:space="0" w:color="auto"/>
              <w:right w:val="outset" w:sz="6" w:space="0" w:color="auto"/>
            </w:tcBorders>
            <w:vAlign w:val="center"/>
            <w:hideMark/>
          </w:tcPr>
          <w:p w:rsidR="004232E4" w:rsidRPr="008911F5" w:rsidRDefault="008911F5">
            <w:pPr>
              <w:pStyle w:val="a3"/>
            </w:pPr>
            <w:r w:rsidRPr="008911F5">
              <w:t xml:space="preserve">T </w:t>
            </w:r>
            <w:r w:rsidRPr="008911F5">
              <w:rPr>
                <w:vertAlign w:val="superscript"/>
              </w:rPr>
              <w:t>o</w:t>
            </w:r>
            <w:r w:rsidRPr="008911F5">
              <w:t>C</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Дт мм</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Lт м</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Колич.                   вентилей</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Колич поворотов</w:t>
            </w:r>
          </w:p>
        </w:tc>
        <w:tc>
          <w:tcPr>
            <w:tcW w:w="570" w:type="dxa"/>
            <w:tcBorders>
              <w:top w:val="outset" w:sz="6" w:space="0" w:color="auto"/>
              <w:left w:val="outset" w:sz="6" w:space="0" w:color="auto"/>
              <w:bottom w:val="outset" w:sz="6" w:space="0" w:color="auto"/>
              <w:right w:val="outset" w:sz="6" w:space="0" w:color="auto"/>
            </w:tcBorders>
            <w:vAlign w:val="center"/>
            <w:hideMark/>
          </w:tcPr>
          <w:p w:rsidR="004232E4" w:rsidRDefault="008911F5">
            <w:r>
              <w:t>Ход/Дс</w:t>
            </w:r>
          </w:p>
        </w:tc>
        <w:tc>
          <w:tcPr>
            <w:tcW w:w="1020" w:type="dxa"/>
            <w:tcBorders>
              <w:top w:val="outset" w:sz="6" w:space="0" w:color="auto"/>
              <w:left w:val="outset" w:sz="6" w:space="0" w:color="auto"/>
              <w:bottom w:val="outset" w:sz="6" w:space="0" w:color="auto"/>
              <w:right w:val="outset" w:sz="6" w:space="0" w:color="auto"/>
            </w:tcBorders>
            <w:vAlign w:val="center"/>
            <w:hideMark/>
          </w:tcPr>
          <w:p w:rsidR="004232E4" w:rsidRDefault="008911F5">
            <w:r>
              <w:t>Тип плунжера</w:t>
            </w:r>
          </w:p>
        </w:tc>
      </w:tr>
      <w:tr w:rsidR="004232E4">
        <w:trPr>
          <w:divId w:val="1746956469"/>
          <w:trHeight w:val="444"/>
          <w:tblCellSpacing w:w="0" w:type="dxa"/>
          <w:jc w:val="center"/>
        </w:trPr>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120</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12</w:t>
            </w:r>
          </w:p>
        </w:tc>
        <w:tc>
          <w:tcPr>
            <w:tcW w:w="855" w:type="dxa"/>
            <w:tcBorders>
              <w:top w:val="outset" w:sz="6" w:space="0" w:color="auto"/>
              <w:left w:val="outset" w:sz="6" w:space="0" w:color="auto"/>
              <w:bottom w:val="outset" w:sz="6" w:space="0" w:color="auto"/>
              <w:right w:val="outset" w:sz="6" w:space="0" w:color="auto"/>
            </w:tcBorders>
            <w:vAlign w:val="center"/>
            <w:hideMark/>
          </w:tcPr>
          <w:p w:rsidR="004232E4" w:rsidRDefault="008911F5">
            <w:r>
              <w:t>Вода</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2,1</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0,13</w:t>
            </w:r>
          </w:p>
        </w:tc>
        <w:tc>
          <w:tcPr>
            <w:tcW w:w="570" w:type="dxa"/>
            <w:tcBorders>
              <w:top w:val="outset" w:sz="6" w:space="0" w:color="auto"/>
              <w:left w:val="outset" w:sz="6" w:space="0" w:color="auto"/>
              <w:bottom w:val="outset" w:sz="6" w:space="0" w:color="auto"/>
              <w:right w:val="outset" w:sz="6" w:space="0" w:color="auto"/>
            </w:tcBorders>
            <w:vAlign w:val="center"/>
            <w:hideMark/>
          </w:tcPr>
          <w:p w:rsidR="004232E4" w:rsidRDefault="008911F5">
            <w:r>
              <w:t>+16</w:t>
            </w:r>
          </w:p>
        </w:tc>
        <w:tc>
          <w:tcPr>
            <w:tcW w:w="570" w:type="dxa"/>
            <w:tcBorders>
              <w:top w:val="outset" w:sz="6" w:space="0" w:color="auto"/>
              <w:left w:val="outset" w:sz="6" w:space="0" w:color="auto"/>
              <w:bottom w:val="outset" w:sz="6" w:space="0" w:color="auto"/>
              <w:right w:val="outset" w:sz="6" w:space="0" w:color="auto"/>
            </w:tcBorders>
            <w:vAlign w:val="center"/>
            <w:hideMark/>
          </w:tcPr>
          <w:p w:rsidR="004232E4" w:rsidRDefault="008911F5">
            <w:r>
              <w:t>50</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150</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180</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8</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13</w:t>
            </w:r>
          </w:p>
        </w:tc>
        <w:tc>
          <w:tcPr>
            <w:tcW w:w="570" w:type="dxa"/>
            <w:tcBorders>
              <w:top w:val="outset" w:sz="6" w:space="0" w:color="auto"/>
              <w:left w:val="outset" w:sz="6" w:space="0" w:color="auto"/>
              <w:bottom w:val="outset" w:sz="6" w:space="0" w:color="auto"/>
              <w:right w:val="outset" w:sz="6" w:space="0" w:color="auto"/>
            </w:tcBorders>
            <w:vAlign w:val="center"/>
            <w:hideMark/>
          </w:tcPr>
          <w:p w:rsidR="004232E4" w:rsidRDefault="008911F5">
            <w:r>
              <w:t>1</w:t>
            </w:r>
          </w:p>
        </w:tc>
        <w:tc>
          <w:tcPr>
            <w:tcW w:w="1020" w:type="dxa"/>
            <w:gridSpan w:val="2"/>
            <w:tcBorders>
              <w:top w:val="outset" w:sz="6" w:space="0" w:color="auto"/>
              <w:left w:val="outset" w:sz="6" w:space="0" w:color="auto"/>
              <w:bottom w:val="outset" w:sz="6" w:space="0" w:color="auto"/>
              <w:right w:val="outset" w:sz="6" w:space="0" w:color="auto"/>
            </w:tcBorders>
            <w:vAlign w:val="center"/>
            <w:hideMark/>
          </w:tcPr>
          <w:p w:rsidR="004232E4" w:rsidRDefault="008911F5">
            <w:r>
              <w:t>пустотелый</w:t>
            </w:r>
          </w:p>
        </w:tc>
        <w:tc>
          <w:tcPr>
            <w:tcW w:w="9165" w:type="dxa"/>
            <w:gridSpan w:val="13"/>
            <w:tcBorders>
              <w:top w:val="outset" w:sz="6" w:space="0" w:color="auto"/>
              <w:left w:val="outset" w:sz="6" w:space="0" w:color="auto"/>
              <w:bottom w:val="outset" w:sz="6" w:space="0" w:color="auto"/>
              <w:right w:val="outset" w:sz="6" w:space="0" w:color="auto"/>
            </w:tcBorders>
            <w:vAlign w:val="center"/>
            <w:hideMark/>
          </w:tcPr>
          <w:p w:rsidR="004232E4" w:rsidRPr="008911F5" w:rsidRDefault="008911F5">
            <w:pPr>
              <w:pStyle w:val="a3"/>
            </w:pPr>
            <w:r w:rsidRPr="008911F5">
              <w:t> </w:t>
            </w:r>
          </w:p>
        </w:tc>
      </w:tr>
      <w:tr w:rsidR="004232E4">
        <w:trPr>
          <w:divId w:val="1746956469"/>
          <w:tblCellSpacing w:w="0" w:type="dxa"/>
          <w:jc w:val="center"/>
        </w:trPr>
        <w:tc>
          <w:tcPr>
            <w:tcW w:w="525" w:type="dxa"/>
            <w:tcBorders>
              <w:top w:val="outset" w:sz="6" w:space="0" w:color="auto"/>
              <w:left w:val="outset" w:sz="6" w:space="0" w:color="auto"/>
              <w:bottom w:val="outset" w:sz="6" w:space="0" w:color="auto"/>
              <w:right w:val="outset" w:sz="6" w:space="0" w:color="auto"/>
            </w:tcBorders>
            <w:vAlign w:val="center"/>
            <w:hideMark/>
          </w:tcPr>
          <w:p w:rsidR="004232E4" w:rsidRPr="008911F5" w:rsidRDefault="004232E4"/>
        </w:tc>
        <w:tc>
          <w:tcPr>
            <w:tcW w:w="420"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465"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420"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420"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450"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450"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450"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450"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450"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450"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450"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450"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450"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450"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450"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c>
          <w:tcPr>
            <w:tcW w:w="450" w:type="dxa"/>
            <w:tcBorders>
              <w:top w:val="outset" w:sz="6" w:space="0" w:color="auto"/>
              <w:left w:val="outset" w:sz="6" w:space="0" w:color="auto"/>
              <w:bottom w:val="outset" w:sz="6" w:space="0" w:color="auto"/>
              <w:right w:val="outset" w:sz="6" w:space="0" w:color="auto"/>
            </w:tcBorders>
            <w:vAlign w:val="center"/>
            <w:hideMark/>
          </w:tcPr>
          <w:p w:rsidR="004232E4" w:rsidRDefault="004232E4">
            <w:pPr>
              <w:rPr>
                <w:sz w:val="20"/>
                <w:szCs w:val="20"/>
              </w:rPr>
            </w:pPr>
          </w:p>
        </w:tc>
      </w:tr>
    </w:tbl>
    <w:p w:rsidR="004232E4" w:rsidRPr="008911F5" w:rsidRDefault="008911F5">
      <w:pPr>
        <w:pStyle w:val="a3"/>
        <w:divId w:val="1746956469"/>
      </w:pPr>
      <w:r>
        <w:t>3.         расчёт регулирующих клапанов</w:t>
      </w:r>
    </w:p>
    <w:p w:rsidR="004232E4" w:rsidRDefault="008911F5">
      <w:pPr>
        <w:pStyle w:val="a3"/>
        <w:divId w:val="1746956469"/>
      </w:pPr>
      <w:r>
        <w:t>1.          Определение числа Рейнольдса</w:t>
      </w:r>
    </w:p>
    <w:p w:rsidR="004232E4" w:rsidRDefault="009F4989">
      <w:pPr>
        <w:pStyle w:val="a3"/>
        <w:divId w:val="1746956469"/>
      </w:pPr>
      <w:r>
        <w:rPr>
          <w:noProof/>
        </w:rPr>
        <w:pict>
          <v:shape id="_x0000_i1103" type="#_x0000_t75" style="width:9pt;height:17.25pt">
            <v:imagedata r:id="rId17" o:title=""/>
          </v:shape>
        </w:pict>
      </w:r>
      <w:r w:rsidR="008911F5">
        <w:br/>
      </w:r>
      <w:r>
        <w:rPr>
          <w:noProof/>
        </w:rPr>
        <w:pict>
          <v:shape id="_x0000_i1106" type="#_x0000_t75" style="width:171pt;height:35.25pt">
            <v:imagedata r:id="rId18" o:title=""/>
          </v:shape>
        </w:pict>
      </w:r>
      <w:r w:rsidR="008911F5">
        <w:t xml:space="preserve">, где </w:t>
      </w:r>
      <w:r>
        <w:rPr>
          <w:noProof/>
        </w:rPr>
        <w:pict>
          <v:shape id="_x0000_i1109" type="#_x0000_t75" style="width:131.25pt;height:35.25pt">
            <v:imagedata r:id="rId19" o:title=""/>
          </v:shape>
        </w:pict>
      </w:r>
      <w:r w:rsidR="008911F5">
        <w:t> - скорость потока при максимальном расходе</w:t>
      </w:r>
    </w:p>
    <w:p w:rsidR="004232E4" w:rsidRDefault="008911F5">
      <w:pPr>
        <w:pStyle w:val="a3"/>
        <w:divId w:val="1746956469"/>
      </w:pPr>
      <w:r>
        <w:t>                r=988.07 кг/м</w:t>
      </w:r>
      <w:r>
        <w:rPr>
          <w:vertAlign w:val="superscript"/>
        </w:rPr>
        <w:t>3</w:t>
      </w:r>
      <w:r>
        <w:t xml:space="preserve">     (для воды при 50 </w:t>
      </w:r>
      <w:r>
        <w:rPr>
          <w:vertAlign w:val="superscript"/>
        </w:rPr>
        <w:t>о</w:t>
      </w:r>
      <w:r>
        <w:t>С) [табл. 2]</w:t>
      </w:r>
    </w:p>
    <w:p w:rsidR="004232E4" w:rsidRDefault="008911F5">
      <w:pPr>
        <w:pStyle w:val="a3"/>
        <w:divId w:val="1746956469"/>
      </w:pPr>
      <w:r>
        <w:t>                m=551*10</w:t>
      </w:r>
      <w:r>
        <w:rPr>
          <w:vertAlign w:val="superscript"/>
        </w:rPr>
        <w:t>-6</w:t>
      </w:r>
      <w:r>
        <w:t xml:space="preserve"> Па*с [табл. 3]</w:t>
      </w:r>
    </w:p>
    <w:p w:rsidR="004232E4" w:rsidRDefault="008911F5">
      <w:pPr>
        <w:pStyle w:val="a3"/>
        <w:divId w:val="1746956469"/>
      </w:pPr>
      <w:r>
        <w:t>Re&gt; 10000, следовательно, режим течения турбулентный.</w:t>
      </w:r>
    </w:p>
    <w:p w:rsidR="004232E4" w:rsidRDefault="008911F5">
      <w:pPr>
        <w:pStyle w:val="a3"/>
        <w:divId w:val="1746956469"/>
      </w:pPr>
      <w:r>
        <w:t>2.          Определение потери давления в трубопроводной сети при максимальной скорости потока</w:t>
      </w:r>
    </w:p>
    <w:p w:rsidR="004232E4" w:rsidRDefault="009F4989">
      <w:pPr>
        <w:pStyle w:val="a3"/>
        <w:divId w:val="1746956469"/>
      </w:pPr>
      <w:r>
        <w:rPr>
          <w:noProof/>
        </w:rPr>
        <w:pict>
          <v:shape id="_x0000_i1112" type="#_x0000_t75" style="width:183pt;height:33pt">
            <v:imagedata r:id="rId20" o:title=""/>
          </v:shape>
        </w:pict>
      </w:r>
      <w:r w:rsidR="008911F5">
        <w:t xml:space="preserve">, где </w:t>
      </w:r>
      <w:r>
        <w:rPr>
          <w:noProof/>
        </w:rPr>
        <w:pict>
          <v:shape id="_x0000_i1115" type="#_x0000_t75" style="width:144.75pt;height:69.75pt">
            <v:imagedata r:id="rId21" o:title=""/>
          </v:shape>
        </w:pict>
      </w:r>
      <w:r w:rsidR="008911F5">
        <w:t>   </w:t>
      </w:r>
      <w:r>
        <w:rPr>
          <w:noProof/>
        </w:rPr>
        <w:pict>
          <v:shape id="_x0000_i1118" type="#_x0000_t75" style="width:180pt;height:20.25pt">
            <v:imagedata r:id="rId22" o:title=""/>
          </v:shape>
        </w:pict>
      </w:r>
      <w:r w:rsidR="008911F5">
        <w:t>,  x</w:t>
      </w:r>
      <w:r w:rsidR="008911F5">
        <w:rPr>
          <w:vertAlign w:val="subscript"/>
        </w:rPr>
        <w:t>Мвент</w:t>
      </w:r>
      <w:r w:rsidR="008911F5">
        <w:t>=4.4,  x</w:t>
      </w:r>
      <w:r w:rsidR="008911F5">
        <w:rPr>
          <w:vertAlign w:val="subscript"/>
        </w:rPr>
        <w:t>Мколен</w:t>
      </w:r>
      <w:r w:rsidR="008911F5">
        <w:t>=1.05 [табл. 4]</w:t>
      </w:r>
    </w:p>
    <w:p w:rsidR="004232E4" w:rsidRDefault="008911F5">
      <w:pPr>
        <w:pStyle w:val="a3"/>
        <w:divId w:val="1746956469"/>
      </w:pPr>
      <w:r>
        <w:t>3.          Определение перепада давлений на регулирующем клапане при максимальной скорости потока</w:t>
      </w:r>
    </w:p>
    <w:p w:rsidR="004232E4" w:rsidRDefault="009F4989">
      <w:pPr>
        <w:pStyle w:val="a3"/>
        <w:divId w:val="1746956469"/>
      </w:pPr>
      <w:r>
        <w:rPr>
          <w:noProof/>
        </w:rPr>
        <w:pict>
          <v:shape id="_x0000_i1121" type="#_x0000_t75" style="width:246pt;height:18.75pt">
            <v:imagedata r:id="rId23" o:title=""/>
          </v:shape>
        </w:pict>
      </w:r>
    </w:p>
    <w:p w:rsidR="004232E4" w:rsidRDefault="008911F5">
      <w:pPr>
        <w:pStyle w:val="a3"/>
        <w:divId w:val="1746956469"/>
      </w:pPr>
      <w:r>
        <w:t xml:space="preserve">4. Определение расчётного значения условной пропускной способности регулирующего клапана: </w:t>
      </w:r>
    </w:p>
    <w:p w:rsidR="004232E4" w:rsidRDefault="009F4989">
      <w:pPr>
        <w:pStyle w:val="a3"/>
        <w:divId w:val="1746956469"/>
      </w:pPr>
      <w:r>
        <w:rPr>
          <w:noProof/>
        </w:rPr>
        <w:pict>
          <v:shape id="_x0000_i1124" type="#_x0000_t75" style="width:183.75pt;height:38.25pt">
            <v:imagedata r:id="rId24" o:title=""/>
          </v:shape>
        </w:pict>
      </w:r>
      <w:r w:rsidR="008911F5">
        <w:t>, где h=1.25 - коэффициент запаса</w:t>
      </w:r>
    </w:p>
    <w:p w:rsidR="004232E4" w:rsidRDefault="008911F5">
      <w:pPr>
        <w:pStyle w:val="a3"/>
        <w:divId w:val="1746956469"/>
      </w:pPr>
      <w:r>
        <w:t>5. Выбор регулирующего клапана с ближайшей большей пропускной способностью K</w:t>
      </w:r>
      <w:r>
        <w:rPr>
          <w:vertAlign w:val="subscript"/>
        </w:rPr>
        <w:t xml:space="preserve">Vy </w:t>
      </w:r>
      <w:r>
        <w:t>(по K</w:t>
      </w:r>
      <w:r>
        <w:rPr>
          <w:vertAlign w:val="subscript"/>
        </w:rPr>
        <w:t>Vз</w:t>
      </w:r>
      <w:r>
        <w:t xml:space="preserve"> и Ду):</w:t>
      </w:r>
    </w:p>
    <w:p w:rsidR="004232E4" w:rsidRDefault="008911F5">
      <w:pPr>
        <w:pStyle w:val="a3"/>
        <w:divId w:val="1746956469"/>
      </w:pPr>
      <w:r>
        <w:t xml:space="preserve">выбираем             </w:t>
      </w:r>
      <w:r>
        <w:rPr>
          <w:i/>
          <w:iCs/>
        </w:rPr>
        <w:t>двухседельный чугунный регулирующий клапан</w:t>
      </w:r>
      <w:r>
        <w:t xml:space="preserve"> </w:t>
      </w:r>
      <w:r>
        <w:rPr>
          <w:b/>
          <w:bCs/>
        </w:rPr>
        <w:t>25 ч30нжМ</w:t>
      </w:r>
    </w:p>
    <w:p w:rsidR="004232E4" w:rsidRDefault="008911F5">
      <w:pPr>
        <w:pStyle w:val="a3"/>
        <w:divId w:val="1746956469"/>
      </w:pPr>
      <w:r>
        <w:t xml:space="preserve">                                условное давление </w:t>
      </w:r>
      <w:r>
        <w:rPr>
          <w:b/>
          <w:bCs/>
        </w:rPr>
        <w:t>1,6 Мпа</w:t>
      </w:r>
    </w:p>
    <w:p w:rsidR="004232E4" w:rsidRDefault="008911F5">
      <w:pPr>
        <w:pStyle w:val="a3"/>
        <w:divId w:val="1746956469"/>
      </w:pPr>
      <w:r>
        <w:t xml:space="preserve">                                условный проход </w:t>
      </w:r>
      <w:r>
        <w:rPr>
          <w:b/>
          <w:bCs/>
        </w:rPr>
        <w:t>50 мм</w:t>
      </w:r>
    </w:p>
    <w:p w:rsidR="004232E4" w:rsidRDefault="008911F5">
      <w:pPr>
        <w:pStyle w:val="a3"/>
        <w:divId w:val="1746956469"/>
      </w:pPr>
      <w:r>
        <w:t xml:space="preserve">                                условная пропускная способность </w:t>
      </w:r>
      <w:r>
        <w:rPr>
          <w:b/>
          <w:bCs/>
        </w:rPr>
        <w:t>40 м3/ч</w:t>
      </w:r>
    </w:p>
    <w:p w:rsidR="004232E4" w:rsidRDefault="008911F5">
      <w:pPr>
        <w:pStyle w:val="a3"/>
        <w:divId w:val="1746956469"/>
      </w:pPr>
      <w:r>
        <w:t xml:space="preserve">                                пропускная характеристика </w:t>
      </w:r>
      <w:r>
        <w:rPr>
          <w:b/>
          <w:bCs/>
        </w:rPr>
        <w:t>линейная, равнопроцентная</w:t>
      </w:r>
    </w:p>
    <w:p w:rsidR="004232E4" w:rsidRDefault="008911F5">
      <w:pPr>
        <w:pStyle w:val="a3"/>
        <w:divId w:val="1746956469"/>
      </w:pPr>
      <w:r>
        <w:t xml:space="preserve">                                вид действия </w:t>
      </w:r>
      <w:r>
        <w:rPr>
          <w:b/>
          <w:bCs/>
        </w:rPr>
        <w:t>НО</w:t>
      </w:r>
    </w:p>
    <w:p w:rsidR="004232E4" w:rsidRDefault="008911F5">
      <w:pPr>
        <w:pStyle w:val="a3"/>
        <w:divId w:val="1746956469"/>
      </w:pPr>
      <w:r>
        <w:t xml:space="preserve">                                материал </w:t>
      </w:r>
      <w:r>
        <w:rPr>
          <w:b/>
          <w:bCs/>
        </w:rPr>
        <w:t>серый чугун</w:t>
      </w:r>
    </w:p>
    <w:p w:rsidR="004232E4" w:rsidRDefault="008911F5">
      <w:pPr>
        <w:pStyle w:val="a3"/>
        <w:divId w:val="1746956469"/>
      </w:pPr>
      <w:r>
        <w:t xml:space="preserve">                                температура регулируемой среды </w:t>
      </w:r>
      <w:r>
        <w:rPr>
          <w:b/>
          <w:bCs/>
        </w:rPr>
        <w:t>от –15 до +300</w:t>
      </w:r>
    </w:p>
    <w:p w:rsidR="004232E4" w:rsidRDefault="008911F5">
      <w:pPr>
        <w:pStyle w:val="a3"/>
        <w:divId w:val="1746956469"/>
      </w:pPr>
      <w:r>
        <w:t xml:space="preserve">6. Определение пропускной способности трубопроводной сети </w:t>
      </w:r>
      <w:r w:rsidR="009F4989">
        <w:rPr>
          <w:noProof/>
        </w:rPr>
        <w:pict>
          <v:shape id="_x0000_i1127" type="#_x0000_t75" style="width:189.75pt;height:38.25pt">
            <v:imagedata r:id="rId25" o:title=""/>
          </v:shape>
        </w:pict>
      </w:r>
    </w:p>
    <w:p w:rsidR="004232E4" w:rsidRDefault="008911F5">
      <w:pPr>
        <w:pStyle w:val="a3"/>
        <w:divId w:val="1746956469"/>
      </w:pPr>
      <w:r>
        <w:t>7. Определение гидравлического модуля системы</w:t>
      </w:r>
    </w:p>
    <w:p w:rsidR="004232E4" w:rsidRDefault="009F4989">
      <w:pPr>
        <w:pStyle w:val="a3"/>
        <w:divId w:val="1746956469"/>
      </w:pPr>
      <w:r>
        <w:rPr>
          <w:noProof/>
        </w:rPr>
        <w:pict>
          <v:shape id="_x0000_i1130" type="#_x0000_t75" style="width:81pt;height:36pt">
            <v:imagedata r:id="rId26" o:title=""/>
          </v:shape>
        </w:pict>
      </w:r>
      <w:r w:rsidR="008911F5">
        <w:t>&lt;1.5, следовательно выбираем регулирующий клапан с линейной пропускной характеристикой (ds=a*dh)</w:t>
      </w:r>
    </w:p>
    <w:p w:rsidR="004232E4" w:rsidRDefault="008911F5">
      <w:pPr>
        <w:pStyle w:val="a3"/>
        <w:divId w:val="1746956469"/>
      </w:pPr>
      <w:r>
        <w:t>Коэффициент, показывающий степень уменьшения площади проходного сечения седла клапана относительно площади проходного сечения фланцев К=0,6 [табл. 1]</w:t>
      </w:r>
    </w:p>
    <w:p w:rsidR="004232E4" w:rsidRDefault="008911F5">
      <w:pPr>
        <w:pStyle w:val="a3"/>
        <w:divId w:val="1746956469"/>
      </w:pPr>
      <w:r>
        <w:t>4.         профилирование плунжера регулирующего клапана</w:t>
      </w:r>
    </w:p>
    <w:p w:rsidR="004232E4" w:rsidRDefault="008911F5">
      <w:pPr>
        <w:pStyle w:val="a3"/>
        <w:divId w:val="1746956469"/>
      </w:pPr>
      <w:r>
        <w:t>Требуемая пропускная характеристика регулирующего клапана обеспечивается изготовлением специальной формы поверхности окон. Оптимальный профиль плунжера получается в результате расчёта гидравлического сопротивления дроссельной пары (плунжер – седло) как функции относительного открытия регулирующего клапана.</w:t>
      </w:r>
    </w:p>
    <w:p w:rsidR="004232E4" w:rsidRDefault="008911F5">
      <w:pPr>
        <w:pStyle w:val="a3"/>
        <w:divId w:val="1746956469"/>
      </w:pPr>
      <w:r>
        <w:t>8. Определение коэффициента гидравлического сопротивления клапана</w:t>
      </w:r>
    </w:p>
    <w:p w:rsidR="004232E4" w:rsidRDefault="009F4989">
      <w:pPr>
        <w:pStyle w:val="a3"/>
        <w:divId w:val="1746956469"/>
      </w:pPr>
      <w:r>
        <w:rPr>
          <w:noProof/>
        </w:rPr>
        <w:pict>
          <v:shape id="_x0000_i1133" type="#_x0000_t75" style="width:120pt;height:33.75pt">
            <v:imagedata r:id="rId27" o:title=""/>
          </v:shape>
        </w:pict>
      </w:r>
      <w:r w:rsidR="008911F5">
        <w:t xml:space="preserve">, где </w:t>
      </w:r>
      <w:r>
        <w:rPr>
          <w:noProof/>
        </w:rPr>
        <w:pict>
          <v:shape id="_x0000_i1136" type="#_x0000_t75" style="width:162.75pt;height:33.75pt">
            <v:imagedata r:id="rId28" o:title=""/>
          </v:shape>
        </w:pict>
      </w:r>
      <w:r w:rsidR="008911F5">
        <w:t>, В=2 для двухседельного клапана</w:t>
      </w:r>
    </w:p>
    <w:p w:rsidR="004232E4" w:rsidRDefault="009F4989">
      <w:pPr>
        <w:pStyle w:val="a3"/>
        <w:divId w:val="1746956469"/>
      </w:pPr>
      <w:r>
        <w:rPr>
          <w:noProof/>
        </w:rPr>
        <w:pict>
          <v:shape id="_x0000_i1139" type="#_x0000_t75" style="width:137.25pt;height:35.25pt">
            <v:imagedata r:id="rId29" o:title=""/>
          </v:shape>
        </w:pict>
      </w:r>
    </w:p>
    <w:p w:rsidR="004232E4" w:rsidRDefault="008911F5">
      <w:pPr>
        <w:pStyle w:val="a3"/>
        <w:divId w:val="1746956469"/>
      </w:pPr>
      <w:r>
        <w:t>9. Определение коэффициента гидравлического сопротивления регулирующего клапана в зависимости от относительного хода плунжера</w:t>
      </w:r>
    </w:p>
    <w:p w:rsidR="004232E4" w:rsidRDefault="009F4989">
      <w:pPr>
        <w:pStyle w:val="a3"/>
        <w:divId w:val="1746956469"/>
      </w:pPr>
      <w:r>
        <w:rPr>
          <w:noProof/>
        </w:rPr>
        <w:pict>
          <v:shape id="_x0000_i1142" type="#_x0000_t75" style="width:78.75pt;height:30.75pt">
            <v:imagedata r:id="rId30" o:title=""/>
          </v:shape>
        </w:pict>
      </w:r>
      <w:r w:rsidR="008911F5">
        <w:t xml:space="preserve">,где h=0.1, 0.2,…,1.0 </w:t>
      </w:r>
      <w:r>
        <w:rPr>
          <w:noProof/>
        </w:rPr>
        <w:pict>
          <v:shape id="_x0000_i1145" type="#_x0000_t75" style="width:68.25pt;height:174pt">
            <v:imagedata r:id="rId31" o:title=""/>
          </v:shape>
        </w:pict>
      </w:r>
      <w:r>
        <w:rPr>
          <w:noProof/>
        </w:rPr>
        <w:pict>
          <v:shape id="_x0000_i1148" type="#_x0000_t75" style="width:66pt;height:18.75pt">
            <v:imagedata r:id="rId32" o:title=""/>
          </v:shape>
        </w:pict>
      </w:r>
      <w:r w:rsidR="008911F5">
        <w:t>,  </w:t>
      </w:r>
      <w:r>
        <w:rPr>
          <w:noProof/>
        </w:rPr>
        <w:pict>
          <v:shape id="_x0000_i1151" type="#_x0000_t75" style="width:68.25pt;height:174pt">
            <v:imagedata r:id="rId33" o:title=""/>
          </v:shape>
        </w:pict>
      </w:r>
    </w:p>
    <w:p w:rsidR="004232E4" w:rsidRDefault="008911F5">
      <w:pPr>
        <w:pStyle w:val="a3"/>
        <w:divId w:val="1746956469"/>
      </w:pPr>
      <w:r>
        <w:t>x</w:t>
      </w:r>
      <w:r>
        <w:rPr>
          <w:vertAlign w:val="subscript"/>
        </w:rPr>
        <w:t>др</w:t>
      </w:r>
      <w:r>
        <w:t xml:space="preserve"> - коэффициент гидравлического сопротивления дроссельной пары клапана x</w:t>
      </w:r>
      <w:r>
        <w:rPr>
          <w:vertAlign w:val="subscript"/>
        </w:rPr>
        <w:t>0</w:t>
      </w:r>
      <w:r>
        <w:t>=2.4 [табл. 5]</w:t>
      </w:r>
    </w:p>
    <w:p w:rsidR="004232E4" w:rsidRDefault="008911F5">
      <w:pPr>
        <w:pStyle w:val="a3"/>
        <w:divId w:val="1746956469"/>
      </w:pPr>
      <w:r>
        <w:t>10. По графику на [рис. 5] определяется величина a</w:t>
      </w:r>
      <w:r>
        <w:rPr>
          <w:vertAlign w:val="subscript"/>
        </w:rPr>
        <w:t>k</w:t>
      </w:r>
      <w:r>
        <w:t xml:space="preserve"> для относительного сечения дроссельной пары </w:t>
      </w:r>
    </w:p>
    <w:p w:rsidR="004232E4" w:rsidRDefault="008911F5">
      <w:pPr>
        <w:pStyle w:val="a3"/>
        <w:divId w:val="1746956469"/>
      </w:pPr>
      <w:r>
        <w:t>m=1: a</w:t>
      </w:r>
      <w:r>
        <w:rPr>
          <w:vertAlign w:val="subscript"/>
        </w:rPr>
        <w:t>k</w:t>
      </w:r>
      <w:r>
        <w:t>=0,73.</w:t>
      </w:r>
    </w:p>
    <w:p w:rsidR="004232E4" w:rsidRDefault="008911F5">
      <w:pPr>
        <w:pStyle w:val="a3"/>
        <w:divId w:val="1746956469"/>
      </w:pPr>
      <w:r>
        <w:t xml:space="preserve">Величина m уточняестя по формуле: </w:t>
      </w:r>
      <w:r w:rsidR="009F4989">
        <w:rPr>
          <w:noProof/>
        </w:rPr>
        <w:pict>
          <v:shape id="_x0000_i1154" type="#_x0000_t75" style="width:125.25pt;height:97.5pt">
            <v:imagedata r:id="rId34" o:title=""/>
          </v:shape>
        </w:pict>
      </w:r>
      <w:r>
        <w:t xml:space="preserve">. </w:t>
      </w:r>
    </w:p>
    <w:p w:rsidR="004232E4" w:rsidRDefault="008911F5">
      <w:pPr>
        <w:pStyle w:val="a3"/>
        <w:divId w:val="1746956469"/>
      </w:pPr>
      <w:r>
        <w:t>Определение новых значений m продолжается до тех пор, пока новое максимальное значение m не будет отличаться от предыдущего менее, чем на 5%.</w:t>
      </w:r>
    </w:p>
    <w:p w:rsidR="004232E4" w:rsidRDefault="008911F5">
      <w:pPr>
        <w:pStyle w:val="a3"/>
        <w:divId w:val="1746956469"/>
      </w:pPr>
      <w:r>
        <w:t xml:space="preserve">Окончательно получаем: </w:t>
      </w:r>
    </w:p>
    <w:p w:rsidR="004232E4" w:rsidRDefault="009F4989">
      <w:pPr>
        <w:pStyle w:val="a3"/>
        <w:divId w:val="1746956469"/>
      </w:pPr>
      <w:r>
        <w:rPr>
          <w:noProof/>
        </w:rPr>
        <w:pict>
          <v:shape id="_x0000_i1157" type="#_x0000_t75" style="width:51.75pt;height:177.75pt">
            <v:imagedata r:id="rId35" o:title=""/>
          </v:shape>
        </w:pict>
      </w:r>
    </w:p>
    <w:p w:rsidR="004232E4" w:rsidRDefault="008911F5">
      <w:pPr>
        <w:pStyle w:val="a3"/>
        <w:divId w:val="1746956469"/>
      </w:pPr>
      <w:r>
        <w:t>11. Определяем площади проходных сечений в зависимости от степени открытия F</w:t>
      </w:r>
      <w:r>
        <w:rPr>
          <w:vertAlign w:val="subscript"/>
        </w:rPr>
        <w:t>i</w:t>
      </w:r>
      <w:r>
        <w:t>=m</w:t>
      </w:r>
      <w:r>
        <w:rPr>
          <w:vertAlign w:val="subscript"/>
        </w:rPr>
        <w:t>i</w:t>
      </w:r>
      <w:r>
        <w:t>*F</w:t>
      </w:r>
      <w:r>
        <w:rPr>
          <w:vertAlign w:val="subscript"/>
        </w:rPr>
        <w:t>c</w:t>
      </w:r>
      <w:r>
        <w:t xml:space="preserve">, где – площадь проходного сечения клапана </w:t>
      </w:r>
      <w:r w:rsidR="009F4989">
        <w:rPr>
          <w:noProof/>
        </w:rPr>
        <w:pict>
          <v:shape id="_x0000_i1160" type="#_x0000_t75" style="width:132.75pt;height:33pt">
            <v:imagedata r:id="rId36" o:title=""/>
          </v:shape>
        </w:pict>
      </w:r>
    </w:p>
    <w:p w:rsidR="004232E4" w:rsidRDefault="009F4989">
      <w:pPr>
        <w:pStyle w:val="a3"/>
        <w:divId w:val="1746956469"/>
      </w:pPr>
      <w:r>
        <w:rPr>
          <w:noProof/>
        </w:rPr>
        <w:pict>
          <v:shape id="_x0000_i1163" type="#_x0000_t75" style="width:87pt;height:177.75pt">
            <v:imagedata r:id="rId37" o:title=""/>
          </v:shape>
        </w:pict>
      </w:r>
    </w:p>
    <w:p w:rsidR="004232E4" w:rsidRDefault="008911F5">
      <w:pPr>
        <w:pStyle w:val="a3"/>
        <w:divId w:val="1746956469"/>
      </w:pPr>
      <w:r>
        <w:t>12. Полученные данные сводятся в таблицу 1:</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705"/>
        <w:gridCol w:w="705"/>
        <w:gridCol w:w="855"/>
        <w:gridCol w:w="990"/>
        <w:gridCol w:w="990"/>
        <w:gridCol w:w="855"/>
        <w:gridCol w:w="990"/>
        <w:gridCol w:w="975"/>
        <w:gridCol w:w="975"/>
        <w:gridCol w:w="975"/>
      </w:tblGrid>
      <w:tr w:rsidR="004232E4">
        <w:trPr>
          <w:divId w:val="1746956469"/>
          <w:trHeight w:val="110"/>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232E4" w:rsidRDefault="008911F5">
            <w:r>
              <w:t>.h</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Pr="008911F5" w:rsidRDefault="008911F5">
            <w:pPr>
              <w:pStyle w:val="a3"/>
            </w:pPr>
            <w:r w:rsidRPr="008911F5">
              <w:t>x</w:t>
            </w:r>
            <w:r w:rsidRPr="008911F5">
              <w:rPr>
                <w:vertAlign w:val="subscript"/>
              </w:rPr>
              <w:t>K</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Pr="008911F5" w:rsidRDefault="008911F5">
            <w:pPr>
              <w:pStyle w:val="a3"/>
            </w:pPr>
            <w:r w:rsidRPr="008911F5">
              <w:t>x</w:t>
            </w:r>
            <w:r w:rsidRPr="008911F5">
              <w:rPr>
                <w:vertAlign w:val="subscript"/>
              </w:rPr>
              <w:t>др</w:t>
            </w:r>
          </w:p>
        </w:tc>
        <w:tc>
          <w:tcPr>
            <w:tcW w:w="855" w:type="dxa"/>
            <w:tcBorders>
              <w:top w:val="outset" w:sz="6" w:space="0" w:color="auto"/>
              <w:left w:val="outset" w:sz="6" w:space="0" w:color="auto"/>
              <w:bottom w:val="outset" w:sz="6" w:space="0" w:color="auto"/>
              <w:right w:val="outset" w:sz="6" w:space="0" w:color="auto"/>
            </w:tcBorders>
            <w:vAlign w:val="center"/>
            <w:hideMark/>
          </w:tcPr>
          <w:p w:rsidR="004232E4" w:rsidRDefault="008911F5">
            <w:r>
              <w:t>.m (по рис 5)</w:t>
            </w:r>
          </w:p>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Pr="008911F5" w:rsidRDefault="008911F5">
            <w:pPr>
              <w:pStyle w:val="a3"/>
            </w:pPr>
            <w:r w:rsidRPr="008911F5">
              <w:t>a</w:t>
            </w:r>
            <w:r w:rsidRPr="008911F5">
              <w:rPr>
                <w:vertAlign w:val="subscript"/>
              </w:rPr>
              <w:t xml:space="preserve">k </w:t>
            </w:r>
            <w:r w:rsidRPr="008911F5">
              <w:t>(по рис 5)</w:t>
            </w:r>
          </w:p>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.m (из расчёта)</w:t>
            </w:r>
          </w:p>
        </w:tc>
        <w:tc>
          <w:tcPr>
            <w:tcW w:w="855" w:type="dxa"/>
            <w:tcBorders>
              <w:top w:val="outset" w:sz="6" w:space="0" w:color="auto"/>
              <w:left w:val="outset" w:sz="6" w:space="0" w:color="auto"/>
              <w:bottom w:val="outset" w:sz="6" w:space="0" w:color="auto"/>
              <w:right w:val="outset" w:sz="6" w:space="0" w:color="auto"/>
            </w:tcBorders>
            <w:vAlign w:val="center"/>
            <w:hideMark/>
          </w:tcPr>
          <w:p w:rsidR="004232E4" w:rsidRPr="008911F5" w:rsidRDefault="008911F5">
            <w:pPr>
              <w:pStyle w:val="a3"/>
            </w:pPr>
            <w:r w:rsidRPr="008911F5">
              <w:t>a</w:t>
            </w:r>
            <w:r w:rsidRPr="008911F5">
              <w:rPr>
                <w:vertAlign w:val="subscript"/>
              </w:rPr>
              <w:t xml:space="preserve">k </w:t>
            </w:r>
            <w:r w:rsidRPr="008911F5">
              <w:t>(по рис 5)</w:t>
            </w:r>
          </w:p>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.m (из расчёта)</w:t>
            </w:r>
          </w:p>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Pr="008911F5" w:rsidRDefault="008911F5">
            <w:pPr>
              <w:pStyle w:val="a3"/>
            </w:pPr>
            <w:r w:rsidRPr="008911F5">
              <w:t>a</w:t>
            </w:r>
            <w:r w:rsidRPr="008911F5">
              <w:rPr>
                <w:vertAlign w:val="subscript"/>
              </w:rPr>
              <w:t xml:space="preserve">k </w:t>
            </w:r>
            <w:r w:rsidRPr="008911F5">
              <w:t>(по рис 5)</w:t>
            </w:r>
          </w:p>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.m (из расчёта)</w:t>
            </w:r>
          </w:p>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Pr="008911F5" w:rsidRDefault="008911F5">
            <w:pPr>
              <w:pStyle w:val="a3"/>
            </w:pPr>
            <w:r w:rsidRPr="008911F5">
              <w:t>F</w:t>
            </w:r>
            <w:r w:rsidRPr="008911F5">
              <w:rPr>
                <w:vertAlign w:val="subscript"/>
              </w:rPr>
              <w:t>i</w:t>
            </w:r>
          </w:p>
          <w:p w:rsidR="004232E4" w:rsidRPr="008911F5" w:rsidRDefault="008911F5">
            <w:pPr>
              <w:pStyle w:val="a3"/>
            </w:pPr>
            <w:r w:rsidRPr="008911F5">
              <w:t>мм</w:t>
            </w:r>
            <w:r w:rsidRPr="008911F5">
              <w:rPr>
                <w:vertAlign w:val="superscript"/>
              </w:rPr>
              <w:t>2</w:t>
            </w:r>
          </w:p>
        </w:tc>
      </w:tr>
      <w:tr w:rsidR="004232E4">
        <w:trPr>
          <w:divId w:val="1746956469"/>
          <w:cantSplit/>
          <w:trHeight w:val="106"/>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0.1</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509.2</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506.8</w:t>
            </w:r>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rsidR="004232E4" w:rsidRDefault="008911F5">
            <w:r>
              <w:t>1.0</w:t>
            </w:r>
          </w:p>
        </w:tc>
        <w:tc>
          <w:tcPr>
            <w:tcW w:w="990" w:type="dxa"/>
            <w:vMerge w:val="restart"/>
            <w:tcBorders>
              <w:top w:val="outset" w:sz="6" w:space="0" w:color="auto"/>
              <w:left w:val="outset" w:sz="6" w:space="0" w:color="auto"/>
              <w:bottom w:val="outset" w:sz="6" w:space="0" w:color="auto"/>
              <w:right w:val="outset" w:sz="6" w:space="0" w:color="auto"/>
            </w:tcBorders>
            <w:vAlign w:val="center"/>
            <w:hideMark/>
          </w:tcPr>
          <w:p w:rsidR="004232E4" w:rsidRDefault="008911F5">
            <w:r>
              <w:t>0.73</w:t>
            </w:r>
          </w:p>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0.061</w:t>
            </w:r>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rsidR="004232E4" w:rsidRDefault="008911F5">
            <w:r>
              <w:t>0.83</w:t>
            </w:r>
          </w:p>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0.053</w:t>
            </w:r>
          </w:p>
        </w:tc>
        <w:tc>
          <w:tcPr>
            <w:tcW w:w="975" w:type="dxa"/>
            <w:vMerge w:val="restart"/>
            <w:tcBorders>
              <w:top w:val="outset" w:sz="6" w:space="0" w:color="auto"/>
              <w:left w:val="outset" w:sz="6" w:space="0" w:color="auto"/>
              <w:bottom w:val="outset" w:sz="6" w:space="0" w:color="auto"/>
              <w:right w:val="outset" w:sz="6" w:space="0" w:color="auto"/>
            </w:tcBorders>
            <w:vAlign w:val="center"/>
            <w:hideMark/>
          </w:tcPr>
          <w:p w:rsidR="004232E4" w:rsidRDefault="008911F5">
            <w:r>
              <w:t>0.86</w:t>
            </w:r>
          </w:p>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0.052</w:t>
            </w:r>
          </w:p>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30.4</w:t>
            </w:r>
          </w:p>
        </w:tc>
      </w:tr>
      <w:tr w:rsidR="004232E4">
        <w:trPr>
          <w:divId w:val="1746956469"/>
          <w:cantSplit/>
          <w:trHeight w:val="106"/>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0.2</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127.3</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124.9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0.122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0.107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0.104</w:t>
            </w:r>
          </w:p>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61</w:t>
            </w:r>
          </w:p>
        </w:tc>
      </w:tr>
      <w:tr w:rsidR="004232E4">
        <w:trPr>
          <w:divId w:val="1746956469"/>
          <w:cantSplit/>
          <w:trHeight w:val="106"/>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0.3</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56.6</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54.2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0.184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0.162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0.157</w:t>
            </w:r>
          </w:p>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92.2</w:t>
            </w:r>
          </w:p>
        </w:tc>
      </w:tr>
      <w:tr w:rsidR="004232E4">
        <w:trPr>
          <w:divId w:val="1746956469"/>
          <w:cantSplit/>
          <w:trHeight w:val="106"/>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0.4</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31.8</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29.4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0.248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0.218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0.211</w:t>
            </w:r>
          </w:p>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124.2</w:t>
            </w:r>
          </w:p>
        </w:tc>
      </w:tr>
      <w:tr w:rsidR="004232E4">
        <w:trPr>
          <w:divId w:val="1746956469"/>
          <w:cantSplit/>
          <w:trHeight w:val="106"/>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0.5</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20.4</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17.9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0.315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0.277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0.267</w:t>
            </w:r>
          </w:p>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157.3</w:t>
            </w:r>
          </w:p>
        </w:tc>
      </w:tr>
      <w:tr w:rsidR="004232E4">
        <w:trPr>
          <w:divId w:val="1746956469"/>
          <w:cantSplit/>
          <w:trHeight w:val="106"/>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0.6</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14.1</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11.7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0.384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0.337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0.326</w:t>
            </w:r>
          </w:p>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191.9</w:t>
            </w:r>
          </w:p>
        </w:tc>
      </w:tr>
      <w:tr w:rsidR="004232E4">
        <w:trPr>
          <w:divId w:val="1746956469"/>
          <w:cantSplit/>
          <w:trHeight w:val="106"/>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0.7</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10.4</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0.457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0.402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0.388</w:t>
            </w:r>
          </w:p>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228.4</w:t>
            </w:r>
          </w:p>
        </w:tc>
      </w:tr>
      <w:tr w:rsidR="004232E4">
        <w:trPr>
          <w:divId w:val="1746956469"/>
          <w:cantSplit/>
          <w:trHeight w:val="106"/>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0.8</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7.9</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5.6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0.535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0.471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0.454</w:t>
            </w:r>
          </w:p>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267.5</w:t>
            </w:r>
          </w:p>
        </w:tc>
      </w:tr>
      <w:tr w:rsidR="004232E4">
        <w:trPr>
          <w:divId w:val="1746956469"/>
          <w:cantSplit/>
          <w:trHeight w:val="106"/>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0.9</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6.3</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3.9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0.620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0.545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0.526</w:t>
            </w:r>
          </w:p>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309.8</w:t>
            </w:r>
          </w:p>
        </w:tc>
      </w:tr>
      <w:tr w:rsidR="004232E4">
        <w:trPr>
          <w:divId w:val="1746956469"/>
          <w:cantSplit/>
          <w:trHeight w:val="106"/>
          <w:tblCellSpacing w:w="0"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4232E4" w:rsidRDefault="008911F5">
            <w:r>
              <w:t>1.0</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5.1</w:t>
            </w:r>
          </w:p>
        </w:tc>
        <w:tc>
          <w:tcPr>
            <w:tcW w:w="705" w:type="dxa"/>
            <w:tcBorders>
              <w:top w:val="outset" w:sz="6" w:space="0" w:color="auto"/>
              <w:left w:val="outset" w:sz="6" w:space="0" w:color="auto"/>
              <w:bottom w:val="outset" w:sz="6" w:space="0" w:color="auto"/>
              <w:right w:val="outset" w:sz="6" w:space="0" w:color="auto"/>
            </w:tcBorders>
            <w:vAlign w:val="center"/>
            <w:hideMark/>
          </w:tcPr>
          <w:p w:rsidR="004232E4" w:rsidRDefault="008911F5">
            <w:r>
              <w:t>2.7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0.713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90" w:type="dxa"/>
            <w:tcBorders>
              <w:top w:val="outset" w:sz="6" w:space="0" w:color="auto"/>
              <w:left w:val="outset" w:sz="6" w:space="0" w:color="auto"/>
              <w:bottom w:val="outset" w:sz="6" w:space="0" w:color="auto"/>
              <w:right w:val="outset" w:sz="6" w:space="0" w:color="auto"/>
            </w:tcBorders>
            <w:vAlign w:val="center"/>
            <w:hideMark/>
          </w:tcPr>
          <w:p w:rsidR="004232E4" w:rsidRDefault="008911F5">
            <w:r>
              <w:t>0.627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32E4" w:rsidRDefault="004232E4"/>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0.605</w:t>
            </w:r>
          </w:p>
        </w:tc>
        <w:tc>
          <w:tcPr>
            <w:tcW w:w="975" w:type="dxa"/>
            <w:tcBorders>
              <w:top w:val="outset" w:sz="6" w:space="0" w:color="auto"/>
              <w:left w:val="outset" w:sz="6" w:space="0" w:color="auto"/>
              <w:bottom w:val="outset" w:sz="6" w:space="0" w:color="auto"/>
              <w:right w:val="outset" w:sz="6" w:space="0" w:color="auto"/>
            </w:tcBorders>
            <w:vAlign w:val="center"/>
            <w:hideMark/>
          </w:tcPr>
          <w:p w:rsidR="004232E4" w:rsidRDefault="008911F5">
            <w:r>
              <w:t>356.5</w:t>
            </w:r>
          </w:p>
        </w:tc>
      </w:tr>
    </w:tbl>
    <w:p w:rsidR="004232E4" w:rsidRPr="008911F5" w:rsidRDefault="008911F5">
      <w:pPr>
        <w:pStyle w:val="a3"/>
        <w:divId w:val="1746956469"/>
      </w:pPr>
      <w:r>
        <w:t>                                                                                       12%                                   3.5%</w:t>
      </w:r>
    </w:p>
    <w:p w:rsidR="004232E4" w:rsidRDefault="008911F5">
      <w:pPr>
        <w:pStyle w:val="a3"/>
        <w:divId w:val="1746956469"/>
      </w:pPr>
      <w:r>
        <w:t>13. Определяется профиль плунжера. Для этого вычисляется ширина окна в зависимости от открытия клапана:</w:t>
      </w:r>
    </w:p>
    <w:p w:rsidR="004232E4" w:rsidRDefault="009F4989">
      <w:pPr>
        <w:pStyle w:val="a3"/>
        <w:divId w:val="1746956469"/>
      </w:pPr>
      <w:r>
        <w:rPr>
          <w:noProof/>
        </w:rPr>
        <w:pict>
          <v:shape id="_x0000_i1166" type="#_x0000_t75" style="width:111.75pt;height:30.75pt">
            <v:imagedata r:id="rId38" o:title=""/>
          </v:shape>
        </w:pict>
      </w:r>
      <w:r w:rsidR="008911F5">
        <w:t>, где                      X</w:t>
      </w:r>
      <w:r w:rsidR="008911F5">
        <w:rPr>
          <w:vertAlign w:val="subscript"/>
        </w:rPr>
        <w:t>i-1</w:t>
      </w:r>
      <w:r w:rsidR="008911F5">
        <w:t xml:space="preserve"> – ширина окна в предыдущем сечении</w:t>
      </w:r>
    </w:p>
    <w:p w:rsidR="004232E4" w:rsidRDefault="008911F5">
      <w:pPr>
        <w:pStyle w:val="a3"/>
        <w:divId w:val="1746956469"/>
      </w:pPr>
      <w:r>
        <w:t>                                                                F</w:t>
      </w:r>
      <w:r>
        <w:rPr>
          <w:vertAlign w:val="subscript"/>
        </w:rPr>
        <w:t>i</w:t>
      </w:r>
      <w:r>
        <w:t xml:space="preserve"> – площадь открытой части окна</w:t>
      </w:r>
    </w:p>
    <w:p w:rsidR="004232E4" w:rsidRDefault="008911F5">
      <w:pPr>
        <w:pStyle w:val="a3"/>
        <w:divId w:val="1746956469"/>
      </w:pPr>
      <w:r>
        <w:t>                                                                а – количество окон в плунжере (а=3)</w:t>
      </w:r>
    </w:p>
    <w:p w:rsidR="004232E4" w:rsidRDefault="008911F5">
      <w:pPr>
        <w:pStyle w:val="a3"/>
        <w:divId w:val="1746956469"/>
      </w:pPr>
      <w:r>
        <w:t xml:space="preserve">                                                                с – расстояние между сечениями </w:t>
      </w:r>
      <w:r w:rsidR="009F4989">
        <w:rPr>
          <w:noProof/>
        </w:rPr>
        <w:pict>
          <v:shape id="_x0000_i1169" type="#_x0000_t75" style="width:89.25pt;height:30.75pt">
            <v:imagedata r:id="rId39" o:title=""/>
          </v:shape>
        </w:pict>
      </w:r>
    </w:p>
    <w:p w:rsidR="004232E4" w:rsidRDefault="009F4989">
      <w:pPr>
        <w:pStyle w:val="a3"/>
        <w:divId w:val="1746956469"/>
      </w:pPr>
      <w:r>
        <w:rPr>
          <w:noProof/>
        </w:rPr>
        <w:pict>
          <v:shape id="_x0000_i1172" type="#_x0000_t75" style="width:487.5pt;height:344.25pt">
            <v:imagedata r:id="rId40" o:title=""/>
          </v:shape>
        </w:pict>
      </w:r>
    </w:p>
    <w:p w:rsidR="004232E4" w:rsidRDefault="009F4989">
      <w:pPr>
        <w:pStyle w:val="a3"/>
        <w:divId w:val="1746956469"/>
      </w:pPr>
      <w:r>
        <w:rPr>
          <w:noProof/>
        </w:rPr>
        <w:pict>
          <v:shape id="_x0000_i1175" type="#_x0000_t75" style="width:255.75pt;height:167.25pt">
            <v:imagedata r:id="rId41" o:title=""/>
          </v:shape>
        </w:pict>
      </w:r>
    </w:p>
    <w:p w:rsidR="004232E4" w:rsidRDefault="008911F5">
      <w:pPr>
        <w:pStyle w:val="a3"/>
        <w:divId w:val="1746956469"/>
      </w:pPr>
      <w:r>
        <w:t>5. список использованной литературы</w:t>
      </w:r>
    </w:p>
    <w:p w:rsidR="004232E4" w:rsidRDefault="008911F5">
      <w:pPr>
        <w:pStyle w:val="a3"/>
        <w:divId w:val="1746956469"/>
      </w:pPr>
      <w:r>
        <w:t>1.      «Расчёт и проектирование технических средств автоматизации». Методические указания к курсовому проекту по дисциплине «Технические средства автоматизации». СПб.: СПбГТИ(ТУ), 1998. – 18с.</w:t>
      </w:r>
    </w:p>
    <w:p w:rsidR="004232E4" w:rsidRDefault="008911F5">
      <w:pPr>
        <w:pStyle w:val="a3"/>
        <w:divId w:val="1746956469"/>
      </w:pPr>
      <w:r>
        <w:t>2.      Д.М. Иткина «Исполнительные устройствасистем управления в химической и нефтехимической промышленности». М.: Химия, 1984. – 232с.</w:t>
      </w:r>
      <w:bookmarkStart w:id="0" w:name="_GoBack"/>
      <w:bookmarkEnd w:id="0"/>
    </w:p>
    <w:sectPr w:rsidR="004232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1F5"/>
    <w:rsid w:val="004232E4"/>
    <w:rsid w:val="008911F5"/>
    <w:rsid w:val="009F4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5:chartTrackingRefBased/>
  <w15:docId w15:val="{C65A3EE6-6242-45D7-82C8-A589E27D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9564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image" Target="media/image38.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1651</Words>
  <Characters>9412</Characters>
  <Application>Microsoft Office Word</Application>
  <DocSecurity>0</DocSecurity>
  <Lines>78</Lines>
  <Paragraphs>22</Paragraphs>
  <ScaleCrop>false</ScaleCrop>
  <Company/>
  <LinksUpToDate>false</LinksUpToDate>
  <CharactersWithSpaces>11041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Расчёт и проектирование регулирующего клапана</dc:title>
  <dc:subject/>
  <dc:creator>admin</dc:creator>
  <cp:keywords/>
  <dc:description/>
  <cp:lastModifiedBy>admin</cp:lastModifiedBy>
  <cp:revision>2</cp:revision>
  <dcterms:created xsi:type="dcterms:W3CDTF">2014-02-13T15:57:00Z</dcterms:created>
  <dcterms:modified xsi:type="dcterms:W3CDTF">2014-02-13T15:57:00Z</dcterms:modified>
</cp:coreProperties>
</file>