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76" w:rsidRPr="00342890" w:rsidRDefault="003D3D76" w:rsidP="003D3D76">
      <w:pPr>
        <w:spacing w:before="120"/>
        <w:jc w:val="center"/>
        <w:rPr>
          <w:b/>
          <w:bCs/>
          <w:sz w:val="32"/>
          <w:szCs w:val="32"/>
        </w:rPr>
      </w:pPr>
      <w:r w:rsidRPr="00342890">
        <w:rPr>
          <w:b/>
          <w:bCs/>
          <w:sz w:val="32"/>
          <w:szCs w:val="32"/>
        </w:rPr>
        <w:t xml:space="preserve">Программа курса «Язык рекламы» </w:t>
      </w:r>
    </w:p>
    <w:p w:rsidR="003D3D76" w:rsidRPr="00342890" w:rsidRDefault="003D3D76" w:rsidP="003D3D76">
      <w:pPr>
        <w:spacing w:before="120"/>
        <w:jc w:val="center"/>
        <w:rPr>
          <w:b/>
          <w:bCs/>
          <w:sz w:val="28"/>
          <w:szCs w:val="28"/>
        </w:rPr>
      </w:pPr>
      <w:r w:rsidRPr="00342890">
        <w:rPr>
          <w:b/>
          <w:bCs/>
          <w:sz w:val="28"/>
          <w:szCs w:val="28"/>
        </w:rPr>
        <w:t>Цели и задачи курса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 xml:space="preserve">Реклама – своеобразный феномен культуры и искусства. Она давно изучается как явление культуры. Более 80 лет занимается ею и психология восприятия, а ее язык, то есть те художественно-изобразительные, выразительные и образные средства, с помощью которых она создается, оставались почти неисследованными. 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Данный курс ставит своей целью дать представление о языке рекламы, показать, как, используя его в качестве инструментария, с помощью определенной системы критериев, содержательных и формальных, оценивать рекламу, т</w:t>
      </w:r>
      <w:r>
        <w:t>.</w:t>
      </w:r>
      <w:r w:rsidRPr="00BA43A8">
        <w:t>е</w:t>
      </w:r>
      <w:r>
        <w:t>.</w:t>
      </w:r>
      <w:r w:rsidRPr="00BA43A8">
        <w:t xml:space="preserve"> предлагается методика ее оценки.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Разработанная автором концепция изобразительной рекламы в течение пяти лет проверялась на практике. С помощью нее проводилась оценка различных видов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Изложение учебного материала сопровождается демонстрацией диапозитивов и репродукций.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Изучение курса даст возможность студентам: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• получить системное представление о языке изобразительной и других видов рекламы, то есть о ее алфавите, синтаксисе и грамматике;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• научиться оценивать рекламу, используя в качестве инструментария художественно-выразительные средства, с помощью определенной системы критериев – содержательных и формальных;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• научиться применять метод оценки рекламы на практике, то есть приобрести умение четко формулировать задание, контролировать его исполнение и профессионально оценивать результат.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Программа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1. Введение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Понятие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Виды и средства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Раздел I. ЯЗЫК РЕКЛАМЫ И ЕЕ ВОСПРИЯТИЕ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2. Художественно-изобразительные средства и психология восприятия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Ассоциативность восприятия окружающей среды.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Восприятие различных линий (вертикаль, горизонталь, диагональ, кривая изогнутая линия, ломаная линия и т.д.).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Восприятие плоскостных фигур (круг, овал, квадрат, прямоугольник, треугольник).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Восприятие объемных фигур (шар, яйцевидная форма, куб, параллелепипед, пирамида).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Композиция и ее средства (пропорциональность, золотое сечение, масштабность, контраст, нюанс, метр и метрические ряды). Художественная организация плоскости.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Основные композиционные схемы (симметричная и асимметричная).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3. Язык изобразительной рекламы и его специфика на примере рекламного плаката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Композиция в рекламном плакате и ее основные законы. Понятие, ритм, размер, гармония, форма в рекламном плакате и их особенности.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 xml:space="preserve">Пространство в рекламном плакате и его особенности. 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Художественный образ: требования, которым он должен отвечать.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Символика, эмблематика и знак как важные содержательно-образные средства, используемые в плакате. Требования, предъявляемые к ним.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Текст, его связь с содержанием, изображением, месторасположением, рисунком, цветом. Требования к литературной форме плакатного текста. Различные приемы усиления действенности текста.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Шрифт в рекламном плакате. Выразительные возможности типографской кассы и рукописного каллиграфического письма. Требования, предъявляемые к рекламной надписи с точки зрения законов визуального восприятия.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Цвет в рекламе. Ведущий цвет и главная идея рекламного плаката, цветовая символика.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Способы привлечения внимания зрителя и выделения рекламы из окружающей среды.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Цвет и его воздействие на эстетическое чувство и психику человека.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Благоприятные (гармоничные, привлекательные) и неблагоприятные (негармоничные, отталкивающие) сочетания цветов.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Родство языка рекламы и иконописи, сравнительный анализ.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4. Концентрация изобразительной рекламы: слагаемые действенности и эффективности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Определение концепции. Концепция изобразительной рекламы как научная система создания совершенной, действенной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Критерии оценки как целостная система, обеспечивающая объективность оценки.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Содержательные и формальные критерии оценки.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Изобразительный язык рекламы как инструментарий, критерии оценки как методология определения совершенства рекламы. Понятия действенности и эффективности.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5. Фотография и ее средства в рекламе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Изобразительные средства фотографии: кадрирование, сюжетно-компози¬ционный центр, заполнение площади кадра, способы передачи глубины пространства, фрагментирование, колорит, способы передачи движения, точка и момент съемки, ракурс, масштабность и т.д.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Законы фотокомпозиции: целостность, типизация, контрасты.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Способы композиционных построений в фотографии: так называемая прекрасная линия, круговая и овальная композиции, золотое сечение.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Факторы, от которых зависит, что использовать в рекламе – рисунок или фотографию.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Фотография: документальность, наглядность, убедительность.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6. Специфика средств кино-, видео-, теле- и радиорекламы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Кино-, видео- и телевизионная реклама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Преимущества экранной рекламы перед другими видами рекламы (охват огромной зрительской аудитории и проникновение в самые отдаленные регионы страны).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Сценарий и его основа – идея. Способы выражения идеи в кино-, видео- и телевизионной рекламе (ведущий в кадре, зарисовка с натуры, отзыв или мнение «простых людей», мультипликация, демонстрация товара и сравнение, показ образа жизни, зрительная символика товара).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Кадроплан как наиболее распространенная форма сценария. Кадроплан как серия последовательных зарисовок, сопровождающихся описанием действия и текстом. Работа сценариста, режиссера и оператора. Восемь основных разновидностей съемочных кадров или планов (адресный, общий, средний, крупный, сверхкрупный, наезд или отъезд, проезд, панорама); четыре основных вида смены планов или сцен (скачкообразный переход, наплыв, вытеснение, затемнение).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Компьютерная графика (начало развития – середина 60-х гг. XX в.). Использование ее средств при создании рекламных видеоклипов и роликов. Новые возможности компьютерной графики и использование их при создании видеорекламы.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Радиореклама и специфика ее средств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Отличие зрительного восприятия текста от текста звучащего. Недопустимость усложнения грамматических и стилистических построений в звучащем тексте.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Проверка текста для радиорекламы (последовательность и логика сообщения, отсутствие логических провалов, достаточность времени для записи телефона и адреса рекламодателя).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7. Психология восприятия рекламы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Побудительные мотивы: 1) утилитарные; 2) эстетические; 3) престижа; 4) достижения уподобления; 5) традиции.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 xml:space="preserve">Формула действенности рекламы: 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 xml:space="preserve">AIDA: A (attention) – внимание; I (intérêt) – интерес; D (desíre) – желание; A (activity) – активность 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или: AIMDA, где М (motif) – мотив.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Произвольное и непроизвольное внимание.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Послепроизвольное внимание.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Основные характеристики внимания: распределение, переключение, концентрация, отключение.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Непосредственный и опосредованный интерес.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Эффект суггестии (внушения) в рекламе. Приемы повышения эффекта суггестии (конкретность и образность качеств, запрет на слова «нет» и «не», речевая динамика, мимика, жестикуляция, воздействие звукосочетаниями).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О психологии цвета в рекламе. Цвет как одно из средств, особенно сильно воздействующих на психику человека, и возможности его использования в рекламе. Цветовая гармония.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Гете и Кандинский о цвете. Цветовой тест швейцарского ученого середины XX в. Макса Люшера.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Методы активизации поиска идей при создании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Раздел II. ФОРМИРОВАНИЕ ЯЗЫКА РЕКЛАМЫ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8. Генезис языка европейской рекламы конца XIX – начала XX веков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Европа в конце XIX в. Бурный рост индустриального производства. Изобретение печатной машины. Литографская печать и появление цветных афиш на улицах европейских городов.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Франция – родина плаката. Родоначальник французского рекламного плаката – Жюль Шере. Его роль в осознании специфических качеств плакатного языка и применение их на практике.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Тулуз-Лотрек. Работа художника в области зрелищной рекламы как новая веха в ее развитии. Превращение рекламного плаката в подлинное искусство. Творчество Тулуз-Лотрека в области плаката как вершина на определенном этапе его развития.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Новое художественное направление – модерн. Его основные стилистические признаки. Формальные приемы модерна и использование их в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Альфонс Муха – наиболее яркий представитель стиля модерн в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Германия. Журналы «Пан», «Югенд», «Симплициссимус». Реклама этих журналов как образец плаката нового типа.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Появление в Европе в 1900-е гг. периодических изданий, специально посвященных рекламе, начало систематических исследований в области психологии рекламы и применение их результатов на практике.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9. Особенности языка рекламы дореволюционной России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Три основных вида плаката, характерные для России конца XIX – начала XX вв.: зрелищный, коммерческий и политический.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Зрелищный плакат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Старейшие виды зрелищного плаката: афиши балов и празднеств.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Появление в русском плакате стиля модерн и «псевдорусского стиля»; смешение стилей – эклектизм.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Выставочный плакат – наиболее интересный и многочисленный среди зрелищных плакатов. Шрифтовая афиша к выставке «Союз русских художников» работы М. Врубеля.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Театральная афиша, в основном шрифтовая. Афиши к гастролям «дягилевских сезонов» в Париже.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Афиша В.А. Серова к заграничным гастролям Анны Павловой. Киноплакат – самый молодой из видов зрелищного плаката. Его специфические особенности.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Коммерческий плакат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Требования, предъявляемые к коммерческой рекламе в России в начале XX в.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Реклама фирмы «Треугольник».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Берхардовский принцип документального изображения предмета, максимальной информативности о нем; о подходе почти вплотную к рекламе с помощью фотографии.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Книготорговая реклама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Многофигурность композиции, дробность рисунка – основные качества книготорговой рекламы в России в это время. Обретение цвета книготорговой рекламой в начале XX в. Работы И. Билибина, В. Васнецова – произведения искусства.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Специфика книжной рекламы в зависимости от того, на какого потребителя (читателя) она рассчитана.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Подражание западным образцам (А. Мухе, художникам немецкого журнала «Симплициссимус» и др.). Работы Соломко, Ростиславова, Любимова, Злотникова.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Художники «Мира искусства»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Работа художников «Мира искусства» над созданием книги как целостного организма. Возрождение и использование сложных техник (офорт, акватинта и др.). Становление отечественной полиграфии. Особое направление в рекламном плакате, созданное художниками «Мира искусства». Его основное положительное качество – высокий профессиональный уровень исполнения; недостаток – непонимание специфики плакатной формы.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Работы Е. Лансере, Л. Бакста, К. Сомова, И. Библина, Н. Ремизова.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Политический плакат (в основном военный)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Пропагандистский военный плакат периода первой мировой войны 1914–1915 гг.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Ура-патриотические военные плакаты А. Лентулова, К. Малевича, М. Ларионова.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Благотворительные плакаты о помощи раненым воинам и их семьям К. Коровина, В. Васнецова, Л. Пастернака. Проблемы содержания и формы в русском дореволюционном плакате.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 xml:space="preserve">Тема 10. Вклад российских художников в арсенал художественных средств мировой рекламы (1917–1932) 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Рекламный плакат в первые послереволюционные годы как продолжение политической борьбы в сфере экономики.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Работа «Агитрекламы» под руководством В. Маяковского (А. Родченко, В. Степанова, А. Леви и др.).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Комплексное проектирование окружающей среды и место плаката в ней.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Книготорговая реклама (Б. Кустодиев, И. Нивинский, В. Фаворский, Д. Моор, М. Черемных, В. Лебедев, А. Дейнека и др.).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Киноплакат: творчество братьев Владимира и Георгия Стейнбергов – значительная веха в истории становления отечественного киноплаката и театральной афиши 20–30-х гг. Работа в области зрелищной рекламы Н. Акимова, А. Гана, В. Степановой, С. Теллингатера, Э. Лисицкого.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Широта поиска и значительный вклад художников России в арсенал художественных средств искусства рекламного плаката.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Раздел III. СОДЕРЖАНИЕ И В СОВРЕМЕННОЙ РЕКЛАМЕ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11. Разнообразие стилей в современной рекламе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Условное разделение тематики плакатной и журнальной рекламы на девять основных принципиальных сюжетов-схем.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Стиль в рекламе. Его слагаемые: образ жизни нации, основные черты национального характера и современное изобразительное искусство.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Реклама стран с ярко выраженным своеобразием по содержанию и форме, то есть с вполне сложившимся стилем.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Американская реклама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Американская реклама как результат творчества художников разных национальностей и школ, обогативших ее разнообразием творческих манер. Обретение американской рекламой своего неповторимого лица и ее интернациональный характер.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Роль дизайна в американской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Место американской рекламы в мировой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Французская реклама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Отражение во французской рекламе национальных черт характера и традиций художественной культуры; изысканность, легкий французский юмор, высокий профессиональный уровень исполнения.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Немецкая реклама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Специфические особенности изобразительного искусства, нашедшие отражение в немецкой рекламе: рационализм, графичность, повышенное внимание к тексту, его изобразительной подаче, сдержанность цвета.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Английская реклама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Идея как основа английской рекламы. Сдержанность в использовании художественных средств, смелый творческий поиск с большой долей риска.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Японская реклама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Специфические особенности: мастерство, самобытность, творческое использование достижений американской и европейской рекламы, оригинальность в подаче материала, высочайшее качество технического исполнения.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Взаимовлияние в современной рекламе. Новые возможности в рекламе, связанные с появлением новых технологий.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12. Дизайн рекламы: понятие, история и основные виды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Определение понятия «дизайн».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 xml:space="preserve">Баухауз – школа мирового классического дизайна. Разработка программы (1919). Открытие отделения рекламы (1928). Закрытие Баухауза (1933). 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История дизайна в России. Расцвет изобразительного искусства, поиск новых художественных средств, беспредметное искусство, кубизм, конструктивизм. Этапы развития дизайна в России. Творчество В. Мейерхольда, А. Родченко, Э. Лисицкого, В. Татлина. Попытка организовать профессиональную подготовку дизайнеров в России.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Дизайн американской журнальной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13. Проблемы содержания и формы в российской рекламе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Реклама в США, странах Западной Европы и Японии как центральное звено в системе маркетинга.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 xml:space="preserve">Состояние российской рекламы. Проблемы рекламы в России. Условия. «Рынок покупателей» в странах Западной Европы и «рынок продавца» в России. 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Специфика российских условий и создание рекламы, отвечающей требованиям российского рынка по содержанию и форме.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Проблема возрождения стиля в российской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Тема 14. Заключение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Создание рекламы как многогранный творческий процесс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Составляющие: сбор и переработка информации, ее осмысление, генерирование идей, прогнозирование, инсайт (озарение) и, наконец, как результат – возникновение новой идеи и ее воплощение.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Вопросы для подготовки к зачету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1. Что такое реклама.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2. Основная и другие функции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3. Виды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4. Средства распространения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5. Основные художественно-изобразительные средства.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6. Специфика языка изобразительной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7. Композиция в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8. Художественный образ в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9. Символика, эмблематика, знак.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10. Текст в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11. Шрифт в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12. Цвет в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13. Реклама и полиграфия.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14. Методика оценки рекламы; содержательные и формальные критерии оценки.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15. Понятия: действенность и эффективность.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16. Изобразительные средства фотографии.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17. Законы фотокомпозиции.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18. Способы композиционных построений в фотографии.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19. Формула действенности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20. Основные виды и характеристики внимания.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21. Эффект суггестии.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22. Психология восприятия цвета в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23. Функции левого и правого полушарий человеческого мозга. Их значение при создании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24. Методы активации поиска идей в рекламе.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25. Вклад Жюля Шере, Тулуз-Лотрека, Альфонса Мухи и художников немецких журналов «Пан», «Югенд», «Симплициссимус» в формирование языка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26. Основные виды рекламного плаката в дореволюционной России.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27. Работа объединения «Агитреклама».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28. Книготорговая реклама в России после революции.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29. Киноплакат в первое десятилетие после революции. Творчество братьев Вл. и Г. Стейнбергов.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30. Вклад художников России в становление мировой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31. Стиль в рекламе и его слагаемые.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32. Специфические особенности американской, французской, немецкой, английской и японской рекламы.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33. История дизайна в России.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34. Баухауз – школа мирового классического дизайна.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35. Основные направления и виды дизайна.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36. Дизайн газет и журналов.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Литература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Арнхейм Р. Искусство и визуальное восприятие. – М.: Прогресс, 1974.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Большая советская энциклопедия: В 30 т. / Гл. ред. А.М. Прохоров. – 3-е изд. – М.: Советская энциклопедия, 1977. – Т. 27.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Бове Кортленд Л., Аренс Уильям. Современная реклама / Пер. с англ. В.Б. Боброва; Общ. ред. О.А. Феофанова – М.: Довгань, 1995.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Веркман К.Дж. Товарные знаки: содержание, психология, восприятие. – М.: Прогресс, 1989.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Волков Н.Н. Композиция в живописи. – М., 1977.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Волкова В.В. Дизайн рекламы: Учеб. пособие. – М.: Книжный дом «Универститет»; Ростов н/Д: Феникс, 1999.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Галкин С.И. Оформление газеты и журнала: от элемента к системе. – М., 1984.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Глазычев В.П. О дизайне: Очерки по теории и практике дизайна на Западе. – М., 1970.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Голядкин Н. Творческая телереклама (из американского опыта). – М., 2000. – Ч. 1, 2.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Дегтярев А.Р. Фотокомпозиция. – М., 1998.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Дизайн: Очерки теории системного проектирования: Сб. – М., 1983.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Зазыкин В.Г. Психология в рекламе. – М.: ДатаСтром, 1992.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Иллюстрированная энциклопедия моды / Л. Кибалова, О. Гербенова, М. Ламарова. – 2-е изд., на рус. яз. – Прага: Артия, 1987.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Кафтанджиев Х. Тексты печатной рекламы. – М., 1995.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Кеворков В.В. Слоган? Слоган! Слоган… – М.: РИП-Холдинг, 1996.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Киселев А.П. От содержания – к форме: Основные понятия и термины газетного оформления. – М., 1975.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Ковалев Ф. Золотое сечение в живописи. – К.: Высшая школа, 1989.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Козлов В.А. Реклама в системе маркетинга: Учеб. пособие. – М.: Московский коммерческий институт, 1990.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Котлер Ф. Основы маркетинга / Пер. с англ. В.Б. Боброва; Общ. ред. и вступ. статья Е.М. Пеньковой. – М.: Прогресс, 1990.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Кудин П.А., Ломов Б.Ф., Митькин А.А. Психология восприятия и искусство плаката. – М.: Плакат, 1987.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Лаврентьев А.Н. Ракурсы Родченко. – М.: Искусство, 1992.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Лазарев Е.Н. Дизайн от формы вещи до духа человека // Дизайн для всех. – 1992. – № 1.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Ле Корбюзье. Архитектура XX века. – М.: Прогресс, 1977.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Маца И. Проблемы художественной культуры XX в. – М., 1969.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Маяковский В.В. Агитация и реклама // Полн. собр. соч. – М., 1959. – Т. 12.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Миронова Л.Н. Цветоведение. – Мн.: Высшая школа, 1984.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Мокшанцев Р.И. Психология рекламы: Учеб. пособие. – М.–Новосибирск: ИНФРА–Сибирское соглашение, 2000.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Нестеренко О.И. Краткая энциклопедия дизайна. – М.: Молодая гвардия, 1994.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Рощупкин С.Н. Язык рекламы: Учеб. пособие. – М.: МГУКИ, 2003.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Рощупкин С.Н. Культурно-зрелищная реклама: Учеб. пособие. – 2-е изд. – М.: МЦЭО Госкомвуза РФ, 1999.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Рощупкин С.Н. Основы организации рекламной деятельности: Учеб.-метод. пособие. – 2-е изд., перераб. и доп. – М.: МГУКИ, 2000.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Сарабьянов Д.В. Стиль модерн: Истоки. История. Проблемы. – М.: Искусство, 1992.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Серов С.И. Стиль в графическом дизайне, 60–80-е гг. – М., 1991.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Сивулка Дж. Мыло, секс и сигареты: История американской рекламы. – СПб., М., Харьков, Мн., 2002.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Советский рекламный плакат, 1917–1932. Торговая реклама. Зрелищная реклама: Альбом / Авт. текста В.Н. Ляхов. – М.: Советский художник, 1972.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Соколов А.Г. Монтаж: телевидение, кино, видео. – М., 2000.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Сорокина Р.И. Планирование и эффективность торговой рекламы. – М.: Экономика, 1972.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Сэндидж Ч., Фрайбургер В., Ротцолл К. Реклама: теория и практика / Пер. с англ. В.Б. Боброва; Общ ред. и всуп. статья Е. Пеньковой. – М.: Прогресс, 1989.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Хан-Магамедов С.О. Пионеры советского дизайна. – М., 1995.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Херлберт А. Сетка. Модульная система конструирования и производства журналов и книг. – М., 1984.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Черневич Е., Бабурина Н., Аникст М. Российский графический дизайн. – М.: Внешсигма, 1997.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>Шевелев И. и др. Золотое сечение. – М.: Стройиздат, 1990.</w:t>
      </w:r>
    </w:p>
    <w:p w:rsidR="003D3D76" w:rsidRPr="00BA43A8" w:rsidRDefault="003D3D76" w:rsidP="003D3D76">
      <w:pPr>
        <w:spacing w:before="120"/>
        <w:ind w:firstLine="567"/>
        <w:jc w:val="both"/>
      </w:pPr>
      <w:r w:rsidRPr="00BA43A8">
        <w:t xml:space="preserve">Ярбус А.Л. Роль движения глаз в процессе зрения. – М., 1965.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D76"/>
    <w:rsid w:val="00342890"/>
    <w:rsid w:val="003C3063"/>
    <w:rsid w:val="003D3D76"/>
    <w:rsid w:val="003F3287"/>
    <w:rsid w:val="004915ED"/>
    <w:rsid w:val="00BA43A8"/>
    <w:rsid w:val="00BB0DE0"/>
    <w:rsid w:val="00C860FA"/>
    <w:rsid w:val="00E7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30C91B-7CE8-4FFD-AA20-CA06411A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7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12538</Words>
  <Characters>7147</Characters>
  <Application>Microsoft Office Word</Application>
  <DocSecurity>0</DocSecurity>
  <Lines>59</Lines>
  <Paragraphs>39</Paragraphs>
  <ScaleCrop>false</ScaleCrop>
  <Company>Home</Company>
  <LinksUpToDate>false</LinksUpToDate>
  <CharactersWithSpaces>19646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курса «Язык рекламы» </dc:title>
  <dc:subject/>
  <dc:creator>User</dc:creator>
  <cp:keywords/>
  <dc:description/>
  <cp:lastModifiedBy>admin</cp:lastModifiedBy>
  <cp:revision>2</cp:revision>
  <dcterms:created xsi:type="dcterms:W3CDTF">2014-01-25T18:22:00Z</dcterms:created>
  <dcterms:modified xsi:type="dcterms:W3CDTF">2014-01-25T18:22:00Z</dcterms:modified>
</cp:coreProperties>
</file>