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28" w:rsidRDefault="000B23A9">
      <w:pPr>
        <w:pStyle w:val="a3"/>
      </w:pPr>
      <w:r>
        <w:br/>
      </w:r>
    </w:p>
    <w:p w:rsidR="00393828" w:rsidRDefault="000B23A9">
      <w:pPr>
        <w:pStyle w:val="a3"/>
      </w:pPr>
      <w:r>
        <w:rPr>
          <w:b/>
          <w:bCs/>
        </w:rPr>
        <w:t>Клас Ларссон Флеминг</w:t>
      </w:r>
      <w:r>
        <w:t xml:space="preserve"> (швед. </w:t>
      </w:r>
      <w:r>
        <w:rPr>
          <w:i/>
          <w:iCs/>
        </w:rPr>
        <w:t>Klas Larsson Fleming</w:t>
      </w:r>
      <w:r>
        <w:t>; 1592(1592) — 1644) — шведский адмирал и член риксрода.</w:t>
      </w:r>
    </w:p>
    <w:p w:rsidR="00393828" w:rsidRDefault="000B23A9">
      <w:pPr>
        <w:pStyle w:val="a3"/>
      </w:pPr>
      <w:r>
        <w:t>Родился в 1592 году в Вильнесе (Финляндия). Его отцом был интендант Абоского замка Ларс Флеминг, а матерью — Анна Горн.</w:t>
      </w:r>
    </w:p>
    <w:p w:rsidR="00393828" w:rsidRDefault="000B23A9">
      <w:pPr>
        <w:pStyle w:val="a3"/>
      </w:pPr>
      <w:r>
        <w:t>Проучившись некоторое время в нескольких иностранных университетах, в 1612 году он поступил на военную службу и принял участие в шведской интервенции в охваченную смутой Россию, во время которой продвинулся до чина ротмистра. Тогда же он был замечен королём.</w:t>
      </w:r>
    </w:p>
    <w:p w:rsidR="00393828" w:rsidRDefault="000B23A9">
      <w:pPr>
        <w:pStyle w:val="a3"/>
      </w:pPr>
      <w:r>
        <w:t>В 1619 году он стал вице-адмиралом.</w:t>
      </w:r>
    </w:p>
    <w:p w:rsidR="00393828" w:rsidRDefault="000B23A9">
      <w:pPr>
        <w:pStyle w:val="a3"/>
      </w:pPr>
      <w:r>
        <w:t>В 1625 году его назначили членом риксрода, а в 1629 году Флеминг получил чин адмирала и пост президента счётной палаты. Год спустя он становится государственным камер-советником, а ещё через два — лагманом Сёдерманланда. В 1634 году он был назначен лагманом сёдерфиннского судебного округа в Финляндии.</w:t>
      </w:r>
    </w:p>
    <w:p w:rsidR="00393828" w:rsidRDefault="000B23A9">
      <w:pPr>
        <w:pStyle w:val="a3"/>
      </w:pPr>
      <w:r>
        <w:t>В качестве президента счётной палаты Флеминг активно помогал пфальцграфу Иоганну Казимиру, который был назначен для управления финансами государства, но не обладал ни знанием шведского языка, ни законов Швеции.</w:t>
      </w:r>
    </w:p>
    <w:p w:rsidR="00393828" w:rsidRDefault="000B23A9">
      <w:pPr>
        <w:pStyle w:val="a3"/>
      </w:pPr>
      <w:r>
        <w:t>В 1634 году Флеминг был назначен губернатором Стокгольма. Находясь на этом посту, он способствовал улучшению планировки города и обустройству улиц. При нём было завершено строительство церкви Св. Якова, построены шлюзы и т. д. В 1637 году Флеминг был также назначен на пост президента Коммерц-коллегии.</w:t>
      </w:r>
    </w:p>
    <w:p w:rsidR="00393828" w:rsidRDefault="000B23A9">
      <w:pPr>
        <w:pStyle w:val="a3"/>
      </w:pPr>
      <w:r>
        <w:t>Когда его назначили в помощь риксадмиралу Карлу Юлленъельму, он активно принялся за приведение флота в боеспособное состояние. В 1644 году ему было доверено командование флотом, который во многом был его собственным творением.</w:t>
      </w:r>
    </w:p>
    <w:p w:rsidR="00393828" w:rsidRDefault="000B23A9">
      <w:pPr>
        <w:pStyle w:val="a3"/>
      </w:pPr>
      <w:r>
        <w:t>После произошедшего летом этого года сражения с датчанами возле острова Фемарн (1 июля 1644), которое не принесло победы ни одной из сторон, он отвёл свои корабли для починки в Кильскую бухту. Датчане, не знавшие, где находятся шведы, 4 июля обнаружили противника в бухте, после чего последовала трёхнедельная блокада.</w:t>
      </w:r>
    </w:p>
    <w:p w:rsidR="00393828" w:rsidRDefault="000B23A9">
      <w:pPr>
        <w:pStyle w:val="a3"/>
      </w:pPr>
      <w:r>
        <w:t>26 июля, когда Флеминг мыл руки в своей каюте, в неё попало ядро, выпущенное с датской батареи, устроенной на берегу. Слуга, державший тазик, был убит наповал, адмиралу же оторвало ногу, от чего он два часа спустя скончался.</w:t>
      </w:r>
    </w:p>
    <w:p w:rsidR="00393828" w:rsidRDefault="000B23A9">
      <w:pPr>
        <w:pStyle w:val="21"/>
        <w:numPr>
          <w:ilvl w:val="0"/>
          <w:numId w:val="0"/>
        </w:numPr>
      </w:pPr>
      <w:r>
        <w:t>Семья</w:t>
      </w:r>
    </w:p>
    <w:p w:rsidR="00393828" w:rsidRDefault="000B23A9">
      <w:pPr>
        <w:pStyle w:val="a3"/>
      </w:pPr>
      <w:r>
        <w:t>Был дважды женат: первым браком на Анне Ёрансдоттер Снаккенборг (с 1618), вторым — на баронессе Хелене Бельке (с 1638).</w:t>
      </w:r>
    </w:p>
    <w:p w:rsidR="00393828" w:rsidRDefault="000B23A9">
      <w:pPr>
        <w:pStyle w:val="21"/>
        <w:numPr>
          <w:ilvl w:val="0"/>
          <w:numId w:val="0"/>
        </w:numPr>
      </w:pPr>
      <w:r>
        <w:t>Память</w:t>
      </w:r>
    </w:p>
    <w:p w:rsidR="00393828" w:rsidRDefault="000B23A9">
      <w:pPr>
        <w:pStyle w:val="21"/>
        <w:numPr>
          <w:ilvl w:val="0"/>
          <w:numId w:val="0"/>
        </w:numPr>
      </w:pPr>
      <w:r>
        <w:t>Источники</w:t>
      </w:r>
    </w:p>
    <w:p w:rsidR="00393828" w:rsidRDefault="000B23A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Nordisk familjebok. B. 8. — Stockholm, 1908.</w:t>
      </w:r>
    </w:p>
    <w:p w:rsidR="00393828" w:rsidRDefault="000B23A9">
      <w:pPr>
        <w:pStyle w:val="a3"/>
        <w:numPr>
          <w:ilvl w:val="0"/>
          <w:numId w:val="1"/>
        </w:numPr>
        <w:tabs>
          <w:tab w:val="left" w:pos="707"/>
        </w:tabs>
      </w:pPr>
      <w:r>
        <w:t>Svenskt biografiskt handlexikon. — Stockholm, 1906.</w:t>
      </w:r>
    </w:p>
    <w:p w:rsidR="00393828" w:rsidRDefault="000B23A9">
      <w:pPr>
        <w:pStyle w:val="a3"/>
      </w:pPr>
      <w:r>
        <w:t>Источник: http://ru.wikipedia.org/wiki/Флеминг,_Клас_Ларссон</w:t>
      </w:r>
      <w:bookmarkStart w:id="0" w:name="_GoBack"/>
      <w:bookmarkEnd w:id="0"/>
    </w:p>
    <w:sectPr w:rsidR="0039382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3A9"/>
    <w:rsid w:val="000B23A9"/>
    <w:rsid w:val="00393828"/>
    <w:rsid w:val="00E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27962-7A15-48CA-9B43-02376E80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>diakov.net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2014-07-12T18:17:00Z</dcterms:created>
  <dcterms:modified xsi:type="dcterms:W3CDTF">2014-07-12T18:17:00Z</dcterms:modified>
</cp:coreProperties>
</file>