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23" w:rsidRDefault="00876A23">
      <w:pPr>
        <w:pStyle w:val="a6"/>
      </w:pPr>
      <w:r>
        <w:t>Санкт-Петербургский гуманитарный университет профсоюзов</w:t>
      </w:r>
    </w:p>
    <w:p w:rsidR="00876A23" w:rsidRDefault="00876A23">
      <w:pPr>
        <w:pStyle w:val="a7"/>
      </w:pPr>
      <w:r>
        <w:t>Красноярский филиал</w:t>
      </w:r>
    </w:p>
    <w:p w:rsidR="00876A23" w:rsidRDefault="00876A23">
      <w:pPr>
        <w:jc w:val="center"/>
        <w:rPr>
          <w:rFonts w:ascii="TimesET" w:hAnsi="TimesET"/>
          <w:b/>
          <w:kern w:val="52"/>
          <w:sz w:val="30"/>
        </w:rPr>
      </w:pPr>
    </w:p>
    <w:p w:rsidR="00876A23" w:rsidRDefault="00876A23">
      <w:pPr>
        <w:jc w:val="center"/>
        <w:rPr>
          <w:rFonts w:ascii="TimesET" w:hAnsi="TimesET"/>
          <w:b/>
          <w:kern w:val="52"/>
          <w:sz w:val="30"/>
        </w:rPr>
      </w:pPr>
    </w:p>
    <w:p w:rsidR="00876A23" w:rsidRDefault="00876A23">
      <w:pPr>
        <w:ind w:firstLine="0"/>
        <w:rPr>
          <w:rFonts w:ascii="TimesET" w:hAnsi="TimesET"/>
          <w:b/>
          <w:kern w:val="52"/>
          <w:sz w:val="30"/>
        </w:rPr>
      </w:pPr>
    </w:p>
    <w:p w:rsidR="00876A23" w:rsidRDefault="00876A23">
      <w:pPr>
        <w:jc w:val="center"/>
        <w:rPr>
          <w:rFonts w:ascii="TimesET" w:hAnsi="TimesET"/>
          <w:b/>
          <w:kern w:val="52"/>
          <w:sz w:val="30"/>
        </w:rPr>
      </w:pPr>
      <w:r>
        <w:rPr>
          <w:rFonts w:ascii="TimesET" w:hAnsi="TimesET"/>
          <w:b/>
          <w:kern w:val="52"/>
          <w:sz w:val="30"/>
        </w:rPr>
        <w:t>Юридический факультет</w:t>
      </w:r>
    </w:p>
    <w:p w:rsidR="00876A23" w:rsidRDefault="00876A23">
      <w:pPr>
        <w:jc w:val="center"/>
        <w:rPr>
          <w:rFonts w:ascii="TimesET" w:hAnsi="TimesET"/>
          <w:b/>
          <w:kern w:val="52"/>
          <w:sz w:val="30"/>
        </w:rPr>
      </w:pPr>
      <w:r>
        <w:rPr>
          <w:rFonts w:ascii="TimesET" w:hAnsi="TimesET"/>
          <w:b/>
          <w:kern w:val="52"/>
          <w:sz w:val="30"/>
        </w:rPr>
        <w:t>дисциплина : Правовая статистика.</w:t>
      </w:r>
    </w:p>
    <w:p w:rsidR="00876A23" w:rsidRDefault="00876A23">
      <w:pPr>
        <w:jc w:val="center"/>
        <w:rPr>
          <w:rFonts w:ascii="TimesET" w:hAnsi="TimesET"/>
          <w:b/>
          <w:kern w:val="52"/>
          <w:sz w:val="30"/>
        </w:rPr>
      </w:pPr>
    </w:p>
    <w:p w:rsidR="00876A23" w:rsidRDefault="00876A23">
      <w:pPr>
        <w:pStyle w:val="1"/>
        <w:rPr>
          <w:b/>
          <w:sz w:val="44"/>
        </w:rPr>
      </w:pPr>
      <w:r>
        <w:rPr>
          <w:b/>
          <w:sz w:val="44"/>
        </w:rPr>
        <w:t>Контрольная работа</w:t>
      </w:r>
    </w:p>
    <w:p w:rsidR="00876A23" w:rsidRDefault="00876A23"/>
    <w:p w:rsidR="00876A23" w:rsidRDefault="00876A23">
      <w:pPr>
        <w:pStyle w:val="FR1"/>
        <w:spacing w:line="460" w:lineRule="auto"/>
        <w:ind w:left="600" w:right="800" w:firstLine="0"/>
        <w:jc w:val="center"/>
        <w:rPr>
          <w:rFonts w:ascii="TimesET" w:hAnsi="TimesET"/>
          <w:kern w:val="52"/>
          <w:sz w:val="28"/>
        </w:rPr>
      </w:pPr>
      <w:r>
        <w:rPr>
          <w:rFonts w:ascii="TimesET" w:hAnsi="TimesET"/>
          <w:b/>
          <w:kern w:val="52"/>
        </w:rPr>
        <w:t xml:space="preserve">Тема: </w:t>
      </w:r>
      <w:r>
        <w:rPr>
          <w:rFonts w:ascii="TimesET" w:hAnsi="TimesET"/>
          <w:kern w:val="52"/>
          <w:sz w:val="28"/>
        </w:rPr>
        <w:t>«Особенности аналитических задач и построение рядов в правовой статистике.»</w:t>
      </w:r>
    </w:p>
    <w:p w:rsidR="00876A23" w:rsidRDefault="00876A23">
      <w:pPr>
        <w:jc w:val="center"/>
        <w:rPr>
          <w:rFonts w:ascii="TimesET" w:hAnsi="TimesET"/>
          <w:spacing w:val="80"/>
          <w:kern w:val="52"/>
          <w:sz w:val="44"/>
        </w:rPr>
      </w:pPr>
    </w:p>
    <w:p w:rsidR="00876A23" w:rsidRDefault="00876A23">
      <w:pPr>
        <w:spacing w:line="360" w:lineRule="auto"/>
        <w:rPr>
          <w:rFonts w:ascii="TimesET" w:hAnsi="TimesET"/>
          <w:kern w:val="52"/>
          <w:sz w:val="32"/>
        </w:rPr>
      </w:pP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2"/>
        </w:rPr>
        <w:t>Выполнил:</w:t>
      </w:r>
    </w:p>
    <w:p w:rsidR="00876A23" w:rsidRDefault="00876A23">
      <w:pPr>
        <w:spacing w:line="240" w:lineRule="auto"/>
        <w:rPr>
          <w:rFonts w:ascii="TimesET" w:hAnsi="TimesET"/>
          <w:kern w:val="52"/>
          <w:sz w:val="28"/>
        </w:rPr>
      </w:pP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36"/>
        </w:rPr>
        <w:tab/>
      </w:r>
      <w:r>
        <w:rPr>
          <w:rFonts w:ascii="TimesET" w:hAnsi="TimesET"/>
          <w:kern w:val="52"/>
          <w:sz w:val="28"/>
        </w:rPr>
        <w:t>студент 1-го курса</w:t>
      </w:r>
    </w:p>
    <w:p w:rsidR="00876A23" w:rsidRDefault="00876A23">
      <w:pPr>
        <w:spacing w:line="240" w:lineRule="auto"/>
        <w:ind w:left="5041" w:firstLine="720"/>
        <w:rPr>
          <w:rFonts w:ascii="TimesET" w:hAnsi="TimesET"/>
          <w:kern w:val="52"/>
          <w:sz w:val="28"/>
        </w:rPr>
      </w:pPr>
      <w:r>
        <w:rPr>
          <w:rFonts w:ascii="TimesET" w:hAnsi="TimesET"/>
          <w:kern w:val="52"/>
          <w:sz w:val="28"/>
        </w:rPr>
        <w:t>группа: 1-ю с.о.</w:t>
      </w:r>
    </w:p>
    <w:p w:rsidR="00876A23" w:rsidRDefault="00876A23">
      <w:pPr>
        <w:pStyle w:val="2"/>
        <w:ind w:left="5041"/>
      </w:pPr>
      <w:r>
        <w:t>Лисун М.А.</w:t>
      </w:r>
    </w:p>
    <w:p w:rsidR="00876A23" w:rsidRDefault="00876A23">
      <w:pPr>
        <w:spacing w:line="360" w:lineRule="auto"/>
      </w:pPr>
    </w:p>
    <w:p w:rsidR="00876A23" w:rsidRDefault="00876A23">
      <w:p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  <w:t>Проверил :</w:t>
      </w:r>
    </w:p>
    <w:p w:rsidR="00876A23" w:rsidRDefault="00876A23">
      <w:pPr>
        <w:spacing w:line="360" w:lineRule="auto"/>
        <w:rPr>
          <w:rFonts w:ascii="Times New Roman" w:hAnsi="Times New Roman"/>
          <w:kern w:val="52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к.ю.н., Бушмин С.И.</w:t>
      </w:r>
    </w:p>
    <w:p w:rsidR="00876A23" w:rsidRDefault="00876A23">
      <w:pPr>
        <w:jc w:val="center"/>
        <w:rPr>
          <w:rFonts w:ascii="TimesET" w:hAnsi="TimesET"/>
          <w:kern w:val="52"/>
          <w:sz w:val="36"/>
        </w:rPr>
      </w:pPr>
    </w:p>
    <w:p w:rsidR="00876A23" w:rsidRDefault="00876A23">
      <w:pPr>
        <w:jc w:val="center"/>
        <w:rPr>
          <w:rFonts w:ascii="TimesET" w:hAnsi="TimesET"/>
          <w:kern w:val="52"/>
          <w:sz w:val="36"/>
        </w:rPr>
      </w:pPr>
    </w:p>
    <w:p w:rsidR="00876A23" w:rsidRDefault="00876A23">
      <w:pPr>
        <w:jc w:val="center"/>
        <w:rPr>
          <w:rFonts w:ascii="TimesET" w:hAnsi="TimesET"/>
          <w:kern w:val="52"/>
          <w:sz w:val="32"/>
        </w:rPr>
      </w:pPr>
      <w:r>
        <w:rPr>
          <w:rFonts w:ascii="TimesET" w:hAnsi="TimesET"/>
          <w:kern w:val="52"/>
          <w:sz w:val="32"/>
        </w:rPr>
        <w:t>Красноярск 1999 г.</w:t>
      </w:r>
    </w:p>
    <w:p w:rsidR="00876A23" w:rsidRDefault="00876A23">
      <w:pPr>
        <w:pStyle w:val="FR2"/>
        <w:spacing w:before="1100" w:line="240" w:lineRule="auto"/>
        <w:ind w:left="600" w:firstLine="0"/>
        <w:jc w:val="center"/>
        <w:rPr>
          <w:rFonts w:ascii="Times New Roman" w:hAnsi="Times New Roman"/>
          <w:sz w:val="36"/>
        </w:rPr>
      </w:pPr>
    </w:p>
    <w:p w:rsidR="00876A23" w:rsidRDefault="00876A23">
      <w:pPr>
        <w:pStyle w:val="FR2"/>
        <w:spacing w:before="1100" w:line="240" w:lineRule="auto"/>
        <w:ind w:left="600" w:firstLine="0"/>
        <w:jc w:val="center"/>
        <w:rPr>
          <w:rFonts w:ascii="Times New Roman" w:hAnsi="Times New Roman"/>
          <w:sz w:val="36"/>
        </w:rPr>
      </w:pPr>
    </w:p>
    <w:p w:rsidR="00876A23" w:rsidRDefault="00876A23">
      <w:pPr>
        <w:pStyle w:val="FR2"/>
        <w:spacing w:before="1100" w:line="240" w:lineRule="auto"/>
        <w:ind w:left="600" w:firstLine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ПЛАН :</w:t>
      </w:r>
    </w:p>
    <w:p w:rsidR="00876A23" w:rsidRDefault="00876A23">
      <w:pPr>
        <w:pStyle w:val="FR2"/>
        <w:spacing w:before="220" w:line="240" w:lineRule="auto"/>
        <w:ind w:left="640" w:firstLine="0"/>
        <w:jc w:val="left"/>
      </w:pPr>
    </w:p>
    <w:p w:rsidR="00876A23" w:rsidRDefault="00876A23">
      <w:pPr>
        <w:pStyle w:val="FR2"/>
        <w:spacing w:before="220" w:line="240" w:lineRule="auto"/>
        <w:ind w:left="640" w:firstLine="0"/>
        <w:jc w:val="left"/>
      </w:pPr>
    </w:p>
    <w:p w:rsidR="00876A23" w:rsidRDefault="00876A23">
      <w:pPr>
        <w:pStyle w:val="FR2"/>
        <w:spacing w:before="220" w:line="240" w:lineRule="auto"/>
        <w:ind w:left="640" w:firstLine="0"/>
        <w:jc w:val="left"/>
        <w:rPr>
          <w:sz w:val="28"/>
        </w:rPr>
      </w:pPr>
      <w:r>
        <w:rPr>
          <w:sz w:val="28"/>
        </w:rPr>
        <w:t>1.Введение</w:t>
      </w:r>
    </w:p>
    <w:p w:rsidR="00876A23" w:rsidRDefault="00876A23">
      <w:pPr>
        <w:pStyle w:val="FR2"/>
        <w:spacing w:before="220" w:line="240" w:lineRule="auto"/>
        <w:ind w:left="640" w:firstLine="0"/>
        <w:jc w:val="left"/>
        <w:rPr>
          <w:sz w:val="28"/>
        </w:rPr>
      </w:pPr>
    </w:p>
    <w:p w:rsidR="00876A23" w:rsidRDefault="00876A23">
      <w:pPr>
        <w:pStyle w:val="FR2"/>
        <w:spacing w:before="220" w:line="240" w:lineRule="auto"/>
        <w:ind w:left="640" w:firstLine="0"/>
        <w:jc w:val="left"/>
        <w:rPr>
          <w:sz w:val="28"/>
        </w:rPr>
      </w:pPr>
      <w:r>
        <w:rPr>
          <w:sz w:val="28"/>
        </w:rPr>
        <w:t>2.Основные задачи в правовой</w:t>
      </w:r>
      <w:r>
        <w:rPr>
          <w:sz w:val="28"/>
        </w:rPr>
        <w:tab/>
        <w:t>статистике</w:t>
      </w:r>
    </w:p>
    <w:p w:rsidR="00876A23" w:rsidRDefault="00876A23">
      <w:pPr>
        <w:pStyle w:val="FR2"/>
        <w:spacing w:before="220" w:line="240" w:lineRule="auto"/>
        <w:ind w:left="640" w:firstLine="0"/>
        <w:jc w:val="left"/>
        <w:rPr>
          <w:sz w:val="28"/>
        </w:rPr>
      </w:pPr>
    </w:p>
    <w:p w:rsidR="00876A23" w:rsidRDefault="00876A23">
      <w:pPr>
        <w:pStyle w:val="FR2"/>
        <w:spacing w:before="200" w:line="240" w:lineRule="auto"/>
        <w:ind w:left="640" w:firstLine="0"/>
        <w:jc w:val="left"/>
        <w:rPr>
          <w:sz w:val="28"/>
        </w:rPr>
      </w:pPr>
      <w:r>
        <w:rPr>
          <w:sz w:val="28"/>
        </w:rPr>
        <w:t>3.Построение рядов в правовой статистике</w:t>
      </w:r>
    </w:p>
    <w:p w:rsidR="00876A23" w:rsidRDefault="00876A23">
      <w:pPr>
        <w:spacing w:before="2560" w:line="460" w:lineRule="auto"/>
        <w:ind w:firstLine="660"/>
      </w:pPr>
    </w:p>
    <w:p w:rsidR="00876A23" w:rsidRDefault="00876A23">
      <w:pPr>
        <w:spacing w:before="2560" w:line="460" w:lineRule="auto"/>
        <w:ind w:firstLine="660"/>
      </w:pPr>
    </w:p>
    <w:p w:rsidR="00876A23" w:rsidRDefault="00876A23">
      <w:pPr>
        <w:spacing w:before="2560" w:line="460" w:lineRule="auto"/>
        <w:ind w:firstLine="660"/>
      </w:pPr>
    </w:p>
    <w:p w:rsidR="00876A23" w:rsidRDefault="00876A23">
      <w:pPr>
        <w:spacing w:before="120" w:line="48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 Е Д Е Н И Е</w:t>
      </w:r>
    </w:p>
    <w:p w:rsidR="00876A23" w:rsidRDefault="00876A23">
      <w:pPr>
        <w:spacing w:before="120" w:line="480" w:lineRule="auto"/>
        <w:ind w:firstLine="709"/>
        <w:jc w:val="center"/>
        <w:rPr>
          <w:rFonts w:ascii="Times New Roman" w:hAnsi="Times New Roman"/>
          <w:sz w:val="28"/>
        </w:rPr>
      </w:pPr>
    </w:p>
    <w:p w:rsidR="00876A23" w:rsidRDefault="00876A23">
      <w:pPr>
        <w:spacing w:before="120" w:line="48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"Предмет изучения статистики - это массовые явле</w:t>
      </w:r>
      <w:r>
        <w:rPr>
          <w:rFonts w:ascii="Times New Roman" w:hAnsi="Times New Roman"/>
          <w:sz w:val="28"/>
        </w:rPr>
        <w:softHyphen/>
        <w:t>ния и процессы общественной жизни. Сама статистика представляет собой науку, изучающую эти массовые явле</w:t>
      </w:r>
      <w:r>
        <w:rPr>
          <w:rFonts w:ascii="Times New Roman" w:hAnsi="Times New Roman"/>
          <w:sz w:val="28"/>
        </w:rPr>
        <w:softHyphen/>
        <w:t>ния, помогающую обнаруживать закономерности различных процессов, происходящих в жизни общества, исследуя ко</w:t>
      </w:r>
      <w:r>
        <w:rPr>
          <w:rFonts w:ascii="Times New Roman" w:hAnsi="Times New Roman"/>
          <w:sz w:val="28"/>
        </w:rPr>
        <w:softHyphen/>
        <w:t>личественную сторону этих процессов в неразрывной свя</w:t>
      </w:r>
      <w:r>
        <w:rPr>
          <w:rFonts w:ascii="Times New Roman" w:hAnsi="Times New Roman"/>
          <w:sz w:val="28"/>
        </w:rPr>
        <w:softHyphen/>
        <w:t>зи с качественными особенностями общественных явлений.»</w:t>
      </w:r>
      <w:r>
        <w:rPr>
          <w:rStyle w:val="a4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</w:t>
      </w:r>
    </w:p>
    <w:p w:rsidR="00876A23" w:rsidRDefault="00876A23">
      <w:pPr>
        <w:pStyle w:val="a5"/>
      </w:pPr>
      <w:r>
        <w:t>В отличии от многих правовых дисциплин, (уголовное право, гражданское и т.д.) для статистики важно не толь</w:t>
      </w:r>
      <w:r>
        <w:softHyphen/>
        <w:t>ко то, что она изучает, но и то, как она это делает, какими способами и методами работает. То есть в данном случае предмет дисциплины складывается не только из того, на что направлено внимание, но и на то, с по</w:t>
      </w:r>
      <w:r>
        <w:softHyphen/>
        <w:t>мощью какого инструментария это внимание реализуется. Иначе говоря, предмет статистики включает в себя не только ''собственно" сам по себе предмет изучения, но и метод изучения.</w:t>
      </w:r>
    </w:p>
    <w:p w:rsidR="00876A23" w:rsidRDefault="00876A23">
      <w:pPr>
        <w:pStyle w:val="a5"/>
      </w:pPr>
    </w:p>
    <w:p w:rsidR="00876A23" w:rsidRDefault="00876A23">
      <w:pPr>
        <w:pStyle w:val="a5"/>
        <w:jc w:val="center"/>
      </w:pPr>
      <w:r>
        <w:t>Основные задачи в правовой статистике.</w:t>
      </w:r>
    </w:p>
    <w:p w:rsidR="00876A23" w:rsidRDefault="00876A23">
      <w:pPr>
        <w:pStyle w:val="a5"/>
        <w:jc w:val="center"/>
      </w:pPr>
    </w:p>
    <w:p w:rsidR="00876A23" w:rsidRDefault="00876A23">
      <w:pPr>
        <w:pStyle w:val="a5"/>
      </w:pPr>
      <w:r>
        <w:t>Одной из основных задач правовой статистики яв</w:t>
      </w:r>
      <w:r>
        <w:softHyphen/>
        <w:t>ляется изучение эффективности работы правоохранитель</w:t>
      </w:r>
      <w:r>
        <w:softHyphen/>
        <w:t>ных органов и суда. В этой связи статистический анализ работы данных учреждений, прежде всего, должен быть на</w:t>
      </w:r>
      <w:r>
        <w:softHyphen/>
        <w:t>правлен на выявление положительных и отрицательных сторон их деятельности, причин успешной и неудачной работы, на выработку предложений по ее совершенствова</w:t>
      </w:r>
      <w:r>
        <w:softHyphen/>
        <w:t>нию. Существенная особенность статистического анализа при этом заключается в том, что он в состоянии (конечно, при использовании методов прикладной и мате</w:t>
      </w:r>
      <w:r>
        <w:softHyphen/>
        <w:t>матической статистики) выявить и определить количе</w:t>
      </w:r>
      <w:r>
        <w:softHyphen/>
        <w:t>ственно наиболее существенные, систематические анома</w:t>
      </w:r>
      <w:r>
        <w:softHyphen/>
        <w:t>лии в работе, объяснить их причины и наметить пути нормализации не в виде традиционных «усилить», «улучшить», но неизмеримо более конкретно и конструк</w:t>
      </w:r>
      <w:r>
        <w:softHyphen/>
        <w:t>тивно.</w:t>
      </w:r>
    </w:p>
    <w:p w:rsidR="00876A23" w:rsidRDefault="00876A23">
      <w:pPr>
        <w:spacing w:line="4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Квалифицированный статистический анализ в области правовой статистики предполагает наличие не только правовых знаний исследователя, но и владение приемами статистического исследования и анализа. Усложнение за</w:t>
      </w:r>
      <w:r>
        <w:rPr>
          <w:rFonts w:ascii="Times New Roman" w:hAnsi="Times New Roman"/>
          <w:sz w:val="28"/>
        </w:rPr>
        <w:softHyphen/>
        <w:t>дач и усиливающаяся специализация знаний, зачастую тре</w:t>
      </w:r>
      <w:r>
        <w:rPr>
          <w:rFonts w:ascii="Times New Roman" w:hAnsi="Times New Roman"/>
          <w:sz w:val="28"/>
        </w:rPr>
        <w:softHyphen/>
        <w:t>бует привлечения к решению правовых проблем специалис</w:t>
      </w:r>
      <w:r>
        <w:rPr>
          <w:rFonts w:ascii="Times New Roman" w:hAnsi="Times New Roman"/>
          <w:sz w:val="28"/>
        </w:rPr>
        <w:softHyphen/>
        <w:t>тов разных профилей, и юристов, и статистиков, и спе</w:t>
      </w:r>
      <w:r>
        <w:rPr>
          <w:rFonts w:ascii="Times New Roman" w:hAnsi="Times New Roman"/>
          <w:sz w:val="28"/>
        </w:rPr>
        <w:softHyphen/>
        <w:t>циалистов в области вычислительной техники.</w:t>
      </w:r>
    </w:p>
    <w:p w:rsidR="00876A23" w:rsidRDefault="00876A23">
      <w:pPr>
        <w:spacing w:line="460" w:lineRule="auto"/>
        <w:ind w:firstLine="700"/>
        <w:rPr>
          <w:rFonts w:ascii="Times New Roman" w:hAnsi="Times New Roman"/>
          <w:sz w:val="28"/>
        </w:rPr>
      </w:pPr>
    </w:p>
    <w:p w:rsidR="00876A23" w:rsidRDefault="00876A23">
      <w:pPr>
        <w:pStyle w:val="FR2"/>
        <w:spacing w:line="540" w:lineRule="auto"/>
        <w:ind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задачам правовой статистики относятся следующие:</w:t>
      </w:r>
    </w:p>
    <w:p w:rsidR="00876A23" w:rsidRDefault="00876A23">
      <w:pPr>
        <w:pStyle w:val="FR2"/>
        <w:spacing w:line="5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Изучение показателей и закономерностей, харак</w:t>
      </w:r>
      <w:r>
        <w:rPr>
          <w:rFonts w:ascii="Times New Roman" w:hAnsi="Times New Roman"/>
          <w:sz w:val="28"/>
        </w:rPr>
        <w:softHyphen/>
        <w:t>теризующих структуру,динамику и общее состояние пре</w:t>
      </w:r>
      <w:r>
        <w:rPr>
          <w:rFonts w:ascii="Times New Roman" w:hAnsi="Times New Roman"/>
          <w:sz w:val="28"/>
        </w:rPr>
        <w:softHyphen/>
        <w:t>ступности и правонарушений.</w:t>
      </w:r>
    </w:p>
    <w:p w:rsidR="00876A23" w:rsidRDefault="00876A23">
      <w:pPr>
        <w:pStyle w:val="FR2"/>
        <w:spacing w:line="540" w:lineRule="auto"/>
        <w:ind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Выявление показателей, характеризующих причины и условия,  способствующие совершению преступлений, правонарушений и других нарушений законности и право</w:t>
      </w:r>
      <w:r>
        <w:rPr>
          <w:rFonts w:ascii="Times New Roman" w:hAnsi="Times New Roman"/>
          <w:sz w:val="28"/>
        </w:rPr>
        <w:softHyphen/>
        <w:t>порядка.</w:t>
      </w:r>
    </w:p>
    <w:p w:rsidR="00876A23" w:rsidRDefault="00876A23">
      <w:pPr>
        <w:pStyle w:val="FR2"/>
        <w:spacing w:line="540" w:lineRule="auto"/>
        <w:ind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Изучение  с  помощью  статистических  показателей особенностей и закономерностей, характеризующих лич</w:t>
      </w:r>
      <w:r>
        <w:rPr>
          <w:rFonts w:ascii="Times New Roman" w:hAnsi="Times New Roman"/>
          <w:sz w:val="28"/>
        </w:rPr>
        <w:softHyphen/>
        <w:t>ность правонарушителя.</w:t>
      </w:r>
    </w:p>
    <w:p w:rsidR="00876A23" w:rsidRDefault="00876A23">
      <w:pPr>
        <w:pStyle w:val="FR2"/>
        <w:spacing w:line="5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Изучение количественных характеристик работы,  предпринимаемой в стране в плане обеспечения закон</w:t>
      </w:r>
      <w:r>
        <w:rPr>
          <w:rFonts w:ascii="Times New Roman" w:hAnsi="Times New Roman"/>
          <w:sz w:val="28"/>
        </w:rPr>
        <w:softHyphen/>
        <w:t>ности и правопорядка.</w:t>
      </w:r>
    </w:p>
    <w:p w:rsidR="00876A23" w:rsidRDefault="00876A23">
      <w:pPr>
        <w:pStyle w:val="FR2"/>
        <w:spacing w:line="5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Статистическое изучение с целью сравнения и ис</w:t>
      </w:r>
      <w:r>
        <w:rPr>
          <w:rFonts w:ascii="Times New Roman" w:hAnsi="Times New Roman"/>
          <w:sz w:val="28"/>
        </w:rPr>
        <w:softHyphen/>
        <w:t>пользования положительного опыта  в области укрепления законности и правопорядка.</w:t>
      </w:r>
    </w:p>
    <w:p w:rsidR="00876A23" w:rsidRDefault="00876A23">
      <w:pPr>
        <w:pStyle w:val="FR2"/>
        <w:spacing w:line="540" w:lineRule="auto"/>
        <w:ind w:left="40"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Статистическое изучение с целью сравнения и ис</w:t>
      </w:r>
      <w:r>
        <w:rPr>
          <w:rFonts w:ascii="Times New Roman" w:hAnsi="Times New Roman"/>
          <w:sz w:val="28"/>
        </w:rPr>
        <w:softHyphen/>
        <w:t>пользования положительного опыта в области укрепления законности и правопорядка в других странах.</w:t>
      </w:r>
    </w:p>
    <w:p w:rsidR="00876A23" w:rsidRDefault="00876A23">
      <w:pPr>
        <w:pStyle w:val="FR2"/>
        <w:spacing w:line="540" w:lineRule="auto"/>
        <w:ind w:left="40"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уже отмечалось, основная цель статистического анализа состоит в установлении и измерении взаимосвя</w:t>
      </w:r>
      <w:r>
        <w:rPr>
          <w:rFonts w:ascii="Times New Roman" w:hAnsi="Times New Roman"/>
          <w:sz w:val="28"/>
        </w:rPr>
        <w:softHyphen/>
        <w:t>зей и закономерностей изучаемых массовых явлений.</w:t>
      </w:r>
    </w:p>
    <w:p w:rsidR="00876A23" w:rsidRDefault="00876A23">
      <w:pPr>
        <w:pStyle w:val="FR2"/>
        <w:spacing w:line="540" w:lineRule="auto"/>
        <w:ind w:left="40" w:firstLine="660"/>
        <w:rPr>
          <w:rFonts w:ascii="Times New Roman" w:hAnsi="Times New Roman"/>
          <w:sz w:val="28"/>
        </w:rPr>
      </w:pPr>
    </w:p>
    <w:p w:rsidR="00876A23" w:rsidRDefault="00876A23">
      <w:pPr>
        <w:pStyle w:val="FR2"/>
        <w:spacing w:line="540" w:lineRule="auto"/>
        <w:ind w:left="40" w:hanging="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рядов в правовой статистике.</w:t>
      </w:r>
    </w:p>
    <w:p w:rsidR="00876A23" w:rsidRDefault="00876A23">
      <w:pPr>
        <w:pStyle w:val="FR2"/>
        <w:spacing w:line="540" w:lineRule="auto"/>
        <w:ind w:left="40" w:firstLine="660"/>
        <w:rPr>
          <w:rFonts w:ascii="Times New Roman" w:hAnsi="Times New Roman"/>
          <w:sz w:val="28"/>
        </w:rPr>
      </w:pPr>
    </w:p>
    <w:p w:rsidR="00876A23" w:rsidRDefault="00876A23">
      <w:pPr>
        <w:pStyle w:val="FR2"/>
        <w:spacing w:line="540" w:lineRule="auto"/>
        <w:ind w:left="40"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простыми и ясными примерами установления и измерения таких взаимосвязей служат различные виды статистических группировок, динамических рядов и обоб</w:t>
      </w:r>
      <w:r>
        <w:rPr>
          <w:rFonts w:ascii="Times New Roman" w:hAnsi="Times New Roman"/>
          <w:sz w:val="28"/>
        </w:rPr>
        <w:softHyphen/>
        <w:t>щающих показателей.</w:t>
      </w:r>
    </w:p>
    <w:p w:rsidR="00876A23" w:rsidRDefault="00876A23">
      <w:pPr>
        <w:pStyle w:val="FR2"/>
        <w:tabs>
          <w:tab w:val="left" w:pos="6946"/>
        </w:tabs>
        <w:spacing w:line="540" w:lineRule="auto"/>
        <w:ind w:left="40"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Статистические ряды - это ряды показателей, распо</w:t>
      </w:r>
      <w:r>
        <w:rPr>
          <w:rFonts w:ascii="Times New Roman" w:hAnsi="Times New Roman"/>
          <w:sz w:val="28"/>
        </w:rPr>
        <w:softHyphen/>
        <w:t>ложенные в хронологической последовательности  (ряды динамики) или в последовательности изменения величины признака, положенного в основание ряда (ряды распреде</w:t>
      </w:r>
      <w:r>
        <w:rPr>
          <w:rFonts w:ascii="Times New Roman" w:hAnsi="Times New Roman"/>
          <w:sz w:val="28"/>
        </w:rPr>
        <w:softHyphen/>
        <w:t>ления). Проще говоря, статистические ряды - это ряды показателей, построенные по тому или иному признаку (временному, качественному или количественному).</w:t>
      </w:r>
    </w:p>
    <w:p w:rsidR="00876A23" w:rsidRDefault="00876A23">
      <w:pPr>
        <w:pStyle w:val="20"/>
        <w:tabs>
          <w:tab w:val="left" w:pos="6946"/>
        </w:tabs>
      </w:pPr>
      <w:r>
        <w:t>Если динамические ряды характеризуют явления в их дви</w:t>
      </w:r>
      <w:r>
        <w:softHyphen/>
        <w:t>жении во времени, то ряды распределения рассматривают явления в статике, т.е. на какую-то одну дату или за какой-то единый период времени.</w:t>
      </w:r>
    </w:p>
    <w:p w:rsidR="00876A23" w:rsidRDefault="00876A23">
      <w:pPr>
        <w:pStyle w:val="20"/>
      </w:pPr>
      <w:r>
        <w:t>Рядами распределения называют ряды числовых пока</w:t>
      </w:r>
      <w:r>
        <w:softHyphen/>
        <w:t>зателей, характеризующие распределение единиц изучае</w:t>
      </w:r>
      <w:r>
        <w:softHyphen/>
        <w:t xml:space="preserve">мой совокупности в зависимости от группировочного признака. В зависимости от группировочного признака ряды распределения бывают : </w:t>
      </w:r>
    </w:p>
    <w:p w:rsidR="00876A23" w:rsidRDefault="00876A23">
      <w:pPr>
        <w:pStyle w:val="20"/>
        <w:numPr>
          <w:ilvl w:val="0"/>
          <w:numId w:val="1"/>
        </w:numPr>
      </w:pPr>
      <w:r>
        <w:t>Атрибутивными, если они образованы по качественному признаку (специональность, национальность, пол)</w:t>
      </w:r>
    </w:p>
    <w:p w:rsidR="00876A23" w:rsidRDefault="00876A23">
      <w:pPr>
        <w:pStyle w:val="20"/>
        <w:numPr>
          <w:ilvl w:val="0"/>
          <w:numId w:val="1"/>
        </w:numPr>
      </w:pPr>
      <w:r>
        <w:t>Количественными (или ва</w:t>
      </w:r>
      <w:r>
        <w:softHyphen/>
        <w:t>риационными), если они образованы по количественному признаку (баллы успеваемости, сроки лишения свободы, суммы исков).</w:t>
      </w:r>
    </w:p>
    <w:p w:rsidR="00876A23" w:rsidRDefault="00876A23">
      <w:pPr>
        <w:spacing w:before="180" w:line="240" w:lineRule="auto"/>
        <w:ind w:firstLine="72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 атрибутивного ряда :</w:t>
      </w:r>
    </w:p>
    <w:p w:rsidR="00876A23" w:rsidRDefault="00876A23">
      <w:pPr>
        <w:spacing w:before="180" w:line="240" w:lineRule="auto"/>
        <w:ind w:firstLine="720"/>
        <w:jc w:val="left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</w:tblGrid>
      <w:tr w:rsidR="00876A23">
        <w:trPr>
          <w:jc w:val="center"/>
        </w:trPr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Абс.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876A23">
        <w:trPr>
          <w:jc w:val="center"/>
        </w:trPr>
        <w:tc>
          <w:tcPr>
            <w:tcW w:w="2358" w:type="dxa"/>
          </w:tcPr>
          <w:p w:rsidR="00876A23" w:rsidRDefault="00876A23">
            <w:pPr>
              <w:pStyle w:val="1"/>
            </w:pPr>
            <w:r>
              <w:t>Мужской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81,5</w:t>
            </w:r>
          </w:p>
        </w:tc>
      </w:tr>
      <w:tr w:rsidR="00876A23">
        <w:trPr>
          <w:jc w:val="center"/>
        </w:trPr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Женский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18,5</w:t>
            </w:r>
          </w:p>
        </w:tc>
      </w:tr>
      <w:tr w:rsidR="00876A23">
        <w:trPr>
          <w:jc w:val="center"/>
        </w:trPr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 :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</w:t>
            </w:r>
          </w:p>
        </w:tc>
        <w:tc>
          <w:tcPr>
            <w:tcW w:w="2358" w:type="dxa"/>
          </w:tcPr>
          <w:p w:rsidR="00876A23" w:rsidRDefault="00876A23">
            <w:pPr>
              <w:spacing w:before="18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</w:tr>
    </w:tbl>
    <w:p w:rsidR="00876A23" w:rsidRDefault="00876A23">
      <w:pPr>
        <w:spacing w:before="180" w:line="240" w:lineRule="auto"/>
        <w:ind w:firstLine="720"/>
        <w:jc w:val="left"/>
        <w:rPr>
          <w:rFonts w:ascii="Times New Roman" w:hAnsi="Times New Roman"/>
          <w:sz w:val="28"/>
        </w:rPr>
      </w:pPr>
    </w:p>
    <w:p w:rsidR="00876A23" w:rsidRDefault="00876A23">
      <w:pPr>
        <w:pStyle w:val="20"/>
      </w:pPr>
      <w:r>
        <w:t>Группировочный признак здесь «пол», поэтому и весь ряд распределения - атрибутивный.</w:t>
      </w:r>
    </w:p>
    <w:p w:rsidR="00876A23" w:rsidRDefault="00876A23">
      <w:pPr>
        <w:spacing w:line="460" w:lineRule="auto"/>
        <w:ind w:firstLine="720"/>
        <w:rPr>
          <w:rFonts w:ascii="Times New Roman" w:hAnsi="Times New Roman"/>
          <w:sz w:val="28"/>
        </w:rPr>
        <w:sectPr w:rsidR="00876A23">
          <w:pgSz w:w="11900" w:h="16820"/>
          <w:pgMar w:top="1134" w:right="1134" w:bottom="1134" w:left="1418" w:header="720" w:footer="720" w:gutter="0"/>
          <w:cols w:space="60"/>
          <w:noEndnote/>
        </w:sectPr>
      </w:pPr>
    </w:p>
    <w:p w:rsidR="00876A23" w:rsidRDefault="00876A23">
      <w:pPr>
        <w:pStyle w:val="FR1"/>
        <w:spacing w:line="420" w:lineRule="auto"/>
        <w:ind w:left="720" w:right="3600" w:firstLine="0"/>
        <w:jc w:val="left"/>
        <w:rPr>
          <w:sz w:val="28"/>
        </w:rPr>
      </w:pPr>
    </w:p>
    <w:p w:rsidR="00876A23" w:rsidRDefault="00876A23">
      <w:pPr>
        <w:pStyle w:val="FR1"/>
        <w:spacing w:line="420" w:lineRule="auto"/>
        <w:ind w:left="720" w:right="3600" w:firstLine="0"/>
        <w:jc w:val="left"/>
        <w:rPr>
          <w:sz w:val="28"/>
        </w:rPr>
      </w:pPr>
    </w:p>
    <w:p w:rsidR="00876A23" w:rsidRDefault="00876A23">
      <w:pPr>
        <w:pStyle w:val="FR1"/>
        <w:spacing w:line="420" w:lineRule="auto"/>
        <w:ind w:left="720" w:right="3600" w:firstLine="0"/>
        <w:jc w:val="left"/>
        <w:rPr>
          <w:sz w:val="28"/>
        </w:rPr>
      </w:pPr>
      <w:r>
        <w:rPr>
          <w:sz w:val="28"/>
        </w:rPr>
        <w:t>Пример количественного ряда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3105"/>
        <w:gridCol w:w="3105"/>
      </w:tblGrid>
      <w:tr w:rsidR="00876A23">
        <w:trPr>
          <w:cantSplit/>
          <w:trHeight w:val="642"/>
          <w:jc w:val="center"/>
        </w:trPr>
        <w:tc>
          <w:tcPr>
            <w:tcW w:w="3106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Возраст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Абс.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876A23">
        <w:trPr>
          <w:cantSplit/>
          <w:trHeight w:val="643"/>
          <w:jc w:val="center"/>
        </w:trPr>
        <w:tc>
          <w:tcPr>
            <w:tcW w:w="3106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14-15 лет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</w:tr>
      <w:tr w:rsidR="00876A23">
        <w:trPr>
          <w:cantSplit/>
          <w:trHeight w:val="643"/>
          <w:jc w:val="center"/>
        </w:trPr>
        <w:tc>
          <w:tcPr>
            <w:tcW w:w="3106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16-17 лет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60,8</w:t>
            </w:r>
          </w:p>
        </w:tc>
      </w:tr>
      <w:tr w:rsidR="00876A23">
        <w:trPr>
          <w:cantSplit/>
          <w:trHeight w:val="643"/>
          <w:jc w:val="center"/>
        </w:trPr>
        <w:tc>
          <w:tcPr>
            <w:tcW w:w="3106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Итого :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3105" w:type="dxa"/>
            <w:vAlign w:val="center"/>
          </w:tcPr>
          <w:p w:rsidR="00876A23" w:rsidRDefault="00876A23">
            <w:pPr>
              <w:pStyle w:val="FR1"/>
              <w:spacing w:line="24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</w:tbl>
    <w:p w:rsidR="00876A23" w:rsidRDefault="00876A23">
      <w:pPr>
        <w:pStyle w:val="FR1"/>
        <w:spacing w:before="440" w:line="420" w:lineRule="auto"/>
        <w:ind w:left="0" w:firstLine="680"/>
        <w:rPr>
          <w:sz w:val="28"/>
        </w:rPr>
      </w:pPr>
      <w:r>
        <w:rPr>
          <w:sz w:val="28"/>
        </w:rPr>
        <w:t>Группировочный признак (возраст) имеет количе</w:t>
      </w:r>
      <w:r>
        <w:rPr>
          <w:sz w:val="28"/>
        </w:rPr>
        <w:softHyphen/>
        <w:t>ственное выражение (14-15 лет и т.д.).</w:t>
      </w:r>
    </w:p>
    <w:p w:rsidR="00876A23" w:rsidRDefault="00876A23">
      <w:pPr>
        <w:pStyle w:val="FR1"/>
        <w:spacing w:line="420" w:lineRule="auto"/>
        <w:ind w:left="0" w:firstLine="680"/>
        <w:rPr>
          <w:sz w:val="28"/>
        </w:rPr>
      </w:pPr>
      <w:r>
        <w:rPr>
          <w:sz w:val="28"/>
        </w:rPr>
        <w:t>Динамические ряды называют также хронологическими рядами. Каждый динамический ряд состоит из двух элемен</w:t>
      </w:r>
      <w:r>
        <w:rPr>
          <w:sz w:val="28"/>
        </w:rPr>
        <w:softHyphen/>
        <w:t>тов: временного ряда (моментов или периодов времени) и уровней ряда, т.е. числовых значений изучаемого яв</w:t>
      </w:r>
      <w:r>
        <w:rPr>
          <w:sz w:val="28"/>
        </w:rPr>
        <w:softHyphen/>
        <w:t>ления (признака) на конкретную дату.</w:t>
      </w:r>
    </w:p>
    <w:p w:rsidR="00876A23" w:rsidRDefault="00876A23">
      <w:pPr>
        <w:pStyle w:val="a5"/>
      </w:pPr>
      <w:r>
        <w:t>Пример динамического ряда 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1552"/>
        <w:gridCol w:w="1552"/>
        <w:gridCol w:w="1552"/>
        <w:gridCol w:w="1552"/>
        <w:gridCol w:w="1552"/>
      </w:tblGrid>
      <w:tr w:rsidR="00876A23">
        <w:trPr>
          <w:trHeight w:val="450"/>
        </w:trPr>
        <w:tc>
          <w:tcPr>
            <w:tcW w:w="1141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Год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1985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1986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1987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1988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1989</w:t>
            </w:r>
          </w:p>
        </w:tc>
      </w:tr>
      <w:tr w:rsidR="00876A23">
        <w:trPr>
          <w:trHeight w:val="450"/>
        </w:trPr>
        <w:tc>
          <w:tcPr>
            <w:tcW w:w="1141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Прест.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2080,0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1987,0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1798,0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1867,0</w:t>
            </w:r>
          </w:p>
        </w:tc>
        <w:tc>
          <w:tcPr>
            <w:tcW w:w="1552" w:type="dxa"/>
            <w:vAlign w:val="center"/>
          </w:tcPr>
          <w:p w:rsidR="00876A23" w:rsidRDefault="00876A23">
            <w:pPr>
              <w:pStyle w:val="a5"/>
              <w:spacing w:line="240" w:lineRule="auto"/>
              <w:ind w:firstLine="0"/>
              <w:jc w:val="center"/>
            </w:pPr>
            <w:r>
              <w:t>2462,0</w:t>
            </w:r>
          </w:p>
        </w:tc>
      </w:tr>
    </w:tbl>
    <w:p w:rsidR="00876A23" w:rsidRDefault="00876A23">
      <w:pPr>
        <w:pStyle w:val="a5"/>
      </w:pPr>
    </w:p>
    <w:p w:rsidR="00876A23" w:rsidRDefault="00876A23">
      <w:pPr>
        <w:pStyle w:val="a5"/>
      </w:pPr>
      <w:r>
        <w:t>В данном динамическом ряду временной ряд - это го</w:t>
      </w:r>
      <w:r>
        <w:softHyphen/>
        <w:t>ды : 1985,1986 и т.д., а уровни ряда - это численные ха</w:t>
      </w:r>
      <w:r>
        <w:softHyphen/>
        <w:t>рактеристики преступности на указанные даты (2080.0;1987,0…..) .</w:t>
      </w:r>
    </w:p>
    <w:p w:rsidR="00876A23" w:rsidRDefault="00876A23">
      <w:pPr>
        <w:pStyle w:val="a5"/>
        <w:spacing w:line="480" w:lineRule="auto"/>
        <w:ind w:firstLine="658"/>
      </w:pPr>
      <w:r>
        <w:t>Динамические ряды бывают трех видов : моментные, интервальные (или периодические), обобщающих показате</w:t>
      </w:r>
      <w:r>
        <w:softHyphen/>
        <w:t xml:space="preserve">лей. Построение динамических рядов должно обеспечивать </w:t>
      </w:r>
      <w:r>
        <w:rPr>
          <w:b/>
        </w:rPr>
        <w:t xml:space="preserve">сопоставимость </w:t>
      </w:r>
      <w:r>
        <w:t>уровней ряда по единицам измерения, способам исчисления уровней ряда, территории, периодам времени,  а также по единицам совокупности.</w:t>
      </w:r>
    </w:p>
    <w:p w:rsidR="00876A23" w:rsidRDefault="00876A23">
      <w:pPr>
        <w:pStyle w:val="FR2"/>
        <w:spacing w:line="5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сопоставимости уровней ряда по едини</w:t>
      </w:r>
      <w:r>
        <w:rPr>
          <w:rFonts w:ascii="Times New Roman" w:hAnsi="Times New Roman"/>
          <w:sz w:val="28"/>
        </w:rPr>
        <w:softHyphen/>
        <w:t>цам измерения означает, что все уровни ряда выражены в одних  и  тех  же  единицах (килограммах, литрах, рублях ...). Обеспечение сопоставимости уровней ряда по спосо</w:t>
      </w:r>
      <w:r>
        <w:rPr>
          <w:rFonts w:ascii="Times New Roman" w:hAnsi="Times New Roman"/>
          <w:sz w:val="28"/>
        </w:rPr>
        <w:softHyphen/>
        <w:t>бам их исчисления осуществляется, единством методики исчисления уровней. Правильным ряд станет лишь в том случае, если он будет построен на показателях, рас</w:t>
      </w:r>
      <w:r>
        <w:rPr>
          <w:rFonts w:ascii="Times New Roman" w:hAnsi="Times New Roman"/>
          <w:sz w:val="28"/>
        </w:rPr>
        <w:softHyphen/>
        <w:t>считанных по единой методике, единым способом.</w:t>
      </w:r>
    </w:p>
    <w:p w:rsidR="00876A23" w:rsidRDefault="00876A23">
      <w:pPr>
        <w:pStyle w:val="FR2"/>
        <w:spacing w:line="5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Сопоставимость уровней динамического ряда по пе</w:t>
      </w:r>
      <w:r>
        <w:rPr>
          <w:rFonts w:ascii="Times New Roman" w:hAnsi="Times New Roman"/>
          <w:sz w:val="28"/>
        </w:rPr>
        <w:softHyphen/>
        <w:t>риодам времени (или  по критическому моменту реги</w:t>
      </w:r>
      <w:r>
        <w:rPr>
          <w:rFonts w:ascii="Times New Roman" w:hAnsi="Times New Roman"/>
          <w:sz w:val="28"/>
        </w:rPr>
        <w:softHyphen/>
        <w:t>страции фактов) состоит в том, чтобы все показатели исчислялись по одним и тем же периодам времени или на одну и ту же дату. Особенно это относится к сезонным явлениям, в том числе и к некоторым видам преступле</w:t>
      </w:r>
      <w:r>
        <w:rPr>
          <w:rFonts w:ascii="Times New Roman" w:hAnsi="Times New Roman"/>
          <w:sz w:val="28"/>
        </w:rPr>
        <w:softHyphen/>
        <w:t>ний - изнасилованиям, грабежам и ряду других.</w:t>
      </w:r>
    </w:p>
    <w:p w:rsidR="00876A23" w:rsidRDefault="00876A23">
      <w:pPr>
        <w:pStyle w:val="FR2"/>
        <w:spacing w:line="5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Сопоставимость уровней динамического ряда по еди</w:t>
      </w:r>
      <w:r>
        <w:rPr>
          <w:rFonts w:ascii="Times New Roman" w:hAnsi="Times New Roman"/>
          <w:sz w:val="28"/>
        </w:rPr>
        <w:softHyphen/>
        <w:t>ницам совокупности заключается в том, чтобы все еди</w:t>
      </w:r>
      <w:r>
        <w:rPr>
          <w:rFonts w:ascii="Times New Roman" w:hAnsi="Times New Roman"/>
          <w:sz w:val="28"/>
        </w:rPr>
        <w:softHyphen/>
        <w:t>ницы совокупности, включенные в изучаемые показатели рядов динамики, были однообразными, имели качествен</w:t>
      </w:r>
      <w:r>
        <w:rPr>
          <w:rFonts w:ascii="Times New Roman" w:hAnsi="Times New Roman"/>
          <w:sz w:val="28"/>
        </w:rPr>
        <w:softHyphen/>
        <w:t>но однородный статус во всех периодах времени, входя</w:t>
      </w:r>
      <w:r>
        <w:rPr>
          <w:rFonts w:ascii="Times New Roman" w:hAnsi="Times New Roman"/>
          <w:sz w:val="28"/>
        </w:rPr>
        <w:softHyphen/>
        <w:t>щих в динамический ряд. Это относится и к динамическим рядам, характеризующим те или иные правовые явления.</w:t>
      </w:r>
    </w:p>
    <w:p w:rsidR="00876A23" w:rsidRDefault="00876A23">
      <w:pPr>
        <w:pStyle w:val="a5"/>
      </w:pPr>
      <w:r>
        <w:t>Динамический ряд будет правильным лишь при усло</w:t>
      </w:r>
      <w:r>
        <w:softHyphen/>
        <w:t>вии,  если все показатели ряда будут достоверными, точными, научно обоснованными. Если в динамическом ря</w:t>
      </w:r>
      <w:r>
        <w:softHyphen/>
        <w:t>ду окажется неверным хотя бы один, в особенности на</w:t>
      </w:r>
      <w:r>
        <w:softHyphen/>
        <w:t>чальный, уровень, завышенным или заниженным, то сравнение с ним может привести к совершенно искаженной картине всей динамики изучаемого явления и к ошибочным выводам. Для характеристики динамических рядов используют следующие виды показателей : абсолютный прирост, темп роста, темпы прироста, абсолютное значение одного процента прироста и показатель сезонности.</w:t>
      </w:r>
    </w:p>
    <w:p w:rsidR="00876A23" w:rsidRDefault="00876A23">
      <w:pPr>
        <w:pStyle w:val="a5"/>
      </w:pPr>
      <w:r>
        <w:t>Для колеблющихся динамических рядов используется метод преобразования динамических рядов, т.е. в выяв</w:t>
      </w:r>
      <w:r>
        <w:softHyphen/>
        <w:t>лении общей тенденции ряда (роста или снижения). Для выравнивания колеблющихся динамических рядов применя</w:t>
      </w:r>
      <w:r>
        <w:softHyphen/>
        <w:t>ют укрупнение периодов, сглаживание и приведение рядов к единому основанию.</w:t>
      </w:r>
    </w:p>
    <w:p w:rsidR="00876A23" w:rsidRDefault="00876A23">
      <w:pPr>
        <w:pStyle w:val="20"/>
      </w:pPr>
      <w:r>
        <w:t>Как уже отмечалось, основная цель статистическо</w:t>
      </w:r>
      <w:r>
        <w:softHyphen/>
        <w:t>го анализа состоит в установлении и измерении взаимо</w:t>
      </w:r>
      <w:r>
        <w:softHyphen/>
        <w:t>связей и закономерностей изучаемых массовых явлений.</w:t>
      </w:r>
    </w:p>
    <w:p w:rsidR="00876A23" w:rsidRDefault="00876A23">
      <w:pPr>
        <w:pStyle w:val="20"/>
      </w:pPr>
      <w:r>
        <w:t>Наиболее простыми и ясными примерами установления и измерения таких взаимосвязей служат уже рассмотрен</w:t>
      </w:r>
      <w:r>
        <w:softHyphen/>
        <w:t>ные выше динамические ряды и ряды распределения. Но су</w:t>
      </w:r>
      <w:r>
        <w:softHyphen/>
        <w:t>ществуют и другие, более специализированные приемы и способы. Одним из таких приемов является построение и сопоставление двух или нескольких параллельных рядов.</w:t>
      </w:r>
    </w:p>
    <w:p w:rsidR="00876A23" w:rsidRDefault="00876A23">
      <w:pPr>
        <w:pStyle w:val="20"/>
      </w:pPr>
      <w:r>
        <w:t>Параллельные ряды - это ряды показателей, нахо</w:t>
      </w:r>
      <w:r>
        <w:softHyphen/>
        <w:t>дящиеся во взаимной связи друг с другом и располо</w:t>
      </w:r>
      <w:r>
        <w:softHyphen/>
        <w:t>женные параллельно по отношению к тому или иному приз</w:t>
      </w:r>
      <w:r>
        <w:softHyphen/>
        <w:t>наку. Параллельные ряды можно строить на основе, как ря</w:t>
      </w:r>
      <w:r>
        <w:softHyphen/>
        <w:t>дов распределения, так и рядов динамики и, таким об</w:t>
      </w:r>
      <w:r>
        <w:softHyphen/>
        <w:t>разом, сравнивать явления и в статике, и в динами</w:t>
      </w:r>
      <w:r>
        <w:softHyphen/>
        <w:t>ке. Параллельные ряды могут строиться на основе абсо</w:t>
      </w:r>
      <w:r>
        <w:softHyphen/>
        <w:t>лютных и различного рода обобщающих показателей.</w:t>
      </w:r>
    </w:p>
    <w:p w:rsidR="00876A23" w:rsidRDefault="00876A23">
      <w:pPr>
        <w:pStyle w:val="20"/>
      </w:pPr>
      <w:r>
        <w:t>Параллельные ряды можно широко и с пользой приме</w:t>
      </w:r>
      <w:r>
        <w:softHyphen/>
        <w:t>нять для сопоставления практически всех правовых явле</w:t>
      </w:r>
      <w:r>
        <w:softHyphen/>
        <w:t>ний и процессов, для сравнения структуры и динамики преступности в различных краях и областях, городах и районах. Преимущество параллельных рядов, в отличии от одиночных, состоит в том , что они позволяют : во-первых, изучать явления и процессы в их сравнении друг с   другом,  во-вторых, улавливать влияние одних явле</w:t>
      </w:r>
      <w:r>
        <w:softHyphen/>
        <w:t>ний и процессов на другие, и в третьих, выражать ре</w:t>
      </w:r>
      <w:r>
        <w:softHyphen/>
        <w:t>зультаты этих сравнений и взаимодействий в соответ</w:t>
      </w:r>
      <w:r>
        <w:softHyphen/>
        <w:t>ствующих показателях.</w:t>
      </w:r>
    </w:p>
    <w:p w:rsidR="00876A23" w:rsidRDefault="00876A23">
      <w:pPr>
        <w:spacing w:line="4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Примером параллельного ряда может служить динами</w:t>
      </w:r>
      <w:r>
        <w:rPr>
          <w:rFonts w:ascii="Times New Roman" w:hAnsi="Times New Roman"/>
          <w:sz w:val="28"/>
        </w:rPr>
        <w:softHyphen/>
        <w:t>ка соотношения городского и сельского населения.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1594"/>
        <w:gridCol w:w="1594"/>
        <w:gridCol w:w="1594"/>
        <w:gridCol w:w="1594"/>
        <w:gridCol w:w="1594"/>
      </w:tblGrid>
      <w:tr w:rsidR="00876A23">
        <w:trPr>
          <w:cantSplit/>
          <w:trHeight w:val="591"/>
        </w:trPr>
        <w:tc>
          <w:tcPr>
            <w:tcW w:w="1594" w:type="dxa"/>
            <w:vMerge w:val="restart"/>
            <w:vAlign w:val="center"/>
          </w:tcPr>
          <w:p w:rsidR="00876A23" w:rsidRDefault="00876A23">
            <w:pPr>
              <w:pStyle w:val="1"/>
              <w:spacing w:before="0"/>
            </w:pPr>
            <w:r>
              <w:t>Год</w:t>
            </w:r>
          </w:p>
        </w:tc>
        <w:tc>
          <w:tcPr>
            <w:tcW w:w="1594" w:type="dxa"/>
            <w:vMerge w:val="restart"/>
            <w:vAlign w:val="center"/>
          </w:tcPr>
          <w:p w:rsidR="00876A23" w:rsidRDefault="00876A23">
            <w:pPr>
              <w:pStyle w:val="1"/>
              <w:spacing w:before="0"/>
            </w:pPr>
            <w:r>
              <w:t xml:space="preserve">Численность всего насел. млн. </w:t>
            </w:r>
          </w:p>
        </w:tc>
        <w:tc>
          <w:tcPr>
            <w:tcW w:w="3188" w:type="dxa"/>
            <w:gridSpan w:val="2"/>
            <w:vAlign w:val="center"/>
          </w:tcPr>
          <w:p w:rsidR="00876A23" w:rsidRDefault="00876A23">
            <w:pPr>
              <w:pStyle w:val="1"/>
              <w:spacing w:before="0"/>
            </w:pPr>
            <w:r>
              <w:t>В том числе</w:t>
            </w:r>
          </w:p>
        </w:tc>
        <w:tc>
          <w:tcPr>
            <w:tcW w:w="3188" w:type="dxa"/>
            <w:gridSpan w:val="2"/>
            <w:vAlign w:val="center"/>
          </w:tcPr>
          <w:p w:rsidR="00876A23" w:rsidRDefault="00876A23">
            <w:pPr>
              <w:pStyle w:val="1"/>
              <w:spacing w:before="0"/>
            </w:pPr>
            <w:r>
              <w:t>В % ко всему населению</w:t>
            </w:r>
          </w:p>
        </w:tc>
      </w:tr>
      <w:tr w:rsidR="00876A23">
        <w:trPr>
          <w:cantSplit/>
          <w:trHeight w:val="592"/>
        </w:trPr>
        <w:tc>
          <w:tcPr>
            <w:tcW w:w="1594" w:type="dxa"/>
            <w:vMerge/>
            <w:vAlign w:val="center"/>
          </w:tcPr>
          <w:p w:rsidR="00876A23" w:rsidRDefault="00876A23">
            <w:pPr>
              <w:pStyle w:val="1"/>
              <w:spacing w:before="0"/>
            </w:pPr>
          </w:p>
        </w:tc>
        <w:tc>
          <w:tcPr>
            <w:tcW w:w="1594" w:type="dxa"/>
            <w:vMerge/>
            <w:vAlign w:val="center"/>
          </w:tcPr>
          <w:p w:rsidR="00876A23" w:rsidRDefault="00876A23">
            <w:pPr>
              <w:pStyle w:val="1"/>
              <w:spacing w:before="0"/>
            </w:pP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гор. млн.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сель. млн.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гор.%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сель.%</w:t>
            </w:r>
          </w:p>
        </w:tc>
      </w:tr>
      <w:tr w:rsidR="00876A23">
        <w:trPr>
          <w:trHeight w:val="591"/>
        </w:trPr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1979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137,5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95,4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42,1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69,4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30,6</w:t>
            </w:r>
          </w:p>
        </w:tc>
      </w:tr>
      <w:tr w:rsidR="00876A23">
        <w:trPr>
          <w:trHeight w:val="592"/>
        </w:trPr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1989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147,5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108,4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39,9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73,6</w:t>
            </w:r>
          </w:p>
        </w:tc>
        <w:tc>
          <w:tcPr>
            <w:tcW w:w="1594" w:type="dxa"/>
            <w:vAlign w:val="center"/>
          </w:tcPr>
          <w:p w:rsidR="00876A23" w:rsidRDefault="00876A23">
            <w:pPr>
              <w:pStyle w:val="1"/>
              <w:spacing w:before="0"/>
            </w:pPr>
            <w:r>
              <w:t>26,4</w:t>
            </w:r>
          </w:p>
        </w:tc>
      </w:tr>
    </w:tbl>
    <w:p w:rsidR="00876A23" w:rsidRDefault="00876A23">
      <w:pPr>
        <w:spacing w:line="460" w:lineRule="auto"/>
        <w:ind w:firstLine="700"/>
        <w:rPr>
          <w:rFonts w:ascii="Times New Roman" w:hAnsi="Times New Roman"/>
          <w:sz w:val="28"/>
        </w:rPr>
      </w:pPr>
    </w:p>
    <w:p w:rsidR="00876A23" w:rsidRDefault="00876A23">
      <w:pPr>
        <w:spacing w:line="4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таблицы видно, что доля сельского населения за десять лет снизилась. Выявилась подобная тенденция и закономерность с помощью параллельных рядов.</w:t>
      </w:r>
    </w:p>
    <w:p w:rsidR="00876A23" w:rsidRDefault="00876A23">
      <w:pPr>
        <w:pStyle w:val="20"/>
      </w:pPr>
      <w:r>
        <w:t>Параллельные ряды применяются в статистике давно, начиная с ее появления как современной науки в XVII веке. В прошлом веке их широко применял К.Маркс, в том числе и при изучении преступности. Подвергнув в 1859г. в статье "Население, преступность и пауперизм" изуче</w:t>
      </w:r>
      <w:r>
        <w:softHyphen/>
        <w:t>нию с помощью параллельных рядов соотношения преступ</w:t>
      </w:r>
      <w:r>
        <w:softHyphen/>
        <w:t>ности и пауперизма (нищеты), он приходит к выводу о том, что «должно быть есть что-то гнилое в самой серд</w:t>
      </w:r>
      <w:r>
        <w:softHyphen/>
        <w:t>цевине такой социальной системы, которая увеличивает свое богатство, но при этом не уменьшает нищету, в которой преступность растет даже быстрее, чем численность населения».</w:t>
      </w:r>
    </w:p>
    <w:p w:rsidR="00876A23" w:rsidRDefault="00876A23">
      <w:pPr>
        <w:pStyle w:val="20"/>
      </w:pPr>
    </w:p>
    <w:p w:rsidR="00876A23" w:rsidRDefault="00876A23">
      <w:pPr>
        <w:pStyle w:val="20"/>
      </w:pPr>
    </w:p>
    <w:p w:rsidR="00876A23" w:rsidRDefault="00876A23">
      <w:pPr>
        <w:pStyle w:val="20"/>
      </w:pPr>
    </w:p>
    <w:p w:rsidR="00876A23" w:rsidRDefault="00876A23">
      <w:pPr>
        <w:pStyle w:val="20"/>
      </w:pPr>
    </w:p>
    <w:p w:rsidR="00876A23" w:rsidRDefault="00876A23">
      <w:pPr>
        <w:pStyle w:val="20"/>
      </w:pPr>
    </w:p>
    <w:p w:rsidR="00876A23" w:rsidRDefault="00876A23">
      <w:pPr>
        <w:pStyle w:val="20"/>
      </w:pPr>
    </w:p>
    <w:p w:rsidR="00876A23" w:rsidRDefault="00876A23">
      <w:pPr>
        <w:pStyle w:val="FR2"/>
        <w:spacing w:before="7780" w:line="540" w:lineRule="auto"/>
        <w:ind w:left="1560" w:right="800" w:firstLine="0"/>
        <w:jc w:val="left"/>
        <w:rPr>
          <w:rFonts w:ascii="Times New Roman" w:hAnsi="Times New Roman"/>
          <w:sz w:val="28"/>
        </w:rPr>
      </w:pPr>
    </w:p>
    <w:p w:rsidR="00876A23" w:rsidRDefault="00876A23">
      <w:pPr>
        <w:pStyle w:val="20"/>
      </w:pPr>
    </w:p>
    <w:p w:rsidR="00876A23" w:rsidRDefault="00876A23">
      <w:pPr>
        <w:pStyle w:val="20"/>
      </w:pPr>
    </w:p>
    <w:p w:rsidR="00876A23" w:rsidRDefault="00876A23">
      <w:pPr>
        <w:pStyle w:val="20"/>
      </w:pPr>
    </w:p>
    <w:p w:rsidR="00876A23" w:rsidRDefault="00876A23">
      <w:pPr>
        <w:pStyle w:val="20"/>
        <w:jc w:val="center"/>
      </w:pPr>
      <w:r>
        <w:t>СПИСОК ИСПОЛЬЗОВАННОЙ ЛИТЕРАТУРЫ</w:t>
      </w:r>
    </w:p>
    <w:p w:rsidR="00876A23" w:rsidRDefault="00876A23">
      <w:pPr>
        <w:pStyle w:val="20"/>
        <w:jc w:val="center"/>
      </w:pPr>
    </w:p>
    <w:p w:rsidR="00876A23" w:rsidRDefault="00876A23">
      <w:pPr>
        <w:pStyle w:val="20"/>
        <w:jc w:val="center"/>
      </w:pPr>
    </w:p>
    <w:p w:rsidR="00876A23" w:rsidRDefault="00876A23">
      <w:pPr>
        <w:pStyle w:val="20"/>
      </w:pPr>
      <w:r>
        <w:t>1. Правовая статистика. М.; Юрид.лит., 1986г.</w:t>
      </w:r>
    </w:p>
    <w:p w:rsidR="00876A23" w:rsidRDefault="00876A23">
      <w:pPr>
        <w:pStyle w:val="20"/>
      </w:pPr>
      <w:r>
        <w:t xml:space="preserve">2. Кардополов Ю.Ф.; «Статистика», Красноярск, 1998г. </w:t>
      </w:r>
    </w:p>
    <w:p w:rsidR="00876A23" w:rsidRDefault="00876A23">
      <w:pPr>
        <w:pStyle w:val="20"/>
        <w:numPr>
          <w:ilvl w:val="0"/>
          <w:numId w:val="1"/>
        </w:numPr>
      </w:pPr>
      <w:r>
        <w:t>Кимбл Г. «Как правильно пользоваться статистикой.»;</w:t>
      </w:r>
    </w:p>
    <w:p w:rsidR="00876A23" w:rsidRDefault="00876A23">
      <w:pPr>
        <w:pStyle w:val="20"/>
        <w:ind w:left="720" w:firstLine="0"/>
      </w:pPr>
      <w:r>
        <w:t xml:space="preserve">М., Финансы и статистика, 1982г. </w:t>
      </w:r>
    </w:p>
    <w:p w:rsidR="00876A23" w:rsidRDefault="00876A23">
      <w:pPr>
        <w:pStyle w:val="20"/>
      </w:pPr>
      <w:r>
        <w:t>5. Маркс К. и Энгельс Ф. Соч. т.13</w:t>
      </w:r>
      <w:bookmarkStart w:id="0" w:name="_GoBack"/>
      <w:bookmarkEnd w:id="0"/>
    </w:p>
    <w:sectPr w:rsidR="00876A23">
      <w:pgSz w:w="11900" w:h="16820"/>
      <w:pgMar w:top="1134" w:right="1134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23" w:rsidRDefault="00876A23">
      <w:pPr>
        <w:spacing w:line="240" w:lineRule="auto"/>
      </w:pPr>
      <w:r>
        <w:separator/>
      </w:r>
    </w:p>
  </w:endnote>
  <w:endnote w:type="continuationSeparator" w:id="0">
    <w:p w:rsidR="00876A23" w:rsidRDefault="00876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23" w:rsidRDefault="00876A23">
      <w:pPr>
        <w:spacing w:line="240" w:lineRule="auto"/>
      </w:pPr>
      <w:r>
        <w:separator/>
      </w:r>
    </w:p>
  </w:footnote>
  <w:footnote w:type="continuationSeparator" w:id="0">
    <w:p w:rsidR="00876A23" w:rsidRDefault="00876A23">
      <w:pPr>
        <w:spacing w:line="240" w:lineRule="auto"/>
      </w:pPr>
      <w:r>
        <w:continuationSeparator/>
      </w:r>
    </w:p>
  </w:footnote>
  <w:footnote w:id="1">
    <w:p w:rsidR="00876A23" w:rsidRDefault="00876A23">
      <w:pPr>
        <w:spacing w:before="120" w:line="480" w:lineRule="auto"/>
        <w:ind w:firstLine="709"/>
        <w:rPr>
          <w:rFonts w:ascii="Times New Roman" w:hAnsi="Times New Roman"/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Урланис Б. С. «Общая теория статистики.»; М.; Статистика, 1973 г.</w:t>
      </w:r>
    </w:p>
    <w:p w:rsidR="00876A23" w:rsidRDefault="00876A2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A2431"/>
    <w:multiLevelType w:val="singleLevel"/>
    <w:tmpl w:val="63A2C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17B"/>
    <w:rsid w:val="00236D50"/>
    <w:rsid w:val="0055781D"/>
    <w:rsid w:val="00876A23"/>
    <w:rsid w:val="00CA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537EA-673F-4AC8-8D30-DB64442B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20" w:lineRule="auto"/>
      <w:ind w:firstLine="1060"/>
      <w:jc w:val="both"/>
    </w:pPr>
    <w:rPr>
      <w:rFonts w:ascii="Arial" w:hAnsi="Arial"/>
      <w:snapToGrid w:val="0"/>
      <w:sz w:val="22"/>
    </w:rPr>
  </w:style>
  <w:style w:type="paragraph" w:styleId="1">
    <w:name w:val="heading 1"/>
    <w:basedOn w:val="a"/>
    <w:next w:val="a"/>
    <w:qFormat/>
    <w:pPr>
      <w:keepNext/>
      <w:spacing w:before="180" w:line="240" w:lineRule="auto"/>
      <w:ind w:firstLine="0"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widowControl/>
      <w:spacing w:line="240" w:lineRule="auto"/>
      <w:ind w:left="2160" w:firstLine="720"/>
      <w:jc w:val="left"/>
      <w:outlineLvl w:val="1"/>
    </w:pPr>
    <w:rPr>
      <w:rFonts w:ascii="TimesET" w:hAnsi="TimesET"/>
      <w:snapToGrid/>
      <w:kern w:val="5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480" w:lineRule="auto"/>
      <w:ind w:left="1040" w:firstLine="720"/>
      <w:jc w:val="both"/>
    </w:pPr>
    <w:rPr>
      <w:snapToGrid w:val="0"/>
      <w:sz w:val="24"/>
    </w:rPr>
  </w:style>
  <w:style w:type="paragraph" w:customStyle="1" w:styleId="FR2">
    <w:name w:val="FR2"/>
    <w:pPr>
      <w:widowControl w:val="0"/>
      <w:spacing w:line="580" w:lineRule="auto"/>
      <w:ind w:firstLine="700"/>
      <w:jc w:val="both"/>
    </w:pPr>
    <w:rPr>
      <w:rFonts w:ascii="Courier New" w:hAnsi="Courier New"/>
      <w:snapToGrid w:val="0"/>
    </w:rPr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ody Text Indent"/>
    <w:basedOn w:val="a"/>
    <w:semiHidden/>
    <w:pPr>
      <w:spacing w:line="460" w:lineRule="auto"/>
      <w:ind w:firstLine="660"/>
    </w:pPr>
    <w:rPr>
      <w:rFonts w:ascii="Times New Roman" w:hAnsi="Times New Roman"/>
      <w:sz w:val="28"/>
    </w:rPr>
  </w:style>
  <w:style w:type="paragraph" w:styleId="20">
    <w:name w:val="Body Text Indent 2"/>
    <w:basedOn w:val="a"/>
    <w:semiHidden/>
    <w:pPr>
      <w:spacing w:line="460" w:lineRule="auto"/>
      <w:ind w:firstLine="720"/>
    </w:pPr>
    <w:rPr>
      <w:rFonts w:ascii="Times New Roman" w:hAnsi="Times New Roman"/>
      <w:sz w:val="28"/>
    </w:rPr>
  </w:style>
  <w:style w:type="paragraph" w:styleId="a6">
    <w:name w:val="Title"/>
    <w:basedOn w:val="a"/>
    <w:qFormat/>
    <w:pPr>
      <w:widowControl/>
      <w:spacing w:line="240" w:lineRule="auto"/>
      <w:ind w:firstLine="0"/>
      <w:jc w:val="center"/>
    </w:pPr>
    <w:rPr>
      <w:rFonts w:ascii="Times New Roman" w:hAnsi="Times New Roman"/>
      <w:snapToGrid/>
      <w:kern w:val="52"/>
      <w:sz w:val="32"/>
    </w:rPr>
  </w:style>
  <w:style w:type="paragraph" w:styleId="a7">
    <w:name w:val="Subtitle"/>
    <w:basedOn w:val="a"/>
    <w:qFormat/>
    <w:pPr>
      <w:widowControl/>
      <w:spacing w:line="240" w:lineRule="auto"/>
      <w:ind w:firstLine="0"/>
      <w:jc w:val="center"/>
    </w:pPr>
    <w:rPr>
      <w:rFonts w:ascii="TimesET" w:hAnsi="TimesET"/>
      <w:snapToGrid/>
      <w:kern w:val="5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"Дирекция МИРП"</Company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Лисун</dc:creator>
  <cp:keywords/>
  <cp:lastModifiedBy>admin</cp:lastModifiedBy>
  <cp:revision>2</cp:revision>
  <cp:lastPrinted>1999-04-15T20:06:00Z</cp:lastPrinted>
  <dcterms:created xsi:type="dcterms:W3CDTF">2014-02-03T11:09:00Z</dcterms:created>
  <dcterms:modified xsi:type="dcterms:W3CDTF">2014-02-03T11:09:00Z</dcterms:modified>
</cp:coreProperties>
</file>