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53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Міністерство освіти і науки України</w:t>
      </w:r>
    </w:p>
    <w:p w:rsidR="00252053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Національний авіаційний університет</w:t>
      </w:r>
    </w:p>
    <w:p w:rsidR="003523D9" w:rsidRPr="00252053" w:rsidRDefault="003523D9" w:rsidP="00252053">
      <w:pPr>
        <w:spacing w:line="360" w:lineRule="auto"/>
        <w:ind w:right="-6"/>
        <w:jc w:val="center"/>
        <w:rPr>
          <w:sz w:val="28"/>
          <w:szCs w:val="28"/>
        </w:rPr>
      </w:pPr>
      <w:r w:rsidRPr="00252053">
        <w:rPr>
          <w:sz w:val="28"/>
          <w:szCs w:val="28"/>
        </w:rPr>
        <w:t>Інститут міжнародних відносин</w:t>
      </w:r>
    </w:p>
    <w:p w:rsidR="003523D9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Кафедра міжнародних економічних відносин і бізнесу</w:t>
      </w: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P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Самостійна робота</w:t>
      </w:r>
    </w:p>
    <w:p w:rsidR="00252053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з дисципліни «Міжнародна економіка»</w:t>
      </w:r>
    </w:p>
    <w:p w:rsidR="00252053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на тему:</w:t>
      </w:r>
    </w:p>
    <w:p w:rsidR="003523D9" w:rsidRDefault="003523D9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«</w:t>
      </w:r>
      <w:r w:rsidR="001C6348" w:rsidRPr="001C6348">
        <w:t xml:space="preserve"> </w:t>
      </w:r>
      <w:r w:rsidR="001C6348" w:rsidRPr="001C6348">
        <w:rPr>
          <w:sz w:val="28"/>
          <w:szCs w:val="28"/>
        </w:rPr>
        <w:t>Глобалізація як основа транснационалізациі економіки</w:t>
      </w:r>
      <w:r w:rsidR="001C6348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»</w:t>
      </w: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P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P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3523D9" w:rsidP="00252053">
      <w:pPr>
        <w:spacing w:line="360" w:lineRule="auto"/>
        <w:ind w:right="-6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 xml:space="preserve">Виконала: </w:t>
      </w:r>
    </w:p>
    <w:p w:rsidR="00252053" w:rsidRDefault="003523D9" w:rsidP="00252053">
      <w:pPr>
        <w:spacing w:line="360" w:lineRule="auto"/>
        <w:ind w:right="-6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 xml:space="preserve">студентка </w:t>
      </w:r>
      <w:r w:rsidR="00FD342C" w:rsidRPr="00252053">
        <w:rPr>
          <w:sz w:val="28"/>
          <w:szCs w:val="28"/>
        </w:rPr>
        <w:t>202 групи ФМЕВ</w:t>
      </w:r>
    </w:p>
    <w:p w:rsidR="00252053" w:rsidRDefault="003523D9" w:rsidP="00252053">
      <w:pPr>
        <w:spacing w:line="360" w:lineRule="auto"/>
        <w:ind w:right="-6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Григор</w:t>
      </w:r>
      <w:r w:rsidR="002D31A1" w:rsidRPr="00252053">
        <w:rPr>
          <w:sz w:val="28"/>
          <w:szCs w:val="28"/>
          <w:lang w:val="ru-RU"/>
        </w:rPr>
        <w:t>`</w:t>
      </w:r>
      <w:r w:rsidRPr="00252053">
        <w:rPr>
          <w:sz w:val="28"/>
          <w:szCs w:val="28"/>
        </w:rPr>
        <w:t>ян Гаяне</w:t>
      </w:r>
    </w:p>
    <w:p w:rsidR="003523D9" w:rsidRDefault="003523D9" w:rsidP="00252053">
      <w:pPr>
        <w:spacing w:line="360" w:lineRule="auto"/>
        <w:ind w:right="-6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Перевірила:</w:t>
      </w:r>
      <w:r w:rsidR="00B06885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Пасічник</w:t>
      </w:r>
      <w:r w:rsidR="00B06885" w:rsidRPr="00252053">
        <w:rPr>
          <w:sz w:val="28"/>
          <w:szCs w:val="28"/>
        </w:rPr>
        <w:t xml:space="preserve"> О.С.</w:t>
      </w: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Pr="00252053" w:rsidRDefault="00252053" w:rsidP="00252053">
      <w:pPr>
        <w:spacing w:line="360" w:lineRule="auto"/>
        <w:ind w:right="-6"/>
        <w:jc w:val="center"/>
        <w:rPr>
          <w:sz w:val="28"/>
          <w:szCs w:val="28"/>
          <w:lang w:val="ru-RU"/>
        </w:rPr>
      </w:pPr>
    </w:p>
    <w:p w:rsidR="00252053" w:rsidRDefault="004F0EE8" w:rsidP="00252053">
      <w:pPr>
        <w:spacing w:line="360" w:lineRule="auto"/>
        <w:ind w:right="-6"/>
        <w:jc w:val="center"/>
        <w:rPr>
          <w:sz w:val="28"/>
          <w:szCs w:val="28"/>
        </w:rPr>
      </w:pPr>
      <w:r w:rsidRPr="00252053">
        <w:rPr>
          <w:sz w:val="28"/>
          <w:szCs w:val="28"/>
        </w:rPr>
        <w:t>Київ 2010</w:t>
      </w:r>
    </w:p>
    <w:p w:rsidR="003523D9" w:rsidRPr="0061387C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D31A1" w:rsidRPr="00252053">
        <w:rPr>
          <w:b/>
          <w:bCs/>
          <w:sz w:val="28"/>
          <w:szCs w:val="28"/>
        </w:rPr>
        <w:lastRenderedPageBreak/>
        <w:t>Зміст</w:t>
      </w:r>
    </w:p>
    <w:p w:rsidR="00252053" w:rsidRPr="0061387C" w:rsidRDefault="00252053" w:rsidP="0098051A">
      <w:pPr>
        <w:spacing w:line="360" w:lineRule="auto"/>
        <w:ind w:right="-6"/>
        <w:rPr>
          <w:b/>
          <w:bCs/>
          <w:sz w:val="28"/>
          <w:szCs w:val="28"/>
        </w:rPr>
      </w:pPr>
    </w:p>
    <w:p w:rsidR="002D31A1" w:rsidRPr="00252053" w:rsidRDefault="002D31A1" w:rsidP="00252053">
      <w:pPr>
        <w:spacing w:line="360" w:lineRule="auto"/>
        <w:ind w:right="-6"/>
        <w:rPr>
          <w:sz w:val="28"/>
          <w:szCs w:val="28"/>
        </w:rPr>
      </w:pPr>
      <w:r w:rsidRPr="00252053">
        <w:rPr>
          <w:sz w:val="28"/>
          <w:szCs w:val="28"/>
        </w:rPr>
        <w:t>1. Вступ</w:t>
      </w:r>
    </w:p>
    <w:p w:rsidR="002D31A1" w:rsidRPr="00252053" w:rsidRDefault="002D31A1" w:rsidP="00252053">
      <w:pPr>
        <w:spacing w:line="360" w:lineRule="auto"/>
        <w:ind w:right="-6"/>
        <w:rPr>
          <w:sz w:val="28"/>
          <w:szCs w:val="28"/>
        </w:rPr>
      </w:pPr>
      <w:r w:rsidRPr="00252053">
        <w:rPr>
          <w:sz w:val="28"/>
          <w:szCs w:val="28"/>
        </w:rPr>
        <w:t xml:space="preserve">2. </w:t>
      </w:r>
      <w:r w:rsidR="00FD342C" w:rsidRPr="00252053">
        <w:rPr>
          <w:sz w:val="28"/>
          <w:szCs w:val="28"/>
        </w:rPr>
        <w:t>Процес глобалізації</w:t>
      </w:r>
    </w:p>
    <w:p w:rsidR="009D2E15" w:rsidRPr="00252053" w:rsidRDefault="009D2E15" w:rsidP="00252053">
      <w:pPr>
        <w:spacing w:line="360" w:lineRule="auto"/>
        <w:ind w:right="-6"/>
        <w:rPr>
          <w:sz w:val="28"/>
          <w:szCs w:val="28"/>
        </w:rPr>
      </w:pPr>
      <w:r w:rsidRPr="00252053">
        <w:rPr>
          <w:sz w:val="28"/>
          <w:szCs w:val="28"/>
        </w:rPr>
        <w:t>3. Транснаціоналізація</w:t>
      </w:r>
    </w:p>
    <w:p w:rsidR="002D3CAD" w:rsidRPr="00252053" w:rsidRDefault="002D3CAD" w:rsidP="00252053">
      <w:pPr>
        <w:spacing w:line="360" w:lineRule="auto"/>
        <w:ind w:right="-6"/>
        <w:rPr>
          <w:sz w:val="28"/>
          <w:szCs w:val="28"/>
        </w:rPr>
      </w:pPr>
      <w:r w:rsidRPr="00252053">
        <w:rPr>
          <w:sz w:val="28"/>
          <w:szCs w:val="28"/>
        </w:rPr>
        <w:t>4. Україна в процесі транснаціоналізації світової економіки</w:t>
      </w:r>
    </w:p>
    <w:p w:rsidR="002D3CAD" w:rsidRPr="00252053" w:rsidRDefault="002D3CAD" w:rsidP="00252053">
      <w:pPr>
        <w:spacing w:line="360" w:lineRule="auto"/>
        <w:ind w:right="-6"/>
        <w:rPr>
          <w:sz w:val="28"/>
          <w:szCs w:val="28"/>
        </w:rPr>
      </w:pPr>
      <w:r w:rsidRPr="00252053">
        <w:rPr>
          <w:sz w:val="28"/>
          <w:szCs w:val="28"/>
        </w:rPr>
        <w:t>5. Висновок</w:t>
      </w:r>
    </w:p>
    <w:p w:rsidR="002D3CAD" w:rsidRPr="00252053" w:rsidRDefault="002D3CAD" w:rsidP="00252053">
      <w:pPr>
        <w:spacing w:line="360" w:lineRule="auto"/>
        <w:ind w:right="-6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 xml:space="preserve">6. </w:t>
      </w:r>
      <w:r w:rsidR="00252053" w:rsidRPr="00252053">
        <w:rPr>
          <w:sz w:val="28"/>
          <w:szCs w:val="28"/>
        </w:rPr>
        <w:t>Досвід та проблеми дія</w:t>
      </w:r>
      <w:r w:rsidR="00252053">
        <w:rPr>
          <w:sz w:val="28"/>
          <w:szCs w:val="28"/>
        </w:rPr>
        <w:t>льності ТНК в економіці України</w:t>
      </w:r>
    </w:p>
    <w:p w:rsidR="00252053" w:rsidRDefault="00252053" w:rsidP="00252053">
      <w:pPr>
        <w:spacing w:line="360" w:lineRule="auto"/>
        <w:ind w:right="-6"/>
        <w:rPr>
          <w:sz w:val="28"/>
          <w:szCs w:val="28"/>
          <w:lang w:val="ru-RU"/>
        </w:rPr>
      </w:pPr>
    </w:p>
    <w:p w:rsidR="002D31A1" w:rsidRPr="00252053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  <w:r w:rsidRPr="00252053">
        <w:rPr>
          <w:b/>
          <w:bCs/>
          <w:sz w:val="28"/>
          <w:szCs w:val="28"/>
          <w:lang w:val="ru-RU"/>
        </w:rPr>
        <w:lastRenderedPageBreak/>
        <w:t xml:space="preserve">1. </w:t>
      </w:r>
      <w:r w:rsidR="002D31A1" w:rsidRPr="00252053">
        <w:rPr>
          <w:b/>
          <w:bCs/>
          <w:sz w:val="28"/>
          <w:szCs w:val="28"/>
        </w:rPr>
        <w:t>Вступ</w:t>
      </w:r>
    </w:p>
    <w:p w:rsidR="00825D6B" w:rsidRPr="0098051A" w:rsidRDefault="00825D6B" w:rsidP="0098051A">
      <w:pPr>
        <w:spacing w:line="360" w:lineRule="auto"/>
        <w:ind w:right="-6"/>
        <w:jc w:val="both"/>
        <w:rPr>
          <w:sz w:val="28"/>
          <w:szCs w:val="28"/>
          <w:lang w:val="ru-RU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Сучасний етап світового розвитку характеризується динамічним поглибленням процесів інтеграції політичного, економічного, культурного життя країн світу. У широкий вжиток увійшов термін глобалізація як характеристика формування єдиного планетарного суспільства.</w:t>
      </w:r>
      <w:r w:rsidR="00327D3C" w:rsidRPr="00252053">
        <w:rPr>
          <w:sz w:val="28"/>
          <w:szCs w:val="28"/>
          <w:lang w:val="ru-RU"/>
        </w:rPr>
        <w:t xml:space="preserve"> </w:t>
      </w:r>
      <w:r w:rsidRPr="00252053">
        <w:rPr>
          <w:sz w:val="28"/>
          <w:szCs w:val="28"/>
        </w:rPr>
        <w:t>Триває взаємне зближення різних країн і народів, проникнення інформаційних технологій, політична трансформація і інтеграція на регіональному і світовому рівнях.</w:t>
      </w: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Зростання ролі зовнішніх факторів у економіці, створення єдиного світового ринку без національних бар'єрів і забезпечення однакових правил гри для всіх учасників, - ось основний перелік економічного аспекту глобалізації.</w:t>
      </w:r>
    </w:p>
    <w:p w:rsidR="00F079A2" w:rsidRPr="0061387C" w:rsidRDefault="00F079A2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Для України основною вимогою сьогодення є спрямування глобалізму не лише на осмислення світових проблем і процесів, а, передусім, на наукове забезпечення управління сучасним світовим розвитком. Суперечливість і турбулентність цього розвитку вимагає активного пошуку стабілізуючих, врівноважуючих механізмів управління надскладними глобальними відносинами і процесами</w:t>
      </w:r>
      <w:r w:rsidR="00AC5896" w:rsidRPr="00252053">
        <w:rPr>
          <w:sz w:val="28"/>
          <w:szCs w:val="28"/>
        </w:rPr>
        <w:t xml:space="preserve"> транснаціоналізації</w:t>
      </w:r>
      <w:r w:rsidRPr="00252053">
        <w:rPr>
          <w:sz w:val="28"/>
          <w:szCs w:val="28"/>
        </w:rPr>
        <w:t xml:space="preserve"> в інтересах виживання людства.</w:t>
      </w:r>
    </w:p>
    <w:p w:rsidR="00252053" w:rsidRPr="0061387C" w:rsidRDefault="00252053" w:rsidP="0098051A">
      <w:pPr>
        <w:spacing w:line="360" w:lineRule="auto"/>
        <w:ind w:right="-6"/>
        <w:jc w:val="both"/>
        <w:rPr>
          <w:sz w:val="28"/>
          <w:szCs w:val="28"/>
        </w:rPr>
      </w:pPr>
    </w:p>
    <w:p w:rsidR="002D31A1" w:rsidRPr="00252053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61387C">
        <w:rPr>
          <w:sz w:val="28"/>
          <w:szCs w:val="28"/>
        </w:rPr>
        <w:br w:type="page"/>
      </w:r>
      <w:r w:rsidRPr="00252053">
        <w:rPr>
          <w:b/>
          <w:bCs/>
          <w:sz w:val="28"/>
          <w:szCs w:val="28"/>
          <w:lang w:val="ru-RU"/>
        </w:rPr>
        <w:lastRenderedPageBreak/>
        <w:t xml:space="preserve">2. </w:t>
      </w:r>
      <w:r w:rsidR="00FD342C" w:rsidRPr="00252053">
        <w:rPr>
          <w:b/>
          <w:bCs/>
          <w:sz w:val="28"/>
          <w:szCs w:val="28"/>
        </w:rPr>
        <w:t>Процес глобалізації</w:t>
      </w:r>
    </w:p>
    <w:p w:rsidR="00825D6B" w:rsidRPr="0098051A" w:rsidRDefault="00825D6B" w:rsidP="0098051A">
      <w:pPr>
        <w:spacing w:line="360" w:lineRule="auto"/>
        <w:ind w:right="-6"/>
        <w:jc w:val="both"/>
        <w:rPr>
          <w:sz w:val="28"/>
          <w:szCs w:val="28"/>
          <w:lang w:val="ru-RU"/>
        </w:rPr>
      </w:pPr>
    </w:p>
    <w:p w:rsidR="0024210C" w:rsidRPr="00252053" w:rsidRDefault="0024210C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Глобалізація - це новий етап світового розвитку суспільства на всіх його рівнях. В економічній сфері вона являє собою взаємозалежність різних секторів світової економіки. В перспективі глобалізація веде до подолання наднаціональних кордонів і формування єдиної всесвітньої ринкової економіки, що і обумовлює актуальність даної теми.</w:t>
      </w:r>
    </w:p>
    <w:p w:rsidR="004B2677" w:rsidRPr="00252053" w:rsidRDefault="004B2677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Всі глобалізаційні процеси несуть об'єктивний характер та виникають за результатами економічних та одночасно соціальних змін, визваних радикальними перетвореннями в технологічній, виробничій та інформаційній сфері. Мета глобалізації - рух до більш відкритого та інтегрованого світу.</w:t>
      </w:r>
    </w:p>
    <w:p w:rsidR="00252053" w:rsidRDefault="002D31A1" w:rsidP="00252053">
      <w:pPr>
        <w:spacing w:line="360" w:lineRule="auto"/>
        <w:ind w:right="-6" w:firstLine="709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Процес глобалізації складається з трьох взаємозв'язаних компонентів - нового міжнародного розподілу праці, міжнародного виробництва і політичних відносин.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 xml:space="preserve">Основою сучасного світового господарства є світовий ринок, який зародився ще у XVI столітті у період Великих географічних відкриттів. </w:t>
      </w:r>
    </w:p>
    <w:p w:rsidR="00252053" w:rsidRPr="0061387C" w:rsidRDefault="002D31A1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На його основі почав формуватися міжнародний поділ праці. Проте лише в останні кілька десятиріч є підстави стверджувати , що процеси глобалізації набули ознак цілісності і незворотності.</w:t>
      </w:r>
      <w:r w:rsidR="00252053" w:rsidRPr="00252053">
        <w:rPr>
          <w:sz w:val="28"/>
          <w:szCs w:val="28"/>
        </w:rPr>
        <w:t xml:space="preserve"> </w:t>
      </w:r>
    </w:p>
    <w:p w:rsidR="00252053" w:rsidRDefault="002D31A1" w:rsidP="00252053">
      <w:pPr>
        <w:spacing w:line="360" w:lineRule="auto"/>
        <w:ind w:right="-6" w:firstLine="709"/>
        <w:jc w:val="both"/>
        <w:rPr>
          <w:sz w:val="28"/>
          <w:szCs w:val="28"/>
          <w:lang w:val="ru-RU"/>
        </w:rPr>
      </w:pPr>
      <w:r w:rsidRPr="00252053">
        <w:rPr>
          <w:sz w:val="28"/>
          <w:szCs w:val="28"/>
        </w:rPr>
        <w:t>Цьому також сприяє розвиток відповідної інфраструктури, НТР, новітніх форм руху товарів і капіталу. В той же час, міжгалузевий поділ праці (обмін товарів АПК на промислові), який панував впродовж кількох століть, заміняється і доповнюється внутрішньогалузевим. Все більше значення набуває обмін товарів на послуги, який перевищив 50% обсягу світової торгівлі.</w:t>
      </w:r>
      <w:r w:rsidR="00252053">
        <w:rPr>
          <w:sz w:val="28"/>
          <w:szCs w:val="28"/>
          <w:lang w:val="ru-RU"/>
        </w:rPr>
        <w:t xml:space="preserve"> </w:t>
      </w:r>
    </w:p>
    <w:p w:rsidR="002D31A1" w:rsidRPr="00252053" w:rsidRDefault="002D31A1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Щодо міжнародного виробництва, то воно почало формуватися у 70 - 80-тих роках ХХ століття під впливом енергетичної кризи. Старі індустріальні галузі, які потребували багато ресурсів, почали вивозитися в країни, що розвиваються. НТР дозволила технологічно роз'єднати окремі виробничі процеси в просторі.</w:t>
      </w:r>
      <w:r w:rsidR="00327D3C" w:rsidRPr="00252053">
        <w:rPr>
          <w:sz w:val="28"/>
          <w:szCs w:val="28"/>
        </w:rPr>
        <w:t xml:space="preserve"> </w:t>
      </w:r>
      <w:r w:rsidR="00AC5896" w:rsidRPr="00252053">
        <w:rPr>
          <w:sz w:val="28"/>
          <w:szCs w:val="28"/>
        </w:rPr>
        <w:t>Сучасне мі</w:t>
      </w:r>
      <w:r w:rsidRPr="00252053">
        <w:rPr>
          <w:sz w:val="28"/>
          <w:szCs w:val="28"/>
        </w:rPr>
        <w:t xml:space="preserve">жнародне виробництво ведеться як </w:t>
      </w:r>
      <w:r w:rsidRPr="00252053">
        <w:rPr>
          <w:sz w:val="28"/>
          <w:szCs w:val="28"/>
        </w:rPr>
        <w:lastRenderedPageBreak/>
        <w:t>на іноземних підприємствах, розміщених в зарубіжних країнах, так і на основі підрядів, переданих місцевим підприємствам.</w:t>
      </w:r>
    </w:p>
    <w:p w:rsidR="00EC7B89" w:rsidRPr="00252053" w:rsidRDefault="002D31A1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Глобалізація є незворотнім процесом поглиблення зв'язків між різними країнами світу, їх інтеграції на економічному, політичному, культурному, технологічному та інших рівнях.</w:t>
      </w:r>
      <w:r w:rsidR="00327D3C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Сучасна модель глобалізації ґрунтується в цілому на неоліберальній доктрині, яка почала панувати у міжнародних економічних відносинах з кінця 1970-х - початку 1980-х років.</w:t>
      </w:r>
      <w:r w:rsidR="00EC7B89" w:rsidRPr="00252053">
        <w:rPr>
          <w:sz w:val="28"/>
          <w:szCs w:val="28"/>
        </w:rPr>
        <w:t xml:space="preserve"> </w:t>
      </w:r>
    </w:p>
    <w:p w:rsidR="002D31A1" w:rsidRDefault="00EC7B89" w:rsidP="00252053">
      <w:pPr>
        <w:spacing w:line="360" w:lineRule="auto"/>
        <w:ind w:right="-6" w:firstLine="709"/>
        <w:jc w:val="both"/>
        <w:rPr>
          <w:rStyle w:val="FontStyle12"/>
          <w:b w:val="0"/>
          <w:bCs w:val="0"/>
          <w:sz w:val="28"/>
          <w:szCs w:val="28"/>
          <w:lang w:val="ru-RU" w:eastAsia="uk-UA"/>
        </w:rPr>
      </w:pPr>
      <w:r w:rsidRPr="00252053">
        <w:rPr>
          <w:sz w:val="28"/>
          <w:szCs w:val="28"/>
        </w:rPr>
        <w:t>Приоритетні напрямки розвитку економіки України в умовах гло</w:t>
      </w:r>
      <w:r w:rsidRPr="00252053">
        <w:rPr>
          <w:rStyle w:val="FontStyle12"/>
          <w:b w:val="0"/>
          <w:bCs w:val="0"/>
          <w:sz w:val="28"/>
          <w:szCs w:val="28"/>
          <w:lang w:eastAsia="uk-UA"/>
        </w:rPr>
        <w:t>балізації.</w:t>
      </w:r>
    </w:p>
    <w:p w:rsidR="00252053" w:rsidRPr="00252053" w:rsidRDefault="00252053" w:rsidP="0098051A">
      <w:pPr>
        <w:spacing w:line="360" w:lineRule="auto"/>
        <w:ind w:right="-6"/>
        <w:jc w:val="both"/>
        <w:rPr>
          <w:sz w:val="28"/>
          <w:szCs w:val="28"/>
          <w:lang w:val="ru-RU"/>
        </w:rPr>
      </w:pPr>
    </w:p>
    <w:p w:rsidR="002D31A1" w:rsidRPr="00252053" w:rsidRDefault="00A45B8A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group id="_x0000_s1026" style="position:absolute;left:0;text-align:left;margin-left:27pt;margin-top:3.45pt;width:414pt;height:448.05pt;z-index:251657728" coordorigin="1481,851" coordsize="9400,90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61;top:2616;width:2880;height:935">
              <v:textbox style="mso-next-textbox:#_x0000_s1027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Поглиблення міжнародного поділу праці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28" type="#_x0000_t202" style="position:absolute;left:2061;top:4236;width:2880;height:935">
              <v:textbox style="mso-next-textbox:#_x0000_s1028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Лібералізація міжнародної торгівлі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29" type="#_x0000_t202" style="position:absolute;left:2781;top:851;width:2625;height:1057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24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106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Основні риси глобалізації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0" type="#_x0000_t202" style="position:absolute;left:2061;top:5496;width:2880;height:755">
              <v:textbox style="mso-next-textbox:#_x0000_s1030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Посилення ролі ТНК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1" type="#_x0000_t202" style="position:absolute;left:6021;top:851;width:3144;height:1125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481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106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Пріоритети </w:t>
                          </w:r>
                        </w:p>
                        <w:p w:rsidR="00EC7B89" w:rsidRPr="0038106A" w:rsidRDefault="00EC7B8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106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розвитку </w:t>
                          </w:r>
                        </w:p>
                        <w:p w:rsidR="00EC7B89" w:rsidRDefault="00EC7B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106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економіки України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2" type="#_x0000_t202" style="position:absolute;left:2061;top:6576;width:2880;height:755">
              <v:textbox style="mso-next-textbox:#_x0000_s1032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Активізація руху капіталу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3" type="#_x0000_t202" style="position:absolute;left:2061;top:7475;width:2880;height:756">
              <v:textbox style="mso-next-textbox:#_x0000_s1033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Інформаційно-технічна революція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4" type="#_x0000_t202" style="position:absolute;left:2061;top:8555;width:2880;height:936">
              <v:textbox style="mso-next-textbox:#_x0000_s1034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9"/>
                    </w:tblGrid>
                    <w:tr w:rsidR="00EC7B89" w:rsidRPr="0038106A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Розвиток інтеграційних тенденцій</w:t>
                          </w:r>
                        </w:p>
                      </w:tc>
                    </w:tr>
                  </w:tbl>
                  <w:p w:rsidR="00EC7B89" w:rsidRPr="0038106A" w:rsidRDefault="00EC7B89" w:rsidP="00EC7B89"/>
                </w:txbxContent>
              </v:textbox>
            </v:shape>
            <v:shape id="_x0000_s1035" type="#_x0000_t202" style="position:absolute;left:6021;top:2471;width:3047;height:720">
              <v:textbox style="mso-next-textbox:#_x0000_s1035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396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Реструктуризація</w:t>
                          </w:r>
                        </w:p>
                        <w:p w:rsidR="00EC7B89" w:rsidRDefault="00EC7B8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8106A">
                            <w:t>економіки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6" type="#_x0000_t202" style="position:absolute;left:6022;top:3371;width:3058;height:1030">
              <v:textbox style="mso-next-textbox:#_x0000_s1036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406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Системна ринкова трансформація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7" type="#_x0000_t202" style="position:absolute;left:6021;top:6071;width:3047;height:993">
              <v:textbox style="mso-next-textbox:#_x0000_s1037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396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 xml:space="preserve">Сприяння руху факторів виробництва 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8" type="#_x0000_t202" style="position:absolute;left:6021;top:4811;width:3060;height:900">
              <v:textbox style="mso-next-textbox:#_x0000_s1038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407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Формування відкритої економіки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39" type="#_x0000_t202" style="position:absolute;left:6021;top:7273;width:3047;height:993">
              <v:textbox style="mso-next-textbox:#_x0000_s1039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396"/>
                    </w:tblGrid>
                    <w:tr w:rsidR="00EC7B8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Інтеграція підприємств до світових комунікаційних мереж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shape id="_x0000_s1040" type="#_x0000_t202" style="position:absolute;left:6021;top:8533;width:3047;height:1318">
              <v:textbox style="mso-next-textbox:#_x0000_s1040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396"/>
                    </w:tblGrid>
                    <w:tr w:rsidR="00EC7B89" w:rsidRPr="0038106A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Активізація участі в роботі міжнародних організацій та інтеграційних угруповань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shape>
            <v:group id="_x0000_s1041" style="position:absolute;left:1485;top:2958;width:576;height:5777" coordorigin="1485,2958" coordsize="991,577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2" type="#_x0000_t32" style="position:absolute;left:1485;top:2958;width:990;height:1" o:connectortype="straight">
                <v:stroke endarrow="block"/>
              </v:shape>
              <v:shape id="_x0000_s1043" type="#_x0000_t32" style="position:absolute;left:1486;top:4788;width:990;height:1" o:connectortype="straight">
                <v:stroke endarrow="block"/>
              </v:shape>
              <v:line id="_x0000_s1044" style="position:absolute" from="1521,7835" to="2421,7835">
                <v:stroke endarrow="block"/>
              </v:line>
              <v:line id="_x0000_s1045" style="position:absolute" from="1521,8735" to="2421,8735">
                <v:stroke endarrow="block"/>
              </v:line>
              <v:line id="_x0000_s1046" style="position:absolute" from="1521,5856" to="1521,5856">
                <v:stroke endarrow="block"/>
              </v:line>
              <v:line id="_x0000_s1047" style="position:absolute" from="1521,5856" to="2421,5856">
                <v:stroke endarrow="block"/>
              </v:line>
              <v:line id="_x0000_s1048" style="position:absolute" from="1521,6756" to="2421,6756">
                <v:stroke endarrow="block"/>
              </v:line>
            </v:group>
            <v:shape id="_x0000_s1049" type="#_x0000_t32" style="position:absolute;left:4941;top:6791;width:1080;height:0" o:connectortype="straight">
              <v:stroke endarrow="block"/>
            </v:shape>
            <v:shape id="_x0000_s1050" type="#_x0000_t32" style="position:absolute;left:4941;top:7871;width:1080;height:0" o:connectortype="straight">
              <v:stroke endarrow="block"/>
            </v:shape>
            <v:line id="_x0000_s1051" style="position:absolute;flip:y" from="4941,2651" to="6021,3191">
              <v:stroke endarrow="block"/>
            </v:line>
            <v:line id="_x0000_s1052" style="position:absolute" from="4941,3191" to="6021,3551">
              <v:stroke endarrow="block"/>
            </v:line>
            <v:line id="_x0000_s1053" style="position:absolute;flip:y" from="4941,5532" to="6021,6072">
              <v:stroke endarrow="block"/>
            </v:line>
            <v:line id="_x0000_s1054" style="position:absolute" from="4941,4812" to="6021,5352">
              <v:stroke endarrow="block"/>
            </v:line>
            <v:shape id="_x0000_s1055" type="#_x0000_t32" style="position:absolute;left:4941;top:8951;width:1080;height:0" o:connectortype="straight">
              <v:stroke endarrow="block"/>
            </v:shape>
            <v:line id="_x0000_s1056" style="position:absolute" from="1501,1531" to="2761,1531"/>
            <v:rect id="_x0000_s1057" style="position:absolute;left:9441;top:5891;width:1440;height:1440">
              <v:textbox style="mso-next-textbox:#_x0000_s1057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80"/>
                    </w:tblGrid>
                    <w:tr w:rsidR="00EC7B89" w:rsidRPr="0038106A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C7B89" w:rsidRPr="0038106A" w:rsidRDefault="00EC7B89"/>
                        <w:p w:rsidR="00EC7B89" w:rsidRPr="0038106A" w:rsidRDefault="00EC7B89">
                          <w:r w:rsidRPr="0038106A">
                            <w:t>Розвиток</w:t>
                          </w:r>
                        </w:p>
                        <w:p w:rsidR="00EC7B89" w:rsidRPr="0038106A" w:rsidRDefault="00EC7B89">
                          <w:pPr>
                            <w:jc w:val="center"/>
                          </w:pPr>
                          <w:r w:rsidRPr="0038106A">
                            <w:t>ЗЕЗ</w:t>
                          </w:r>
                        </w:p>
                      </w:tc>
                    </w:tr>
                  </w:tbl>
                  <w:p w:rsidR="00EC7B89" w:rsidRDefault="00EC7B89" w:rsidP="00EC7B89"/>
                </w:txbxContent>
              </v:textbox>
            </v:rect>
            <v:line id="_x0000_s1058" style="position:absolute" from="9181,1391" to="9901,1391"/>
            <v:line id="_x0000_s1059" style="position:absolute;flip:x y" from="9081,5171" to="9441,6611">
              <v:stroke endarrow="block"/>
            </v:line>
            <v:line id="_x0000_s1060" style="position:absolute;flip:x" from="9081,6611" to="9441,6611">
              <v:stroke endarrow="block"/>
            </v:line>
            <v:line id="_x0000_s1061" style="position:absolute;flip:x" from="9081,6611" to="9441,7871">
              <v:stroke endarrow="block"/>
            </v:line>
            <v:line id="_x0000_s1062" style="position:absolute;flip:x" from="9081,6611" to="9441,9311">
              <v:stroke endarrow="block"/>
            </v:line>
            <v:line id="_x0000_s1063" style="position:absolute" from="9921,1391" to="9921,5891">
              <v:stroke endarrow="block"/>
            </v:line>
            <v:line id="_x0000_s1064" style="position:absolute" from="1481,1531" to="1481,8731"/>
          </v:group>
        </w:pict>
      </w: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5538BE" w:rsidRPr="00252053" w:rsidRDefault="005538B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D148EE" w:rsidRPr="00252053" w:rsidRDefault="00D148EE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160C5B" w:rsidRPr="00252053" w:rsidRDefault="00160C5B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160C5B" w:rsidRPr="00252053" w:rsidRDefault="00160C5B" w:rsidP="00252053">
      <w:pPr>
        <w:spacing w:line="360" w:lineRule="auto"/>
        <w:ind w:right="-6" w:firstLine="709"/>
        <w:jc w:val="both"/>
        <w:rPr>
          <w:sz w:val="28"/>
          <w:szCs w:val="28"/>
        </w:rPr>
      </w:pPr>
    </w:p>
    <w:p w:rsidR="00160C5B" w:rsidRDefault="00160C5B" w:rsidP="00252053">
      <w:pPr>
        <w:spacing w:line="360" w:lineRule="auto"/>
        <w:ind w:right="-6" w:firstLine="709"/>
        <w:jc w:val="both"/>
        <w:rPr>
          <w:sz w:val="28"/>
          <w:szCs w:val="28"/>
          <w:lang w:val="ru-RU"/>
        </w:rPr>
      </w:pPr>
    </w:p>
    <w:p w:rsidR="0098051A" w:rsidRPr="0098051A" w:rsidRDefault="0098051A" w:rsidP="00252053">
      <w:pPr>
        <w:spacing w:line="360" w:lineRule="auto"/>
        <w:ind w:right="-6" w:firstLine="709"/>
        <w:jc w:val="both"/>
        <w:rPr>
          <w:sz w:val="28"/>
          <w:szCs w:val="28"/>
          <w:lang w:val="ru-RU"/>
        </w:rPr>
      </w:pPr>
    </w:p>
    <w:p w:rsidR="00160C5B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  <w:r w:rsidRPr="00252053">
        <w:rPr>
          <w:b/>
          <w:bCs/>
          <w:sz w:val="28"/>
          <w:szCs w:val="28"/>
        </w:rPr>
        <w:lastRenderedPageBreak/>
        <w:t xml:space="preserve">3. </w:t>
      </w:r>
      <w:r w:rsidR="00160C5B" w:rsidRPr="00252053">
        <w:rPr>
          <w:b/>
          <w:bCs/>
          <w:sz w:val="28"/>
          <w:szCs w:val="28"/>
        </w:rPr>
        <w:t>Транснаціоналізація</w:t>
      </w:r>
    </w:p>
    <w:p w:rsidR="00252053" w:rsidRPr="00252053" w:rsidRDefault="00252053" w:rsidP="00252053">
      <w:pPr>
        <w:spacing w:line="360" w:lineRule="auto"/>
        <w:ind w:right="-6"/>
        <w:rPr>
          <w:b/>
          <w:bCs/>
          <w:sz w:val="28"/>
          <w:szCs w:val="28"/>
          <w:lang w:val="ru-RU"/>
        </w:rPr>
      </w:pPr>
    </w:p>
    <w:p w:rsidR="00160C5B" w:rsidRPr="00252053" w:rsidRDefault="00160C5B" w:rsidP="00252053">
      <w:pPr>
        <w:tabs>
          <w:tab w:val="num" w:pos="1080"/>
        </w:tabs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Серед процесів, які відбуваються у світовій економіці, спостерігаємо наростання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економічної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транснаціоналізації виробництва, послуг, капіталу, трансферу технологій, лібералізації міжнародної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кредитно-фінансової сфери, підвищення ролі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міжнародних економічних організацій.</w:t>
      </w:r>
      <w:r w:rsidR="00AC5896" w:rsidRPr="00252053">
        <w:rPr>
          <w:sz w:val="28"/>
          <w:szCs w:val="28"/>
        </w:rPr>
        <w:t xml:space="preserve"> Тобто, під транснаціоналізацією розуміють нові явища, якісні зміни, що відбуваються у світовій економіці, а саме: ріст числа й активності транснаціональних корпорацій (ТНК)</w:t>
      </w:r>
      <w:r w:rsidR="00456483" w:rsidRPr="00252053">
        <w:rPr>
          <w:sz w:val="28"/>
          <w:szCs w:val="28"/>
        </w:rPr>
        <w:t>. Процес транснаціонализації як феномен сучасного світового господарства має під собою об'єктивну основу: інтернаціоналізацію, що поглиблюється , господарського життя , науки, техніки, виробництва , різке підвищення ролі і розширення географічних рамок коопераційних зв'язків, що дозволяють поєднувати у великі міжнародні науково-виробничі утворення елементи виробничих структур різних країн</w:t>
      </w:r>
      <w:r w:rsidR="00AC5896" w:rsidRPr="00252053">
        <w:rPr>
          <w:sz w:val="28"/>
          <w:szCs w:val="28"/>
        </w:rPr>
        <w:t xml:space="preserve"> </w:t>
      </w:r>
      <w:r w:rsidR="00456483" w:rsidRPr="00252053">
        <w:rPr>
          <w:sz w:val="28"/>
          <w:szCs w:val="28"/>
        </w:rPr>
        <w:t>.</w:t>
      </w:r>
      <w:r w:rsidRPr="00252053">
        <w:rPr>
          <w:sz w:val="28"/>
          <w:szCs w:val="28"/>
        </w:rPr>
        <w:t xml:space="preserve"> Транснаціоналізація впливає на виробництво товарів і послуг, використання робочої сили, інвестиції, технології та їх розповсюдження з одних країн в інші, що в кінцевому підсумку відображається на ефективності виробництва, продуктивності праці та конкурентоспроможності. Міжнародна конкуренція ведеться уже не стільки між країнами, скільки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між транснаціональними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виробничими системами,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які формують ядро світової економічної системи . Воно концентрує інтелектуальний, науково-технічний і фінансовий потенціали, контролює більше половини обороту світової торгівлі та фінансів, прибуткові галузі економіки різних країн.</w:t>
      </w:r>
    </w:p>
    <w:p w:rsidR="009D2E15" w:rsidRPr="00252053" w:rsidRDefault="00160C5B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Процес економічної транснаціоналізації супроводжується гострими теоретичними дискусіями стосовно функцій національних держав, змісту їх економічної діяльності . Як правило, присутні дуалізм і суперечливість висновків, що випливають із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аналізу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економік розвинутих та країн</w:t>
      </w:r>
      <w:r w:rsidR="00327D3C" w:rsidRPr="00252053">
        <w:rPr>
          <w:sz w:val="28"/>
          <w:szCs w:val="28"/>
        </w:rPr>
        <w:t xml:space="preserve">, що розвиваються </w:t>
      </w:r>
      <w:r w:rsidRPr="00252053">
        <w:rPr>
          <w:sz w:val="28"/>
          <w:szCs w:val="28"/>
        </w:rPr>
        <w:t>. Пояснити це можна тим, що держави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- не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однорідна маса, а носії неоднакових економічних і політичних потенціалів, корекцію яких здійснюють також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мінливі геоекономічна та геополітична ситуації у світі. Крім того, транснаціоналізація не є процесом, що рівномірно охоплює всі держави.</w:t>
      </w:r>
    </w:p>
    <w:p w:rsidR="00D148EE" w:rsidRPr="00252053" w:rsidRDefault="00E81B02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rStyle w:val="apple-style-span"/>
          <w:sz w:val="28"/>
          <w:szCs w:val="28"/>
        </w:rPr>
        <w:t>Отже, в умовах транснаціоналізації частина</w:t>
      </w:r>
      <w:r w:rsidR="00252053" w:rsidRPr="00252053">
        <w:rPr>
          <w:rStyle w:val="apple-style-span"/>
          <w:sz w:val="28"/>
          <w:szCs w:val="28"/>
        </w:rPr>
        <w:t xml:space="preserve"> </w:t>
      </w:r>
      <w:r w:rsidRPr="00252053">
        <w:rPr>
          <w:rStyle w:val="apple-style-span"/>
          <w:sz w:val="28"/>
          <w:szCs w:val="28"/>
        </w:rPr>
        <w:t>функцій економічної діяльності національної держави або відмирає, або трансформується. У наддержавні органи передаються функції по координації різностороннього співробітництва. З традиційних економічних функцій залишаються необхідність забезпечення зовнішньоекономічної стійкості й ефективності; нормативно-правове регулювання, стимулювання структурних перетворень, науково-технічного прогресу, інноваційних змін; розвиток охорони здоров'я, освіти, культури; регулювання блоку соціальних проблем тощо. Однак набір цих функцій у розвинутих і</w:t>
      </w:r>
      <w:r w:rsidR="00252053" w:rsidRPr="00252053">
        <w:rPr>
          <w:rStyle w:val="apple-style-span"/>
          <w:sz w:val="28"/>
          <w:szCs w:val="28"/>
        </w:rPr>
        <w:t xml:space="preserve"> </w:t>
      </w:r>
      <w:r w:rsidRPr="00252053">
        <w:rPr>
          <w:rStyle w:val="apple-style-span"/>
          <w:sz w:val="28"/>
          <w:szCs w:val="28"/>
        </w:rPr>
        <w:t>країнах</w:t>
      </w:r>
      <w:r w:rsidR="00FD342C" w:rsidRPr="00252053">
        <w:rPr>
          <w:rStyle w:val="apple-style-span"/>
          <w:sz w:val="28"/>
          <w:szCs w:val="28"/>
        </w:rPr>
        <w:t>,що розвиваються</w:t>
      </w:r>
      <w:r w:rsidR="00252053" w:rsidRPr="00252053">
        <w:rPr>
          <w:rStyle w:val="apple-style-span"/>
          <w:sz w:val="28"/>
          <w:szCs w:val="28"/>
        </w:rPr>
        <w:t xml:space="preserve"> </w:t>
      </w:r>
      <w:r w:rsidRPr="00252053">
        <w:rPr>
          <w:rStyle w:val="apple-style-span"/>
          <w:sz w:val="28"/>
          <w:szCs w:val="28"/>
        </w:rPr>
        <w:t>і можливості їхнього використання різні.</w:t>
      </w:r>
    </w:p>
    <w:p w:rsidR="00D148EE" w:rsidRPr="0061387C" w:rsidRDefault="00D148EE" w:rsidP="0098051A">
      <w:pPr>
        <w:spacing w:line="360" w:lineRule="auto"/>
        <w:ind w:right="-6"/>
        <w:jc w:val="both"/>
        <w:rPr>
          <w:sz w:val="28"/>
          <w:szCs w:val="28"/>
        </w:rPr>
      </w:pPr>
    </w:p>
    <w:p w:rsidR="00074BB4" w:rsidRPr="00252053" w:rsidRDefault="00455B2C" w:rsidP="00252053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252053">
        <w:rPr>
          <w:b/>
          <w:bCs/>
          <w:sz w:val="28"/>
          <w:szCs w:val="28"/>
        </w:rPr>
        <w:t>4</w:t>
      </w:r>
      <w:r w:rsidR="00074BB4" w:rsidRPr="00252053">
        <w:rPr>
          <w:b/>
          <w:bCs/>
          <w:sz w:val="28"/>
          <w:szCs w:val="28"/>
        </w:rPr>
        <w:t>. Україна в процесі транснаціоналізації світової економіки</w:t>
      </w:r>
    </w:p>
    <w:p w:rsidR="00825D6B" w:rsidRPr="0061387C" w:rsidRDefault="00825D6B" w:rsidP="0098051A">
      <w:pPr>
        <w:spacing w:line="360" w:lineRule="auto"/>
        <w:ind w:right="-6"/>
        <w:jc w:val="both"/>
        <w:rPr>
          <w:sz w:val="28"/>
          <w:szCs w:val="28"/>
        </w:rPr>
      </w:pP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Транснаціоналізація світової економки пов’</w:t>
      </w:r>
      <w:r w:rsidR="002D3CAD" w:rsidRPr="00252053">
        <w:rPr>
          <w:rFonts w:eastAsia="TimesNewRoman"/>
          <w:sz w:val="28"/>
          <w:szCs w:val="28"/>
        </w:rPr>
        <w:t>язана з діяльністю транснаціона</w:t>
      </w:r>
      <w:r w:rsidRPr="00252053">
        <w:rPr>
          <w:rFonts w:eastAsia="TimesNewRoman"/>
          <w:sz w:val="28"/>
          <w:szCs w:val="28"/>
        </w:rPr>
        <w:t>льних корпорацій (ТНК). Вони виступають головним суб’єктом цього процесу. В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основі їх діяльності прагматична мета отримання прибутку, збереження власної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 xml:space="preserve">ключової компетенції і на цій основі конкурентних </w:t>
      </w:r>
      <w:r w:rsidR="002D31A1" w:rsidRPr="00252053">
        <w:rPr>
          <w:rFonts w:eastAsia="TimesNewRoman"/>
          <w:sz w:val="28"/>
          <w:szCs w:val="28"/>
        </w:rPr>
        <w:t>переваг. Характерною особ</w:t>
      </w:r>
      <w:r w:rsidRPr="00252053">
        <w:rPr>
          <w:rFonts w:eastAsia="TimesNewRoman"/>
          <w:sz w:val="28"/>
          <w:szCs w:val="28"/>
        </w:rPr>
        <w:t>ливістю поєднання цих складових є вирішенн</w:t>
      </w:r>
      <w:r w:rsidR="002D31A1" w:rsidRPr="00252053">
        <w:rPr>
          <w:rFonts w:eastAsia="TimesNewRoman"/>
          <w:sz w:val="28"/>
          <w:szCs w:val="28"/>
        </w:rPr>
        <w:t>я питань придбання транснаціона</w:t>
      </w:r>
      <w:r w:rsidRPr="00252053">
        <w:rPr>
          <w:rFonts w:eastAsia="TimesNewRoman"/>
          <w:sz w:val="28"/>
          <w:szCs w:val="28"/>
        </w:rPr>
        <w:t>льними корпораціями власності в приймаючих країнах шляхом вкладення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прямих іноземних інвестицій (ПІІ). При цьому</w:t>
      </w:r>
      <w:r w:rsidR="002D31A1" w:rsidRPr="00252053">
        <w:rPr>
          <w:rFonts w:eastAsia="TimesNewRoman"/>
          <w:sz w:val="28"/>
          <w:szCs w:val="28"/>
        </w:rPr>
        <w:t xml:space="preserve"> вітчизняні підприємства втрача</w:t>
      </w:r>
      <w:r w:rsidRPr="00252053">
        <w:rPr>
          <w:rFonts w:eastAsia="TimesNewRoman"/>
          <w:sz w:val="28"/>
          <w:szCs w:val="28"/>
        </w:rPr>
        <w:t>ють статус національних. Отже, транснаціоналізація означає посилення ступеня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міжнародності національної економіки через в</w:t>
      </w:r>
      <w:r w:rsidR="002D31A1" w:rsidRPr="00252053">
        <w:rPr>
          <w:rFonts w:eastAsia="TimesNewRoman"/>
          <w:sz w:val="28"/>
          <w:szCs w:val="28"/>
        </w:rPr>
        <w:t>трату відповідної частини націо</w:t>
      </w:r>
      <w:r w:rsidRPr="00252053">
        <w:rPr>
          <w:rFonts w:eastAsia="TimesNewRoman"/>
          <w:sz w:val="28"/>
          <w:szCs w:val="28"/>
        </w:rPr>
        <w:t>нальних підприємств і перехід їх до складу міжнародної економічної спільноти.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Чи кожна держава згодна прийняти такі умови</w:t>
      </w:r>
      <w:r w:rsidR="002D31A1" w:rsidRPr="00252053">
        <w:rPr>
          <w:rFonts w:eastAsia="TimesNewRoman"/>
          <w:sz w:val="28"/>
          <w:szCs w:val="28"/>
        </w:rPr>
        <w:t xml:space="preserve"> входження до світової економіч</w:t>
      </w:r>
      <w:r w:rsidRPr="00252053">
        <w:rPr>
          <w:rFonts w:eastAsia="TimesNewRoman"/>
          <w:sz w:val="28"/>
          <w:szCs w:val="28"/>
        </w:rPr>
        <w:t>ної спільноти? Згодна, мабуть, кожна, але здатна не кожна. Та й згоди, власне,ніхто не питає. В ринкових умовах на заміну з</w:t>
      </w:r>
      <w:r w:rsidR="002D31A1" w:rsidRPr="00252053">
        <w:rPr>
          <w:rFonts w:eastAsia="TimesNewRoman"/>
          <w:sz w:val="28"/>
          <w:szCs w:val="28"/>
        </w:rPr>
        <w:t>годі приходить той же прагматич</w:t>
      </w:r>
      <w:r w:rsidRPr="00252053">
        <w:rPr>
          <w:rFonts w:eastAsia="TimesNewRoman"/>
          <w:sz w:val="28"/>
          <w:szCs w:val="28"/>
        </w:rPr>
        <w:t>ний розрахунок в інтересах сторін угоди. Між ти</w:t>
      </w:r>
      <w:r w:rsidR="002D31A1" w:rsidRPr="00252053">
        <w:rPr>
          <w:rFonts w:eastAsia="TimesNewRoman"/>
          <w:sz w:val="28"/>
          <w:szCs w:val="28"/>
        </w:rPr>
        <w:t>м, аналіз географічного розподі</w:t>
      </w:r>
      <w:r w:rsidRPr="00252053">
        <w:rPr>
          <w:rFonts w:eastAsia="TimesNewRoman"/>
          <w:sz w:val="28"/>
          <w:szCs w:val="28"/>
        </w:rPr>
        <w:t>лу ПІІ свідчить, що левова</w:t>
      </w:r>
      <w:r w:rsidR="002D31A1" w:rsidRPr="00252053">
        <w:rPr>
          <w:rFonts w:eastAsia="TimesNewRoman"/>
          <w:sz w:val="28"/>
          <w:szCs w:val="28"/>
        </w:rPr>
        <w:t xml:space="preserve"> їх частина надходить до високо</w:t>
      </w:r>
      <w:r w:rsidRPr="00252053">
        <w:rPr>
          <w:rFonts w:eastAsia="TimesNewRoman"/>
          <w:sz w:val="28"/>
          <w:szCs w:val="28"/>
        </w:rPr>
        <w:t>розвинутих країн.</w:t>
      </w:r>
      <w:r w:rsidR="00AB2F37" w:rsidRPr="00252053">
        <w:rPr>
          <w:rFonts w:eastAsia="TimesNewRoman"/>
          <w:sz w:val="28"/>
          <w:szCs w:val="28"/>
          <w:lang w:val="ru-RU"/>
        </w:rPr>
        <w:t xml:space="preserve"> </w:t>
      </w:r>
      <w:r w:rsidRPr="00252053">
        <w:rPr>
          <w:rFonts w:eastAsia="TimesNewRoman"/>
          <w:sz w:val="28"/>
          <w:szCs w:val="28"/>
        </w:rPr>
        <w:t>Втрата національної належності їхніх підпри</w:t>
      </w:r>
      <w:r w:rsidR="00AB2F37" w:rsidRPr="00252053">
        <w:rPr>
          <w:rFonts w:eastAsia="TimesNewRoman"/>
          <w:sz w:val="28"/>
          <w:szCs w:val="28"/>
        </w:rPr>
        <w:t>ємств при цьому не стає перешко</w:t>
      </w:r>
      <w:r w:rsidRPr="00252053">
        <w:rPr>
          <w:rFonts w:eastAsia="TimesNewRoman"/>
          <w:sz w:val="28"/>
          <w:szCs w:val="28"/>
        </w:rPr>
        <w:t>дою процесу транснаціоналізації.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Ще однією важливою особливістю процесу транснаціоналізації є створення</w:t>
      </w:r>
      <w:r w:rsidR="00252053">
        <w:rPr>
          <w:rFonts w:eastAsia="TimesNewRoman"/>
          <w:sz w:val="28"/>
          <w:szCs w:val="28"/>
          <w:lang w:val="ru-RU"/>
        </w:rPr>
        <w:t xml:space="preserve"> </w:t>
      </w:r>
      <w:r w:rsidRPr="00252053">
        <w:rPr>
          <w:rFonts w:eastAsia="TimesNewRoman"/>
          <w:sz w:val="28"/>
          <w:szCs w:val="28"/>
        </w:rPr>
        <w:t>світового виробництва, в якому беруть участь структурні підрозділи ТНК. Саме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через організацію світового виробництва відбувається використання передового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виробничого досвіду і технологій для пода</w:t>
      </w:r>
      <w:r w:rsidR="002D31A1" w:rsidRPr="00252053">
        <w:rPr>
          <w:rFonts w:eastAsia="TimesNewRoman"/>
          <w:sz w:val="28"/>
          <w:szCs w:val="28"/>
        </w:rPr>
        <w:t>льшого розвитку виробництва при</w:t>
      </w:r>
      <w:r w:rsidRPr="00252053">
        <w:rPr>
          <w:rFonts w:eastAsia="TimesNewRoman"/>
          <w:sz w:val="28"/>
          <w:szCs w:val="28"/>
        </w:rPr>
        <w:t>ймаючих країн, створюється підґрунтя для підвищення кваліфікації кадрів і на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цій основі здійснюється зростання рівня освіти, ряд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інших позитивних наслідків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використання передового зарубіжного досвіду</w:t>
      </w:r>
      <w:r w:rsidR="002D31A1" w:rsidRPr="00252053">
        <w:rPr>
          <w:rFonts w:eastAsia="TimesNewRoman"/>
          <w:sz w:val="28"/>
          <w:szCs w:val="28"/>
        </w:rPr>
        <w:t>. Таким чином відбувається вико</w:t>
      </w:r>
      <w:r w:rsidRPr="00252053">
        <w:rPr>
          <w:rFonts w:eastAsia="TimesNewRoman"/>
          <w:sz w:val="28"/>
          <w:szCs w:val="28"/>
        </w:rPr>
        <w:t>ристання результатів участі країни в процесі транснаціоналізації для вирішення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завдань свого розвитку, отримання позитивних та нівелювання</w:t>
      </w:r>
      <w:r w:rsidR="002D31A1" w:rsidRPr="00252053">
        <w:rPr>
          <w:rFonts w:eastAsia="TimesNewRoman"/>
          <w:sz w:val="28"/>
          <w:szCs w:val="28"/>
        </w:rPr>
        <w:t xml:space="preserve"> негативних нас</w:t>
      </w:r>
      <w:r w:rsidRPr="00252053">
        <w:rPr>
          <w:rFonts w:eastAsia="TimesNewRoman"/>
          <w:sz w:val="28"/>
          <w:szCs w:val="28"/>
        </w:rPr>
        <w:t>лідків залучення ПІІ.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Ступінь залучення тієї чи іншої країни в про</w:t>
      </w:r>
      <w:r w:rsidR="00252053">
        <w:rPr>
          <w:rFonts w:eastAsia="TimesNewRoman"/>
          <w:sz w:val="28"/>
          <w:szCs w:val="28"/>
        </w:rPr>
        <w:t>цес транснаціоналізації визнача</w:t>
      </w:r>
      <w:r w:rsidRPr="00252053">
        <w:rPr>
          <w:rFonts w:eastAsia="TimesNewRoman"/>
          <w:sz w:val="28"/>
          <w:szCs w:val="28"/>
        </w:rPr>
        <w:t>ється активністю участі зарубіжних ТНК в економічній діяльності приймаючих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 xml:space="preserve">країн та участю місцевих ТНК в світовій економічній діяльності. </w:t>
      </w:r>
    </w:p>
    <w:p w:rsidR="00B06885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 xml:space="preserve">Наша країна поки що не посіла належне місце в процесі </w:t>
      </w:r>
      <w:r w:rsidR="00252053">
        <w:rPr>
          <w:rFonts w:eastAsia="TimesNewRoman"/>
          <w:sz w:val="28"/>
          <w:szCs w:val="28"/>
        </w:rPr>
        <w:t>транс націоналізації</w:t>
      </w:r>
      <w:r w:rsidR="00252053">
        <w:rPr>
          <w:rFonts w:eastAsia="TimesNewRoman"/>
          <w:sz w:val="28"/>
          <w:szCs w:val="28"/>
          <w:lang w:val="ru-RU"/>
        </w:rPr>
        <w:t xml:space="preserve"> </w:t>
      </w:r>
      <w:r w:rsidRPr="00252053">
        <w:rPr>
          <w:rFonts w:eastAsia="TimesNewRoman"/>
          <w:sz w:val="28"/>
          <w:szCs w:val="28"/>
        </w:rPr>
        <w:t>світової економіки. І це зрозуміло. Адже років незалежності занадто мало для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становлення досконалих ринкових умов функціонування економіки, що до цього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часу не знала нічого іншого ніж директивний ро</w:t>
      </w:r>
      <w:r w:rsidR="002D31A1" w:rsidRPr="00252053">
        <w:rPr>
          <w:rFonts w:eastAsia="TimesNewRoman"/>
          <w:sz w:val="28"/>
          <w:szCs w:val="28"/>
        </w:rPr>
        <w:t>звиток, а звідси і незначний об</w:t>
      </w:r>
      <w:r w:rsidRPr="00252053">
        <w:rPr>
          <w:rFonts w:eastAsia="TimesNewRoman"/>
          <w:sz w:val="28"/>
          <w:szCs w:val="28"/>
        </w:rPr>
        <w:t>сяг прямих іноземних інвестицій. Як відомо, загальний обсяг прямих іноземних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інвестицій, внесених в Україну на 01.01.2008 р., становив 29489,4 млн. дол.</w:t>
      </w:r>
      <w:r w:rsidR="002D31A1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США, що склало 636,5 дол. США на одного м</w:t>
      </w:r>
      <w:r w:rsidR="002D31A1" w:rsidRPr="00252053">
        <w:rPr>
          <w:rFonts w:eastAsia="TimesNewRoman"/>
          <w:sz w:val="28"/>
          <w:szCs w:val="28"/>
        </w:rPr>
        <w:t xml:space="preserve">ешканця України. </w:t>
      </w:r>
      <w:r w:rsidR="00AB2F37" w:rsidRPr="00252053">
        <w:rPr>
          <w:rFonts w:eastAsia="TimesNewRoman"/>
          <w:sz w:val="28"/>
          <w:szCs w:val="28"/>
          <w:lang w:val="ru-RU"/>
        </w:rPr>
        <w:t>Але за 2 роки п</w:t>
      </w:r>
      <w:r w:rsidR="00AB2F37" w:rsidRPr="00252053">
        <w:rPr>
          <w:rFonts w:eastAsia="TimesNewRoman"/>
          <w:sz w:val="28"/>
          <w:szCs w:val="28"/>
        </w:rPr>
        <w:t xml:space="preserve">ісля вступу до СОТ( Україна увійшла 16 травня 2008 року) це число збільшилося. І на 1 липня 2010 року становило </w:t>
      </w:r>
      <w:r w:rsidR="00B06885" w:rsidRPr="00252053">
        <w:rPr>
          <w:rFonts w:eastAsia="TimesNewRoman"/>
          <w:sz w:val="28"/>
          <w:szCs w:val="28"/>
        </w:rPr>
        <w:t>40,7 млрд. дол. США, що склало 872,1 дол. США на одного мешканця країни.</w:t>
      </w:r>
    </w:p>
    <w:p w:rsidR="00074BB4" w:rsidRPr="00252053" w:rsidRDefault="00AB2F37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 xml:space="preserve"> </w:t>
      </w:r>
      <w:r w:rsidR="00074BB4" w:rsidRPr="00252053">
        <w:rPr>
          <w:rFonts w:eastAsia="TimesNewRoman"/>
          <w:sz w:val="28"/>
          <w:szCs w:val="28"/>
        </w:rPr>
        <w:t>Національні ТНК зараз тільки проходять стадію формування. До т</w:t>
      </w:r>
      <w:r w:rsidR="00252053">
        <w:rPr>
          <w:rFonts w:eastAsia="TimesNewRoman"/>
          <w:sz w:val="28"/>
          <w:szCs w:val="28"/>
        </w:rPr>
        <w:t>аких ком</w:t>
      </w:r>
      <w:r w:rsidR="00074BB4" w:rsidRPr="00252053">
        <w:rPr>
          <w:rFonts w:eastAsia="TimesNewRoman"/>
          <w:sz w:val="28"/>
          <w:szCs w:val="28"/>
        </w:rPr>
        <w:t>паній з</w:t>
      </w:r>
      <w:r w:rsidR="0024210C" w:rsidRPr="00252053">
        <w:rPr>
          <w:rFonts w:eastAsia="TimesNewRoman"/>
          <w:sz w:val="28"/>
          <w:szCs w:val="28"/>
        </w:rPr>
        <w:t>араз можна віднести корпорацію «Систем Капітал Менеджмент», «</w:t>
      </w:r>
      <w:r w:rsidR="00B06885" w:rsidRPr="00252053">
        <w:rPr>
          <w:rFonts w:eastAsia="TimesNewRoman"/>
          <w:sz w:val="28"/>
          <w:szCs w:val="28"/>
        </w:rPr>
        <w:t>Індус</w:t>
      </w:r>
      <w:r w:rsidR="0024210C" w:rsidRPr="00252053">
        <w:rPr>
          <w:rFonts w:eastAsia="TimesNewRoman"/>
          <w:sz w:val="28"/>
          <w:szCs w:val="28"/>
        </w:rPr>
        <w:t>тріальний Союз Донбасу», державний «Нафтогаз»</w:t>
      </w:r>
      <w:r w:rsidR="00074BB4" w:rsidRPr="00252053">
        <w:rPr>
          <w:rFonts w:eastAsia="TimesNewRoman"/>
          <w:sz w:val="28"/>
          <w:szCs w:val="28"/>
        </w:rPr>
        <w:t xml:space="preserve"> України, виробника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="0024210C" w:rsidRPr="00252053">
        <w:rPr>
          <w:rFonts w:eastAsia="TimesNewRoman"/>
          <w:sz w:val="28"/>
          <w:szCs w:val="28"/>
        </w:rPr>
        <w:t>автомобілів «Укравто»</w:t>
      </w:r>
      <w:r w:rsidR="00074BB4" w:rsidRPr="00252053">
        <w:rPr>
          <w:rFonts w:eastAsia="TimesNewRoman"/>
          <w:sz w:val="28"/>
          <w:szCs w:val="28"/>
        </w:rPr>
        <w:t xml:space="preserve">, </w:t>
      </w:r>
      <w:r w:rsidR="0024210C" w:rsidRPr="00252053">
        <w:rPr>
          <w:rFonts w:eastAsia="TimesNewRoman"/>
          <w:sz w:val="28"/>
          <w:szCs w:val="28"/>
        </w:rPr>
        <w:t>виробника продуктів харчування «Рошен», лідерів вітчизняного ринку алкоголю («Союз Віктан»</w:t>
      </w:r>
      <w:r w:rsidR="00074BB4" w:rsidRPr="00252053">
        <w:rPr>
          <w:rFonts w:eastAsia="TimesNewRoman"/>
          <w:sz w:val="28"/>
          <w:szCs w:val="28"/>
        </w:rPr>
        <w:t xml:space="preserve"> та ін.).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Разом з тим, для формування вітчизняних ТНК існує ряд стримуючих цей</w:t>
      </w:r>
      <w:r w:rsidR="00252053">
        <w:rPr>
          <w:rFonts w:eastAsia="TimesNewRoman"/>
          <w:sz w:val="28"/>
          <w:szCs w:val="28"/>
          <w:lang w:val="ru-RU"/>
        </w:rPr>
        <w:t xml:space="preserve"> </w:t>
      </w:r>
      <w:r w:rsidRPr="00252053">
        <w:rPr>
          <w:rFonts w:eastAsia="TimesNewRoman"/>
          <w:sz w:val="28"/>
          <w:szCs w:val="28"/>
        </w:rPr>
        <w:t>процес об’єктивних чинників: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- труднощі входження на закордонні ринки через високий рівень конкуренції;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- недостатня фінансова могутність та здатність залучати кошти, як ві</w:t>
      </w:r>
      <w:r w:rsidR="00252053">
        <w:rPr>
          <w:rFonts w:eastAsia="TimesNewRoman"/>
          <w:sz w:val="28"/>
          <w:szCs w:val="28"/>
        </w:rPr>
        <w:t>тчиз</w:t>
      </w:r>
      <w:r w:rsidRPr="00252053">
        <w:rPr>
          <w:rFonts w:eastAsia="TimesNewRoman"/>
          <w:sz w:val="28"/>
          <w:szCs w:val="28"/>
        </w:rPr>
        <w:t>няних акціонерів через їх недостатню кількість (середній клас, який є на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заході головним джерелом акціонерів, в У</w:t>
      </w:r>
      <w:r w:rsidR="00252053">
        <w:rPr>
          <w:rFonts w:eastAsia="TimesNewRoman"/>
          <w:sz w:val="28"/>
          <w:szCs w:val="28"/>
        </w:rPr>
        <w:t>країні мізерний і складає за де</w:t>
      </w:r>
      <w:r w:rsidRPr="00252053">
        <w:rPr>
          <w:rFonts w:eastAsia="TimesNewRoman"/>
          <w:sz w:val="28"/>
          <w:szCs w:val="28"/>
        </w:rPr>
        <w:t>якими оцінками 8–10% населення), так і зарубіжних акціонерів через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труднощі проходження процедури ІРО на світових фондових біржах;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- нестача досвіду управління закордонн</w:t>
      </w:r>
      <w:r w:rsidR="00252053">
        <w:rPr>
          <w:rFonts w:eastAsia="TimesNewRoman"/>
          <w:sz w:val="28"/>
          <w:szCs w:val="28"/>
        </w:rPr>
        <w:t>ими підрозділами через особливо</w:t>
      </w:r>
      <w:r w:rsidRPr="00252053">
        <w:rPr>
          <w:rFonts w:eastAsia="TimesNewRoman"/>
          <w:sz w:val="28"/>
          <w:szCs w:val="28"/>
        </w:rPr>
        <w:t>сті функціонування закордонних ринків та відсутність підготовлених для</w:t>
      </w:r>
      <w:r w:rsidR="00252053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цієї діяльності вітчизняних менеджерів;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- відсутність або невідповідність сучасним вимо</w:t>
      </w:r>
      <w:r w:rsidR="00252053">
        <w:rPr>
          <w:rFonts w:eastAsia="TimesNewRoman"/>
          <w:sz w:val="28"/>
          <w:szCs w:val="28"/>
        </w:rPr>
        <w:t>гам рівня ключових ком</w:t>
      </w:r>
      <w:r w:rsidRPr="00252053">
        <w:rPr>
          <w:rFonts w:eastAsia="TimesNewRoman"/>
          <w:sz w:val="28"/>
          <w:szCs w:val="28"/>
        </w:rPr>
        <w:t>петенцій, які можна було б запропону</w:t>
      </w:r>
      <w:r w:rsidR="00252053">
        <w:rPr>
          <w:rFonts w:eastAsia="TimesNewRoman"/>
          <w:sz w:val="28"/>
          <w:szCs w:val="28"/>
        </w:rPr>
        <w:t>вати потенційним споживачам сві</w:t>
      </w:r>
      <w:r w:rsidRPr="00252053">
        <w:rPr>
          <w:rFonts w:eastAsia="TimesNewRoman"/>
          <w:sz w:val="28"/>
          <w:szCs w:val="28"/>
        </w:rPr>
        <w:t>тового ринку;</w:t>
      </w:r>
    </w:p>
    <w:p w:rsidR="00074BB4" w:rsidRPr="00252053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</w:rPr>
      </w:pPr>
      <w:r w:rsidRPr="00252053">
        <w:rPr>
          <w:rFonts w:eastAsia="TimesNewRoman"/>
          <w:sz w:val="28"/>
          <w:szCs w:val="28"/>
        </w:rPr>
        <w:t>- недосконалість функціонування вітчизняного ринку, недостатній рівень</w:t>
      </w:r>
      <w:r w:rsidR="00252053">
        <w:rPr>
          <w:rFonts w:eastAsia="TimesNewRoman"/>
          <w:sz w:val="28"/>
          <w:szCs w:val="28"/>
          <w:lang w:val="ru-RU"/>
        </w:rPr>
        <w:t xml:space="preserve"> </w:t>
      </w:r>
      <w:r w:rsidRPr="00252053">
        <w:rPr>
          <w:rFonts w:eastAsia="TimesNewRoman"/>
          <w:sz w:val="28"/>
          <w:szCs w:val="28"/>
        </w:rPr>
        <w:t>конкуренції та низький рівень вимог вітчизняних споживачів.</w:t>
      </w:r>
    </w:p>
    <w:p w:rsidR="00074BB4" w:rsidRDefault="00074BB4" w:rsidP="00252053">
      <w:pPr>
        <w:spacing w:line="360" w:lineRule="auto"/>
        <w:ind w:right="-6" w:firstLine="709"/>
        <w:jc w:val="both"/>
        <w:rPr>
          <w:rFonts w:eastAsia="TimesNewRoman"/>
          <w:sz w:val="28"/>
          <w:szCs w:val="28"/>
          <w:lang w:val="ru-RU"/>
        </w:rPr>
      </w:pPr>
      <w:r w:rsidRPr="00252053">
        <w:rPr>
          <w:rFonts w:eastAsia="TimesNewRoman"/>
          <w:sz w:val="28"/>
          <w:szCs w:val="28"/>
        </w:rPr>
        <w:t>В цих умовах різко зростає відповідальніст</w:t>
      </w:r>
      <w:r w:rsidR="00252053">
        <w:rPr>
          <w:rFonts w:eastAsia="TimesNewRoman"/>
          <w:sz w:val="28"/>
          <w:szCs w:val="28"/>
        </w:rPr>
        <w:t>ь держави за розробку та впрова</w:t>
      </w:r>
      <w:r w:rsidRPr="00252053">
        <w:rPr>
          <w:rFonts w:eastAsia="TimesNewRoman"/>
          <w:sz w:val="28"/>
          <w:szCs w:val="28"/>
        </w:rPr>
        <w:t>дження стратегії використання переваг транснац</w:t>
      </w:r>
      <w:r w:rsidR="0024210C" w:rsidRPr="00252053">
        <w:rPr>
          <w:rFonts w:eastAsia="TimesNewRoman"/>
          <w:sz w:val="28"/>
          <w:szCs w:val="28"/>
        </w:rPr>
        <w:t>іоналізації через відповідну по</w:t>
      </w:r>
      <w:r w:rsidRPr="00252053">
        <w:rPr>
          <w:rFonts w:eastAsia="TimesNewRoman"/>
          <w:sz w:val="28"/>
          <w:szCs w:val="28"/>
        </w:rPr>
        <w:t>літику залучення ПІІ. До сьогоднішнього часу така стратегія і політика носять</w:t>
      </w:r>
      <w:r w:rsidR="0024210C" w:rsidRPr="00252053">
        <w:rPr>
          <w:rFonts w:eastAsia="TimesNewRoman"/>
          <w:sz w:val="28"/>
          <w:szCs w:val="28"/>
        </w:rPr>
        <w:t xml:space="preserve"> </w:t>
      </w:r>
      <w:r w:rsidRPr="00252053">
        <w:rPr>
          <w:rFonts w:eastAsia="TimesNewRoman"/>
          <w:sz w:val="28"/>
          <w:szCs w:val="28"/>
        </w:rPr>
        <w:t>декларативний характер, а інвестиції надходять без регулюючої ролі держави.</w:t>
      </w:r>
    </w:p>
    <w:p w:rsidR="00252053" w:rsidRDefault="00252053" w:rsidP="0098051A">
      <w:pPr>
        <w:spacing w:line="360" w:lineRule="auto"/>
        <w:ind w:right="-6"/>
        <w:jc w:val="both"/>
        <w:rPr>
          <w:rFonts w:eastAsia="TimesNewRoman"/>
          <w:sz w:val="28"/>
          <w:szCs w:val="28"/>
          <w:lang w:val="ru-RU"/>
        </w:rPr>
      </w:pPr>
    </w:p>
    <w:p w:rsidR="004B2677" w:rsidRPr="00252053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>
        <w:rPr>
          <w:rFonts w:eastAsia="TimesNewRoman"/>
          <w:sz w:val="28"/>
          <w:szCs w:val="28"/>
          <w:lang w:val="ru-RU"/>
        </w:rPr>
        <w:br w:type="page"/>
      </w:r>
      <w:r w:rsidRPr="00252053">
        <w:rPr>
          <w:rFonts w:eastAsia="TimesNewRoman"/>
          <w:b/>
          <w:bCs/>
          <w:sz w:val="28"/>
          <w:szCs w:val="28"/>
          <w:lang w:val="ru-RU"/>
        </w:rPr>
        <w:t xml:space="preserve">5. </w:t>
      </w:r>
      <w:r w:rsidR="00C54954" w:rsidRPr="00252053">
        <w:rPr>
          <w:b/>
          <w:bCs/>
          <w:sz w:val="28"/>
          <w:szCs w:val="28"/>
        </w:rPr>
        <w:t>Висновок</w:t>
      </w:r>
    </w:p>
    <w:p w:rsidR="00E61BD9" w:rsidRPr="0098051A" w:rsidRDefault="00E61BD9" w:rsidP="0098051A">
      <w:pPr>
        <w:spacing w:line="360" w:lineRule="auto"/>
        <w:ind w:right="-6"/>
        <w:jc w:val="both"/>
        <w:rPr>
          <w:sz w:val="28"/>
          <w:szCs w:val="28"/>
          <w:lang w:val="ru-RU"/>
        </w:rPr>
      </w:pPr>
    </w:p>
    <w:p w:rsidR="004B2677" w:rsidRPr="00252053" w:rsidRDefault="004B2677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Підводячи підсумок, необхідно відмітити, що з кожним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новим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переходом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глобалізації на більш високий рівень свого розвитку, взаємозалежність розвинених і держав</w:t>
      </w:r>
      <w:r w:rsidR="00E81B02" w:rsidRPr="00252053">
        <w:rPr>
          <w:sz w:val="28"/>
          <w:szCs w:val="28"/>
        </w:rPr>
        <w:t>,що розвиваються</w:t>
      </w:r>
      <w:r w:rsidRPr="00252053">
        <w:rPr>
          <w:sz w:val="28"/>
          <w:szCs w:val="28"/>
        </w:rPr>
        <w:t xml:space="preserve"> повинна в кінцевому рахунку привести до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нового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етапу розвитку світового суспільства. Новий етап розвитку світового суспільства повинен орієнтуватися не на економічні перегони, а на соціально-політичну стабільність.</w:t>
      </w:r>
    </w:p>
    <w:p w:rsidR="004B2677" w:rsidRPr="00252053" w:rsidRDefault="004B2677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Сучасні транснаціональні корпорації впливають не тільки на міжнародні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відносини, а й на стан міжнародної безпеки, тому що вони сприяють розвитку взаємозалежності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різних держав. В умовах соціальної глобалізації агресія</w:t>
      </w:r>
      <w:r w:rsidR="00252053" w:rsidRPr="00252053">
        <w:rPr>
          <w:sz w:val="28"/>
          <w:szCs w:val="28"/>
        </w:rPr>
        <w:t xml:space="preserve"> </w:t>
      </w:r>
      <w:r w:rsidR="00252053">
        <w:rPr>
          <w:sz w:val="28"/>
          <w:szCs w:val="28"/>
        </w:rPr>
        <w:t>країн, пов'язаних між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собою системою транснаціональних компаній по віднош</w:t>
      </w:r>
      <w:r w:rsidR="00825D6B" w:rsidRPr="00252053">
        <w:rPr>
          <w:sz w:val="28"/>
          <w:szCs w:val="28"/>
        </w:rPr>
        <w:t>енню одна до одної, є неможливою</w:t>
      </w:r>
      <w:r w:rsidR="00252053" w:rsidRPr="00252053">
        <w:rPr>
          <w:sz w:val="28"/>
          <w:szCs w:val="28"/>
        </w:rPr>
        <w:t xml:space="preserve"> </w:t>
      </w:r>
      <w:r w:rsidR="00825D6B" w:rsidRPr="00252053">
        <w:rPr>
          <w:sz w:val="28"/>
          <w:szCs w:val="28"/>
        </w:rPr>
        <w:t>чи</w:t>
      </w:r>
      <w:r w:rsidR="00252053" w:rsidRPr="00252053">
        <w:rPr>
          <w:sz w:val="28"/>
          <w:szCs w:val="28"/>
        </w:rPr>
        <w:t xml:space="preserve"> </w:t>
      </w:r>
      <w:r w:rsidR="00825D6B" w:rsidRPr="00252053">
        <w:rPr>
          <w:sz w:val="28"/>
          <w:szCs w:val="28"/>
        </w:rPr>
        <w:t>принаймні невигідною</w:t>
      </w:r>
      <w:r w:rsidRPr="00252053">
        <w:rPr>
          <w:sz w:val="28"/>
          <w:szCs w:val="28"/>
        </w:rPr>
        <w:t>.</w:t>
      </w:r>
    </w:p>
    <w:p w:rsidR="004B2677" w:rsidRPr="00252053" w:rsidRDefault="004B2677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 xml:space="preserve">Світові торгівельні зв'язки під впливом глобалізації поступово ускладнюються, що означає загрозу для України у вирішенні економічних і соціальних проблем. </w:t>
      </w:r>
    </w:p>
    <w:p w:rsidR="00F079A2" w:rsidRPr="00252053" w:rsidRDefault="00F079A2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 xml:space="preserve">Глобальні процеси переділу світового ринку зачіпають різні галузі, де домінують ТНК. Крім того, після приєднання України до </w:t>
      </w:r>
      <w:r w:rsidR="002D3CAD" w:rsidRPr="00252053">
        <w:rPr>
          <w:sz w:val="28"/>
          <w:szCs w:val="28"/>
        </w:rPr>
        <w:t>СОТ</w:t>
      </w:r>
      <w:r w:rsidRPr="00252053">
        <w:rPr>
          <w:sz w:val="28"/>
          <w:szCs w:val="28"/>
        </w:rPr>
        <w:t>, значна частина вітчизняних підприємств зіткнулась з тим, що не готова до зростання конкуренції на внутрішньому ринку з провідними західними компаніями. Щоб взаємодіяти з ТНК як в Україні, так і на світових ринках, потрібно створювати власні, українські транснаціональні структури, як це зробили раніше Китай, Росія, Індія, Індонезія, Мексика, Венесуела і ін. (не враховуючи промислово розвинені країни, де існують сотні крупних ТНК). Досвід цих держав свідчить, що національний капітал здатний витримувати конкуренцію з ТНК тільки у випадку, якщо він сам структурується в могутні фінансово-промислові утворення, адекватні міжнародним аналогам і здатні проводити активну зовнішньоекономічну політику.</w:t>
      </w:r>
    </w:p>
    <w:p w:rsidR="003B432B" w:rsidRPr="0061387C" w:rsidRDefault="003B432B" w:rsidP="0098051A">
      <w:pPr>
        <w:spacing w:line="360" w:lineRule="auto"/>
        <w:ind w:right="-6"/>
        <w:jc w:val="both"/>
        <w:rPr>
          <w:sz w:val="28"/>
          <w:szCs w:val="28"/>
        </w:rPr>
      </w:pPr>
    </w:p>
    <w:p w:rsidR="003B432B" w:rsidRDefault="00252053" w:rsidP="00252053">
      <w:pPr>
        <w:spacing w:line="360" w:lineRule="auto"/>
        <w:ind w:right="-6"/>
        <w:jc w:val="center"/>
        <w:rPr>
          <w:b/>
          <w:bCs/>
          <w:sz w:val="28"/>
          <w:szCs w:val="28"/>
          <w:lang w:val="ru-RU"/>
        </w:rPr>
      </w:pPr>
      <w:r w:rsidRPr="00252053">
        <w:rPr>
          <w:b/>
          <w:bCs/>
          <w:sz w:val="28"/>
          <w:szCs w:val="28"/>
        </w:rPr>
        <w:t xml:space="preserve">6. </w:t>
      </w:r>
      <w:r w:rsidR="003B432B" w:rsidRPr="00252053">
        <w:rPr>
          <w:b/>
          <w:bCs/>
          <w:sz w:val="28"/>
          <w:szCs w:val="28"/>
        </w:rPr>
        <w:t>Досвід та проблеми дія</w:t>
      </w:r>
      <w:r>
        <w:rPr>
          <w:b/>
          <w:bCs/>
          <w:sz w:val="28"/>
          <w:szCs w:val="28"/>
        </w:rPr>
        <w:t>льності ТНК в економіці України</w:t>
      </w:r>
    </w:p>
    <w:p w:rsidR="00252053" w:rsidRPr="00252053" w:rsidRDefault="00252053" w:rsidP="00252053">
      <w:pPr>
        <w:spacing w:line="360" w:lineRule="auto"/>
        <w:ind w:right="-6"/>
        <w:rPr>
          <w:b/>
          <w:bCs/>
          <w:sz w:val="28"/>
          <w:szCs w:val="28"/>
          <w:lang w:val="ru-RU"/>
        </w:rPr>
      </w:pPr>
    </w:p>
    <w:p w:rsidR="003B432B" w:rsidRPr="00252053" w:rsidRDefault="003B432B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Україна, як приймаюча ТНК країна, незважаючи на певні природні переваги,</w:t>
      </w:r>
      <w:r w:rsidR="00252053" w:rsidRPr="00252053">
        <w:rPr>
          <w:sz w:val="28"/>
          <w:szCs w:val="28"/>
        </w:rPr>
        <w:t xml:space="preserve"> </w:t>
      </w:r>
      <w:r w:rsidRPr="00252053">
        <w:rPr>
          <w:sz w:val="28"/>
          <w:szCs w:val="28"/>
        </w:rPr>
        <w:t>має один із найнижчих показників залучення прямих іноземних інвестицій серед країн Центральної та Східної Європи, СНД. Найбільше коштів зарубіжні ТНК інвестують у харчову промисловість України, відтак у сільське господарство і в телекомунікації. Ін значними напрямами іноз інвестування є машинобудування, роздрібна торгівля, п-тва громадського харчування, банківський сектор, підприємства легкої промисловості. Визначальна причина вкладення інвестиції в Україну -пошук нових ринків збуту. Більшість іноземних інвесторів приваблює передусім великий внутрішній ринок України (близько 50 млн. споживачів). Наявність дешевої робочої сили є істотним фактором лише для інвесторів-підприємців. Однак найнижчі серед країн Східної Європи витрати на оплату праці часто обертаються її низькою продуктивністю, нестачею капіталу, слабким менеджментом та регуляторними перепонами, що робить собівартість продукції вищою, ніж у сусідніх країнах.Іноз інвестори, як правило, сподіваються на внутр ставку дохідності в межах від 10 до 30%. ТНК, які залучають к-л під менші відсотки, задовольняються ставкою, нижчою за 20%. Тому ТНК можна розглядати як найкращий спосіб залучення довгострокових інвестицій в Україну. Проте процес іноз інвестування в Україні гальмується численними чинниками. Основні серед них: а) нестабільне й надмірне регулювання;б) нечітка правова система;в) мінливість ек-го середовища;г) корупція;ґ) великий податковий тягар;д) проблеми щодо встановлення чітких прав власності;е) низький рівень доходів громадян;є) труднощі у спілкуванні з урядовими та приватизаційними органами;ж) мінливість політичного середовища;з) відсутність матеріальної інфраструктури;і) проблеми виходу на внутрішній і зовнішній ринки. Практика свідчить, що пріоритетами державної політики мають бути лібералізація руху капіталу, валютного ринку та репатріації прибутків; зняття обмежень на частку іноземної власності в українських компаніях, мінімізація бюрократичних обмежень і зниження податкових ставок та зменшення кількості податків.В інтересах залучення іноз к-лу Україна має переглянути й окремі положення аграрного права. Іноземні інвестори прагнуть, щоб приватизація не лише створювала інвестиційний і діловий клімат у результаті зростання продуктивності економіки. Більшість з них виступає за приватизацію землі. Україна недоотримує значних інвестицій саме через обмеженість права на купівлю-продаж землі. ТНК почали формуватися і в Україні. Як приклад можна навести діяльність відкритого акціонерного товариства "Укрнафта". Проте перспективи створення українських ТНК поки що не визначено.</w:t>
      </w:r>
    </w:p>
    <w:p w:rsidR="002D3CAD" w:rsidRPr="00252053" w:rsidRDefault="002D3CAD" w:rsidP="00252053">
      <w:pPr>
        <w:spacing w:line="360" w:lineRule="auto"/>
        <w:ind w:right="-6" w:firstLine="709"/>
        <w:jc w:val="both"/>
        <w:rPr>
          <w:rStyle w:val="postbody1"/>
          <w:sz w:val="28"/>
          <w:szCs w:val="28"/>
        </w:rPr>
      </w:pPr>
      <w:r w:rsidRPr="00252053">
        <w:rPr>
          <w:rStyle w:val="postbody1"/>
          <w:sz w:val="28"/>
          <w:szCs w:val="28"/>
        </w:rPr>
        <w:t xml:space="preserve">1.Аббревиатура IPO расшифовывается как Initial Public Offering. </w:t>
      </w:r>
      <w:r w:rsidRPr="00252053">
        <w:rPr>
          <w:sz w:val="28"/>
          <w:szCs w:val="28"/>
        </w:rPr>
        <w:br/>
      </w:r>
      <w:r w:rsidRPr="00252053">
        <w:rPr>
          <w:rStyle w:val="postbody1"/>
          <w:sz w:val="28"/>
          <w:szCs w:val="28"/>
        </w:rPr>
        <w:t xml:space="preserve">IPO означает первичное публичное размещение акций компании на бирже. Иногда, впрочем, IPO называют и вторичное размещение акций, но на новой биржевой площадке. Например акции компании могут уже торговаться на бирже в России, но она может провемти IPO на Лондонской бирже. </w:t>
      </w:r>
      <w:r w:rsidRPr="00252053">
        <w:rPr>
          <w:sz w:val="28"/>
          <w:szCs w:val="28"/>
        </w:rPr>
        <w:br/>
      </w:r>
      <w:r w:rsidRPr="00252053">
        <w:rPr>
          <w:rStyle w:val="postbody1"/>
          <w:sz w:val="28"/>
          <w:szCs w:val="28"/>
        </w:rPr>
        <w:t>Для размещения акций на западных Биржах необходимо, чтобы компания как минимум 3 года имела отчетность по международным стандартам, подтвержденную аудиторами.</w:t>
      </w:r>
    </w:p>
    <w:p w:rsidR="00E045AC" w:rsidRPr="00252053" w:rsidRDefault="002D3CAD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  <w:lang w:val="uk-UA"/>
        </w:rPr>
      </w:pPr>
      <w:r w:rsidRPr="00252053">
        <w:rPr>
          <w:rStyle w:val="postbody1"/>
          <w:sz w:val="28"/>
          <w:szCs w:val="28"/>
        </w:rPr>
        <w:t>2.</w:t>
      </w:r>
      <w:r w:rsidR="00E045AC" w:rsidRPr="00252053">
        <w:rPr>
          <w:b/>
          <w:bCs/>
          <w:sz w:val="28"/>
          <w:szCs w:val="28"/>
        </w:rPr>
        <w:t xml:space="preserve"> Интеграция</w:t>
      </w:r>
      <w:r w:rsidR="00E045AC" w:rsidRPr="00252053">
        <w:rPr>
          <w:sz w:val="28"/>
          <w:szCs w:val="28"/>
        </w:rPr>
        <w:t xml:space="preserve"> (от </w:t>
      </w:r>
      <w:r w:rsidR="00E045AC" w:rsidRPr="009C77C6">
        <w:rPr>
          <w:sz w:val="28"/>
          <w:szCs w:val="28"/>
        </w:rPr>
        <w:t>лат.</w:t>
      </w:r>
      <w:r w:rsidR="00E045AC" w:rsidRPr="00252053">
        <w:rPr>
          <w:sz w:val="28"/>
          <w:szCs w:val="28"/>
        </w:rPr>
        <w:t> </w:t>
      </w:r>
      <w:r w:rsidR="00E045AC" w:rsidRPr="00252053">
        <w:rPr>
          <w:i/>
          <w:iCs/>
          <w:sz w:val="28"/>
          <w:szCs w:val="28"/>
          <w:lang w:val="la-Latn"/>
        </w:rPr>
        <w:t>integrum</w:t>
      </w:r>
      <w:r w:rsidR="00E045AC" w:rsidRPr="00252053">
        <w:rPr>
          <w:sz w:val="28"/>
          <w:szCs w:val="28"/>
        </w:rPr>
        <w:t xml:space="preserve"> — </w:t>
      </w:r>
      <w:r w:rsidR="00E045AC" w:rsidRPr="00252053">
        <w:rPr>
          <w:i/>
          <w:iCs/>
          <w:sz w:val="28"/>
          <w:szCs w:val="28"/>
        </w:rPr>
        <w:t>целое</w:t>
      </w:r>
      <w:r w:rsidR="00E045AC" w:rsidRPr="00252053">
        <w:rPr>
          <w:sz w:val="28"/>
          <w:szCs w:val="28"/>
        </w:rPr>
        <w:t xml:space="preserve">; </w:t>
      </w:r>
      <w:r w:rsidR="00E045AC" w:rsidRPr="009C77C6">
        <w:rPr>
          <w:sz w:val="28"/>
          <w:szCs w:val="28"/>
        </w:rPr>
        <w:t>лат.</w:t>
      </w:r>
      <w:r w:rsidR="00E045AC" w:rsidRPr="00252053">
        <w:rPr>
          <w:sz w:val="28"/>
          <w:szCs w:val="28"/>
        </w:rPr>
        <w:t> </w:t>
      </w:r>
      <w:r w:rsidR="00E045AC" w:rsidRPr="00252053">
        <w:rPr>
          <w:i/>
          <w:iCs/>
          <w:sz w:val="28"/>
          <w:szCs w:val="28"/>
          <w:lang w:val="la-Latn"/>
        </w:rPr>
        <w:t>integratio</w:t>
      </w:r>
      <w:r w:rsidR="00E045AC" w:rsidRPr="00252053">
        <w:rPr>
          <w:sz w:val="28"/>
          <w:szCs w:val="28"/>
        </w:rPr>
        <w:t> — восстановление, восполнение) — в общем случае обозначает объединение, взаимопроникновение. Объединение каких-либо элементов (частей) в целое. Процесс взаимного сближения и образования взаимосвязей.</w:t>
      </w:r>
    </w:p>
    <w:p w:rsidR="00E045AC" w:rsidRPr="00252053" w:rsidRDefault="00E045AC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  <w:lang w:val="uk-UA"/>
        </w:rPr>
      </w:pPr>
      <w:r w:rsidRPr="00252053">
        <w:rPr>
          <w:sz w:val="28"/>
          <w:szCs w:val="28"/>
          <w:lang w:val="uk-UA"/>
        </w:rPr>
        <w:t>3. На думку автора, політичні відносини можна визначити як взаємозв'язки та взаємодію суб'єктів політики в контексті завоювання, розподілу, використання та утримання контролю за політичною влад</w:t>
      </w:r>
      <w:r w:rsidR="00490B1F" w:rsidRPr="00252053">
        <w:rPr>
          <w:sz w:val="28"/>
          <w:szCs w:val="28"/>
        </w:rPr>
        <w:t xml:space="preserve"> Политические отношения определяют как взаимодействие социальных групп, личностей, социальных институтов по поводу устройства и управления обществом. Они возникают, когда потребность в управлении и властном регулировании социальных процессов и отношений начинает осуществляться при активном участии государства.</w:t>
      </w:r>
      <w:r w:rsidR="00490B1F" w:rsidRPr="00252053">
        <w:rPr>
          <w:sz w:val="28"/>
          <w:szCs w:val="28"/>
          <w:lang w:val="uk-UA"/>
        </w:rPr>
        <w:t xml:space="preserve"> </w:t>
      </w:r>
      <w:r w:rsidRPr="00252053">
        <w:rPr>
          <w:sz w:val="28"/>
          <w:szCs w:val="28"/>
          <w:lang w:val="uk-UA"/>
        </w:rPr>
        <w:t xml:space="preserve">ою. </w:t>
      </w:r>
    </w:p>
    <w:p w:rsidR="00490B1F" w:rsidRPr="00252053" w:rsidRDefault="00490B1F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  <w:lang w:val="uk-UA"/>
        </w:rPr>
        <w:t>4.</w:t>
      </w:r>
      <w:r w:rsidRPr="00252053">
        <w:rPr>
          <w:b/>
          <w:bCs/>
          <w:sz w:val="28"/>
          <w:szCs w:val="28"/>
        </w:rPr>
        <w:t xml:space="preserve"> Нау́чно -техни́ческая револю́ция (НТР)</w:t>
      </w:r>
      <w:r w:rsidRPr="00252053">
        <w:rPr>
          <w:sz w:val="28"/>
          <w:szCs w:val="28"/>
        </w:rPr>
        <w:t xml:space="preserve"> — коренное качественное преобразование производительных сил, начавшееся в середине XX в., качественный скачок в структуре и динамике развития </w:t>
      </w:r>
      <w:r w:rsidRPr="009C77C6">
        <w:rPr>
          <w:sz w:val="28"/>
          <w:szCs w:val="28"/>
        </w:rPr>
        <w:t>производительных сил</w:t>
      </w:r>
      <w:r w:rsidRPr="00252053">
        <w:rPr>
          <w:sz w:val="28"/>
          <w:szCs w:val="28"/>
        </w:rPr>
        <w:t xml:space="preserve">, коренная перестройка технических основ материального производства на основе превращения </w:t>
      </w:r>
      <w:r w:rsidRPr="009C77C6">
        <w:rPr>
          <w:sz w:val="28"/>
          <w:szCs w:val="28"/>
        </w:rPr>
        <w:t>науки</w:t>
      </w:r>
      <w:r w:rsidRPr="00252053">
        <w:rPr>
          <w:sz w:val="28"/>
          <w:szCs w:val="28"/>
        </w:rPr>
        <w:t xml:space="preserve"> в ведущий фактор производства, в результате которого происходит трансформация </w:t>
      </w:r>
      <w:r w:rsidRPr="009C77C6">
        <w:rPr>
          <w:sz w:val="28"/>
          <w:szCs w:val="28"/>
        </w:rPr>
        <w:t>индустриального общества</w:t>
      </w:r>
      <w:r w:rsidRPr="00252053">
        <w:rPr>
          <w:sz w:val="28"/>
          <w:szCs w:val="28"/>
        </w:rPr>
        <w:t xml:space="preserve"> в </w:t>
      </w:r>
      <w:r w:rsidRPr="009C77C6">
        <w:rPr>
          <w:sz w:val="28"/>
          <w:szCs w:val="28"/>
        </w:rPr>
        <w:t>постиндустриальное</w:t>
      </w:r>
      <w:r w:rsidRPr="00252053">
        <w:rPr>
          <w:sz w:val="28"/>
          <w:szCs w:val="28"/>
        </w:rPr>
        <w:t>.</w:t>
      </w:r>
    </w:p>
    <w:p w:rsidR="00490B1F" w:rsidRPr="00252053" w:rsidRDefault="00490B1F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  <w:lang w:val="uk-UA"/>
        </w:rPr>
      </w:pPr>
      <w:r w:rsidRPr="00252053">
        <w:rPr>
          <w:sz w:val="28"/>
          <w:szCs w:val="28"/>
          <w:lang w:val="uk-UA"/>
        </w:rPr>
        <w:t>6.</w:t>
      </w:r>
      <w:r w:rsidR="00252053">
        <w:rPr>
          <w:sz w:val="28"/>
          <w:szCs w:val="28"/>
          <w:lang w:val="uk-UA"/>
        </w:rPr>
        <w:t xml:space="preserve"> </w:t>
      </w:r>
      <w:r w:rsidRPr="00252053">
        <w:rPr>
          <w:b/>
          <w:bCs/>
          <w:sz w:val="28"/>
          <w:szCs w:val="28"/>
        </w:rPr>
        <w:t>Агропромышленный комплекс</w:t>
      </w:r>
      <w:r w:rsidRPr="00252053">
        <w:rPr>
          <w:sz w:val="28"/>
          <w:szCs w:val="28"/>
        </w:rPr>
        <w:t xml:space="preserve"> (АПК) — крупнейший межотраслевой комплекс, объединяющий более 10 отраслей экономики, направленный на получение и переработку сельскохозяйственного сырья.</w:t>
      </w:r>
      <w:r w:rsidRPr="00252053">
        <w:rPr>
          <w:sz w:val="28"/>
          <w:szCs w:val="28"/>
          <w:vertAlign w:val="superscript"/>
        </w:rPr>
        <w:t>[</w:t>
      </w:r>
      <w:r w:rsidRPr="009C77C6">
        <w:rPr>
          <w:i/>
          <w:iCs/>
          <w:sz w:val="28"/>
          <w:szCs w:val="28"/>
          <w:vertAlign w:val="superscript"/>
        </w:rPr>
        <w:t>источник?</w:t>
      </w:r>
      <w:r w:rsidRPr="00252053">
        <w:rPr>
          <w:sz w:val="28"/>
          <w:szCs w:val="28"/>
          <w:vertAlign w:val="superscript"/>
        </w:rPr>
        <w:t>]</w:t>
      </w:r>
    </w:p>
    <w:p w:rsidR="00490B1F" w:rsidRPr="00252053" w:rsidRDefault="00490B1F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b/>
          <w:bCs/>
          <w:sz w:val="28"/>
          <w:szCs w:val="28"/>
        </w:rPr>
        <w:t>Агропромышленный комплекс</w:t>
      </w:r>
      <w:r w:rsidRPr="00252053">
        <w:rPr>
          <w:sz w:val="28"/>
          <w:szCs w:val="28"/>
        </w:rPr>
        <w:t> — это система (совокупность) взаимосвязанных отраслей промышленности и сельского хозяйства, задачей которой является производство, переработка, хранение сельскохозяйственной продукции и доведение её до потребителя.</w:t>
      </w:r>
    </w:p>
    <w:p w:rsidR="00490B1F" w:rsidRPr="00252053" w:rsidRDefault="00490B1F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sz w:val="28"/>
          <w:szCs w:val="28"/>
        </w:rPr>
        <w:t>Важнейшей проблемой агропромышленного комплекса является обеспечение энергосбережения.</w:t>
      </w:r>
    </w:p>
    <w:p w:rsidR="00490B1F" w:rsidRPr="00252053" w:rsidRDefault="00490B1F" w:rsidP="00252053">
      <w:pPr>
        <w:pStyle w:val="a3"/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  <w:lang w:val="uk-UA"/>
        </w:rPr>
      </w:pPr>
      <w:r w:rsidRPr="00252053">
        <w:rPr>
          <w:sz w:val="28"/>
          <w:szCs w:val="28"/>
        </w:rPr>
        <w:t>7.</w:t>
      </w:r>
      <w:r w:rsidRPr="00252053">
        <w:rPr>
          <w:b/>
          <w:bCs/>
          <w:sz w:val="28"/>
          <w:szCs w:val="28"/>
          <w:lang w:val="uk-UA"/>
        </w:rPr>
        <w:t xml:space="preserve"> Неолібералізм</w:t>
      </w:r>
      <w:r w:rsidRPr="00252053">
        <w:rPr>
          <w:sz w:val="28"/>
          <w:szCs w:val="28"/>
          <w:lang w:val="uk-UA"/>
        </w:rPr>
        <w:t> — напрям в економічній теорії, що базується на принципі саморегулювання економіки, вільної конкуренції та економічної свободи.</w:t>
      </w:r>
      <w:r w:rsidR="00252053">
        <w:rPr>
          <w:sz w:val="28"/>
          <w:szCs w:val="28"/>
          <w:lang w:val="uk-UA"/>
        </w:rPr>
        <w:t xml:space="preserve"> </w:t>
      </w:r>
      <w:r w:rsidRPr="00252053">
        <w:rPr>
          <w:sz w:val="28"/>
          <w:szCs w:val="28"/>
          <w:lang w:val="uk-UA"/>
        </w:rPr>
        <w:t>Ринок розглядається як ефективна система, що якнайбільше сприяє економічному зростанню і забезпечує пріоритетне становище суб'єктів економічної діяльності. Роль держави неолібералізм обмежує організацією та охороною побудованої на класичних засадах економіки. Держава має забезпечувати умови для конкуренції і здійснювати контроль там, де конкуренції бракує. Функції держави щодо соціальної сфери неолібералізм розглядає у зв'язку зі способом перерозподілу суспільних доходів, що ставляться в залежність від успіхів економіки і сприяє її розвитку.</w:t>
      </w:r>
    </w:p>
    <w:p w:rsidR="00490B1F" w:rsidRPr="00252053" w:rsidRDefault="00490B1F" w:rsidP="00252053">
      <w:pPr>
        <w:spacing w:line="360" w:lineRule="auto"/>
        <w:ind w:right="-6" w:firstLine="709"/>
        <w:jc w:val="both"/>
        <w:rPr>
          <w:sz w:val="28"/>
          <w:szCs w:val="28"/>
        </w:rPr>
      </w:pPr>
      <w:r w:rsidRPr="00252053">
        <w:t>8.</w:t>
      </w:r>
      <w:r w:rsidR="00252053">
        <w:rPr>
          <w:lang w:val="ru-RU"/>
        </w:rPr>
        <w:t xml:space="preserve">. </w:t>
      </w:r>
      <w:r w:rsidRPr="00252053">
        <w:rPr>
          <w:b/>
          <w:bCs/>
        </w:rPr>
        <w:t>Лібералізація</w:t>
      </w:r>
      <w:r w:rsidRPr="00252053">
        <w:t xml:space="preserve"> (фітредерство) — політика, спрямована на відкривання </w:t>
      </w:r>
      <w:r w:rsidRPr="009C77C6">
        <w:rPr>
          <w:sz w:val="28"/>
          <w:szCs w:val="28"/>
        </w:rPr>
        <w:t>внутрішнього ринку</w:t>
      </w:r>
      <w:r w:rsidRPr="00252053">
        <w:t xml:space="preserve"> для іноземних конкурентів, шляхом зниження кількості обмежень у торгівлі.</w:t>
      </w:r>
    </w:p>
    <w:p w:rsidR="00490B1F" w:rsidRPr="00252053" w:rsidRDefault="00490B1F" w:rsidP="00252053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right="-6" w:firstLine="709"/>
        <w:jc w:val="both"/>
        <w:rPr>
          <w:sz w:val="28"/>
          <w:szCs w:val="28"/>
        </w:rPr>
      </w:pPr>
      <w:r w:rsidRPr="00252053">
        <w:rPr>
          <w:b/>
          <w:bCs/>
          <w:sz w:val="28"/>
          <w:szCs w:val="28"/>
        </w:rPr>
        <w:t>Дуалізм</w:t>
      </w:r>
      <w:r w:rsidRPr="00252053">
        <w:rPr>
          <w:sz w:val="28"/>
          <w:szCs w:val="28"/>
        </w:rPr>
        <w:t xml:space="preserve"> — доктрина, яка твердить, що фізичні предмети є незалежними у своєму існуванні і природі від </w:t>
      </w:r>
      <w:r w:rsidRPr="009C77C6">
        <w:rPr>
          <w:sz w:val="28"/>
          <w:szCs w:val="28"/>
        </w:rPr>
        <w:t>розумового</w:t>
      </w:r>
      <w:r w:rsidRPr="00252053">
        <w:rPr>
          <w:sz w:val="28"/>
          <w:szCs w:val="28"/>
        </w:rPr>
        <w:t xml:space="preserve"> акту </w:t>
      </w:r>
      <w:r w:rsidRPr="009C77C6">
        <w:rPr>
          <w:sz w:val="28"/>
          <w:szCs w:val="28"/>
        </w:rPr>
        <w:t>пізнання</w:t>
      </w:r>
      <w:r w:rsidRPr="00252053">
        <w:rPr>
          <w:sz w:val="28"/>
          <w:szCs w:val="28"/>
        </w:rPr>
        <w:t xml:space="preserve"> і </w:t>
      </w:r>
      <w:r w:rsidRPr="009C77C6">
        <w:rPr>
          <w:sz w:val="28"/>
          <w:szCs w:val="28"/>
        </w:rPr>
        <w:t>знання</w:t>
      </w:r>
      <w:r w:rsidRPr="00252053">
        <w:rPr>
          <w:sz w:val="28"/>
          <w:szCs w:val="28"/>
        </w:rPr>
        <w:t>. Дуалізм теж вважає, що існує різниця між "ментальними" (розумовими) та "реальними" предметами і подіями, так що останні існують незалежно від того чи вони є пізнаними чи непізнаними спостерігачем.</w:t>
      </w:r>
    </w:p>
    <w:p w:rsidR="00490B1F" w:rsidRPr="00252053" w:rsidRDefault="00490B1F" w:rsidP="00252053">
      <w:pPr>
        <w:pStyle w:val="a3"/>
        <w:tabs>
          <w:tab w:val="num" w:pos="1080"/>
        </w:tabs>
        <w:spacing w:before="0" w:beforeAutospacing="0" w:after="0" w:afterAutospacing="0" w:line="360" w:lineRule="auto"/>
        <w:ind w:right="-6" w:firstLine="709"/>
        <w:jc w:val="both"/>
        <w:rPr>
          <w:sz w:val="28"/>
          <w:szCs w:val="28"/>
        </w:rPr>
      </w:pPr>
      <w:r w:rsidRPr="00252053">
        <w:rPr>
          <w:b/>
          <w:bCs/>
          <w:sz w:val="28"/>
          <w:szCs w:val="28"/>
          <w:lang w:val="uk-UA"/>
        </w:rPr>
        <w:t>9.</w:t>
      </w:r>
      <w:r w:rsidRPr="00252053">
        <w:rPr>
          <w:b/>
          <w:bCs/>
          <w:sz w:val="28"/>
          <w:szCs w:val="28"/>
        </w:rPr>
        <w:t>Геоэкономика</w:t>
      </w:r>
      <w:r w:rsidRPr="00252053">
        <w:rPr>
          <w:sz w:val="28"/>
          <w:szCs w:val="28"/>
        </w:rPr>
        <w:t xml:space="preserve"> (англ. geoeconomics) — новая геополитика (геополитическая экономика) с позиций экономической мощи государства, обеспечивает достижение внешнеполитических целей, мирово-го или регионального «могущества» экономическим путем. Геоэкономика — это политика пере-распределения ресурсов и мирового дохода</w:t>
      </w:r>
      <w:r w:rsidR="0061387C">
        <w:rPr>
          <w:sz w:val="28"/>
          <w:szCs w:val="28"/>
          <w:vertAlign w:val="superscript"/>
        </w:rPr>
        <w:t xml:space="preserve">. </w:t>
      </w:r>
      <w:r w:rsidRPr="00252053">
        <w:rPr>
          <w:sz w:val="28"/>
          <w:szCs w:val="28"/>
        </w:rPr>
        <w:t xml:space="preserve">Основные сверхдоходы (ренту граничной энергети-ки) получают мировые полюса экономического и технологического развития. Геоэкономика как наука о целях и методах экономической войны американских монополий появи-лась после окончания </w:t>
      </w:r>
      <w:r w:rsidRPr="009C77C6">
        <w:rPr>
          <w:sz w:val="28"/>
          <w:szCs w:val="28"/>
        </w:rPr>
        <w:t>Второй мировой войны</w:t>
      </w:r>
      <w:r w:rsidR="0061387C">
        <w:rPr>
          <w:sz w:val="28"/>
          <w:szCs w:val="28"/>
        </w:rPr>
        <w:t>.</w:t>
      </w:r>
      <w:bookmarkStart w:id="0" w:name="_GoBack"/>
      <w:bookmarkEnd w:id="0"/>
    </w:p>
    <w:sectPr w:rsidR="00490B1F" w:rsidRPr="00252053" w:rsidSect="00252053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EB" w:rsidRDefault="008105EB">
      <w:r>
        <w:separator/>
      </w:r>
    </w:p>
  </w:endnote>
  <w:endnote w:type="continuationSeparator" w:id="0">
    <w:p w:rsidR="008105EB" w:rsidRDefault="008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AD" w:rsidRDefault="009C77C6" w:rsidP="00892243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2D3CAD" w:rsidRDefault="002D3CAD" w:rsidP="002D3CA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EB" w:rsidRDefault="008105EB">
      <w:r>
        <w:separator/>
      </w:r>
    </w:p>
  </w:footnote>
  <w:footnote w:type="continuationSeparator" w:id="0">
    <w:p w:rsidR="008105EB" w:rsidRDefault="0081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2A81"/>
    <w:multiLevelType w:val="multilevel"/>
    <w:tmpl w:val="6892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A774E5"/>
    <w:multiLevelType w:val="hybridMultilevel"/>
    <w:tmpl w:val="DFCC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42FE0"/>
    <w:multiLevelType w:val="hybridMultilevel"/>
    <w:tmpl w:val="13EA5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F266E"/>
    <w:multiLevelType w:val="multilevel"/>
    <w:tmpl w:val="6892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6BD2491"/>
    <w:multiLevelType w:val="hybridMultilevel"/>
    <w:tmpl w:val="3236BF3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7229CC"/>
    <w:multiLevelType w:val="hybridMultilevel"/>
    <w:tmpl w:val="C0422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8EE"/>
    <w:rsid w:val="000163F5"/>
    <w:rsid w:val="00074BB4"/>
    <w:rsid w:val="00160C5B"/>
    <w:rsid w:val="001C6348"/>
    <w:rsid w:val="0024210C"/>
    <w:rsid w:val="00252053"/>
    <w:rsid w:val="002D31A1"/>
    <w:rsid w:val="002D3CAD"/>
    <w:rsid w:val="00303867"/>
    <w:rsid w:val="00327D3C"/>
    <w:rsid w:val="003523D9"/>
    <w:rsid w:val="0038106A"/>
    <w:rsid w:val="003B432B"/>
    <w:rsid w:val="00413AF3"/>
    <w:rsid w:val="00455B2C"/>
    <w:rsid w:val="00456483"/>
    <w:rsid w:val="00467E44"/>
    <w:rsid w:val="00490B1F"/>
    <w:rsid w:val="004B2677"/>
    <w:rsid w:val="004F0EE8"/>
    <w:rsid w:val="00542D16"/>
    <w:rsid w:val="00545FA8"/>
    <w:rsid w:val="005538BE"/>
    <w:rsid w:val="00601EFE"/>
    <w:rsid w:val="0061387C"/>
    <w:rsid w:val="00790BC2"/>
    <w:rsid w:val="008105EB"/>
    <w:rsid w:val="00825D6B"/>
    <w:rsid w:val="00835FA1"/>
    <w:rsid w:val="00892243"/>
    <w:rsid w:val="008D6AA7"/>
    <w:rsid w:val="0098051A"/>
    <w:rsid w:val="009C77C6"/>
    <w:rsid w:val="009D2E15"/>
    <w:rsid w:val="00A45B8A"/>
    <w:rsid w:val="00AB2F37"/>
    <w:rsid w:val="00AC5896"/>
    <w:rsid w:val="00AF7908"/>
    <w:rsid w:val="00B06885"/>
    <w:rsid w:val="00C43B3B"/>
    <w:rsid w:val="00C54954"/>
    <w:rsid w:val="00C7586E"/>
    <w:rsid w:val="00D148EE"/>
    <w:rsid w:val="00D6642E"/>
    <w:rsid w:val="00D84F08"/>
    <w:rsid w:val="00DA5645"/>
    <w:rsid w:val="00E045AC"/>
    <w:rsid w:val="00E27039"/>
    <w:rsid w:val="00E61BD9"/>
    <w:rsid w:val="00E81B02"/>
    <w:rsid w:val="00EC7B89"/>
    <w:rsid w:val="00EF0680"/>
    <w:rsid w:val="00F038BC"/>
    <w:rsid w:val="00F079A2"/>
    <w:rsid w:val="00FB0677"/>
    <w:rsid w:val="00FB3F5C"/>
    <w:rsid w:val="00F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9"/>
        <o:r id="V:Rule4" type="connector" idref="#_x0000_s1050"/>
        <o:r id="V:Rule5" type="connector" idref="#_x0000_s1055"/>
      </o:rules>
    </o:shapelayout>
  </w:shapeDefaults>
  <w:decimalSymbol w:val=","/>
  <w:listSeparator w:val=";"/>
  <w14:defaultImageDpi w14:val="0"/>
  <w15:chartTrackingRefBased/>
  <w15:docId w15:val="{9A4BBC06-BB37-4246-B9B5-8296D540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48EE"/>
    <w:pPr>
      <w:spacing w:before="100" w:beforeAutospacing="1" w:after="100" w:afterAutospacing="1"/>
    </w:pPr>
    <w:rPr>
      <w:lang w:val="ru-RU"/>
    </w:rPr>
  </w:style>
  <w:style w:type="character" w:customStyle="1" w:styleId="buk">
    <w:name w:val="buk"/>
    <w:uiPriority w:val="99"/>
    <w:rsid w:val="00D148EE"/>
  </w:style>
  <w:style w:type="character" w:customStyle="1" w:styleId="apple-style-span">
    <w:name w:val="apple-style-span"/>
    <w:uiPriority w:val="99"/>
    <w:rsid w:val="00D148EE"/>
  </w:style>
  <w:style w:type="character" w:customStyle="1" w:styleId="apple-converted-space">
    <w:name w:val="apple-converted-space"/>
    <w:uiPriority w:val="99"/>
    <w:rsid w:val="00C54954"/>
  </w:style>
  <w:style w:type="table" w:styleId="a4">
    <w:name w:val="Table Grid"/>
    <w:basedOn w:val="a1"/>
    <w:uiPriority w:val="99"/>
    <w:rsid w:val="00790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601EFE"/>
    <w:pPr>
      <w:spacing w:after="120"/>
    </w:pPr>
    <w:rPr>
      <w:lang w:val="ru-RU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  <w:lang w:val="uk-UA"/>
    </w:rPr>
  </w:style>
  <w:style w:type="character" w:customStyle="1" w:styleId="FontStyle12">
    <w:name w:val="Font Style12"/>
    <w:uiPriority w:val="99"/>
    <w:rsid w:val="00EC7B89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Hyperlink"/>
    <w:uiPriority w:val="99"/>
    <w:rsid w:val="00835FA1"/>
    <w:rPr>
      <w:color w:val="0000FF"/>
      <w:u w:val="single"/>
    </w:rPr>
  </w:style>
  <w:style w:type="character" w:customStyle="1" w:styleId="postbody1">
    <w:name w:val="postbody1"/>
    <w:uiPriority w:val="99"/>
    <w:rsid w:val="002D3CAD"/>
    <w:rPr>
      <w:sz w:val="18"/>
      <w:szCs w:val="18"/>
    </w:rPr>
  </w:style>
  <w:style w:type="paragraph" w:styleId="a8">
    <w:name w:val="footer"/>
    <w:basedOn w:val="a"/>
    <w:link w:val="a9"/>
    <w:uiPriority w:val="99"/>
    <w:rsid w:val="002D3C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  <w:lang w:val="uk-UA"/>
    </w:rPr>
  </w:style>
  <w:style w:type="character" w:styleId="aa">
    <w:name w:val="page number"/>
    <w:uiPriority w:val="99"/>
    <w:rsid w:val="002D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60"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3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19652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1</dc:creator>
  <cp:keywords/>
  <dc:description/>
  <cp:lastModifiedBy>admin</cp:lastModifiedBy>
  <cp:revision>2</cp:revision>
  <dcterms:created xsi:type="dcterms:W3CDTF">2014-03-14T08:21:00Z</dcterms:created>
  <dcterms:modified xsi:type="dcterms:W3CDTF">2014-03-14T08:21:00Z</dcterms:modified>
</cp:coreProperties>
</file>