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AB" w:rsidRPr="00BF6557" w:rsidRDefault="002777AB" w:rsidP="002777AB">
      <w:pPr>
        <w:spacing w:before="120"/>
        <w:rPr>
          <w:sz w:val="32"/>
          <w:szCs w:val="32"/>
        </w:rPr>
      </w:pPr>
      <w:r w:rsidRPr="00BF6557">
        <w:rPr>
          <w:sz w:val="32"/>
          <w:szCs w:val="32"/>
        </w:rPr>
        <w:t>Эпидемиологический гепатит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BF6557">
        <w:rPr>
          <w:b w:val="0"/>
          <w:bCs w:val="0"/>
          <w:sz w:val="28"/>
          <w:szCs w:val="28"/>
        </w:rPr>
        <w:t>Реферат Вполнил: студент II курса 5 группы дневного отделения юридического факультета Гавриленко Р.В.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BF6557">
        <w:rPr>
          <w:b w:val="0"/>
          <w:bCs w:val="0"/>
          <w:sz w:val="28"/>
          <w:szCs w:val="28"/>
        </w:rPr>
        <w:t>Ростовский Государственный Университет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BF6557">
        <w:rPr>
          <w:b w:val="0"/>
          <w:bCs w:val="0"/>
          <w:sz w:val="28"/>
          <w:szCs w:val="28"/>
        </w:rPr>
        <w:t>Ростов-на-Дону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BF6557">
        <w:rPr>
          <w:b w:val="0"/>
          <w:bCs w:val="0"/>
          <w:sz w:val="28"/>
          <w:szCs w:val="28"/>
        </w:rPr>
        <w:t>1999 г.</w:t>
      </w:r>
    </w:p>
    <w:p w:rsidR="002777AB" w:rsidRPr="00BF6557" w:rsidRDefault="002777AB" w:rsidP="002777AB">
      <w:pPr>
        <w:spacing w:before="120"/>
        <w:rPr>
          <w:sz w:val="28"/>
          <w:szCs w:val="28"/>
        </w:rPr>
      </w:pPr>
      <w:r w:rsidRPr="00BF6557">
        <w:rPr>
          <w:sz w:val="28"/>
          <w:szCs w:val="28"/>
        </w:rPr>
        <w:t>Болезнь Боткина (эпидемический гепатит)</w:t>
      </w:r>
    </w:p>
    <w:p w:rsidR="002777AB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Эпидемический гепатит (болезнь Боткина) — острое общее инфекционное заболевание, вызываемое особым фильтрующимся вирусом и сопровождающееся поражением печени и развитием желтухи.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Этиология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и эпидемиология. Исследования последних лет показали наличие двух иммунологически различных возбудителей. Один из них — вирус А — является возбудителем эпидемического гепатита,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другой — вирус В — сывороточного. Ультравирус эпидемического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гепатита строго специфичен для человека.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Внедрение вируса в организм происходит через рот. Заразное начало передается через загрязненные руки, инфицированные пищевые продукты и воду. Возможна передача возбудителя в летнее время через мух. Таким образом, факторы передачи и пути распространения эпидемического гепатита Боткина в основном те же, что и при других кишечных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инфекционных заболеваниях.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Заболевание встречается в течение всего года. Наибольшее распространение и эпидемические вспышки чаще наблюдаются в осенние месяцы и зимой.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Кроме естественного пути распространения, возбудитель болезни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может передаваться при парентеральном введении крови и ее продуктов. В таких случаях болезнь квалифицируется как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 xml:space="preserve">сывороточный гепатит (возбудитель —вирус В). Такое заражение возможно при: 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 xml:space="preserve">проведении серопрофилактики кори; 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 xml:space="preserve">переливании крови; 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гемотерапии;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инфекциях лекарственных веществ (например, неосальварсана и др.);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взятии крови для клинического анализа и т. д., когда оно производится одновременно нескольким лицам без достаточной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стерилизации шприцев, игл и других медицинских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инструментов после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каждого больного.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Доказано, что достаточно внести ничтожное количество крови вирусоносителя, чтобы вызвать заболевание.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Обычная инактивация человеческих сывороток, применяемых для лечебных и профилактических целей, не уничтожает вируса.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Практически важно отметить, что вирус долго сохраняется крови больного, несмотря на добавление к ней консерванта. Одновременно следует указать на высокую устойчивость вируса к действию антисептиков, ультрафиолетовому облучению и температурным влияниям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Инкубационный период болезни при естественном пероральном течении равен в среднем 3—5 неделям, а при сывороточном, парентеральном заражении — 8—16 неделям.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Источником заражения эпидемическим гепатитом служит больной человек как с клинически выраженной, так и со стертой, безжелтушной формой болезни или здоровый носитель вируса. Больной становится заразным с конца инкубационного периода. Период заразительности больного точно не установлен. Вирусоносительство может длиться до 5-7 месяцев. Наиболее выражено оно при сывороточном гепатите. Наиболее заразен больной в кратковременный продромальный период и в начале болезни.</w:t>
      </w:r>
    </w:p>
    <w:p w:rsidR="002777AB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Выделения больного (особенно фекалии) могут заражать воду, молоко и вызвать крупные вспышки. Одновременно возможна передача вируса парентерально, воздушно-капельным путем и через плаценту.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Клиническая картина. Течение эпидемического гепатита характеризуется цикличностью. Различают следующие периоды: инкубационный, продромальный, или преджелтушный, желтушный и период выздоровления.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Преджелтушный период длится чаще 3 - 7 дней (в среднем 5 дней), иногда удлиняется до 21 дня. У 10—15% детей продромальный период отсутствует и заболевание начинается сразу с желтухи.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При эпидемическом гепатите выделяют следующие клинические формы: бессимптомная, безжелтушная и желтушная, или типичная. Желтушные формы но тяжести можно разделить на легкие, (с включением легчайших) средние и тяжелые, (с включением тяжелейшей). По классификации М. С. Маслова, те же формы называются: простая нетоксическая (соответствует легкой форме) токсическая (соответствует тяжелой и тяжелейшей форме). По течению различают формы острые, затяжные и хронические.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До появления желтухи начальными симптомами болезни являются появление температуры, головная боли, боли в животе и часто рвота. Одновременно нередко выражены катаральные изменения в зеве (ангина). Безжелтушный период длится 5 -7 дней, затем появляется желтушное окрашивание склер, кожи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 xml:space="preserve">и слизистых оболочек полости рта. 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преджелтушной стадии лабораторные исследования могут оказать значительную помощь в постановке диагноза.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При появлении желтухи температура снижается но остальные симптомы, в первую очередь отсутствие аппетита, общая слабость обычно еще сохраняются. Увеличение печени становится более заметным, может стать значительными и сохраниться после исчезновения желтухи. Селезенка прощупывается только через несколько дней после проявлении желтухи. Моча становится темной, содержит желчные пигменты. Кал становится обесцвеченным. Общее, состояние больных обычно остается вполне удовлетворительным.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Часто отмечается исхудание (больные -“высыхают”), изредка, наоборот, небольшая отечность, преимущественно на лице. Из общих симптомов могут иметь место пониженный аппетит, незначительные ноющие боли в правом подреберье, брадикардия, раздражительность, гипотония.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Прогноз в большинстве случаев благоприятный. Летальность не превышает 0,1—0,3%.</w:t>
      </w:r>
    </w:p>
    <w:p w:rsidR="002777AB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Течение болезни и исход зависит от степени ее тяжести. Легкие среднетяжелые формы обычно заканчиваются выздоровлением. Тяжелые формы закончиться выздоровлением, если не перейдут в дистрофию печени. При токсической дистрофии прогноз неблагоприятный.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Лечение. Очень важное значение имеет ранняя госпитализация и раннее назначение постельного режима и диеты. Лечение должно быть направлено на уменьшение токсикоза (интоксикацию), а также на улучшение процессов обмена в печени.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Диета при гепатите должна способствовать улучшению условий работы печеночных клеток и усилению обмена в тканях. Углеводы не дают токсических продуктов распада и содействуют накоплению гликолена, что улучшает регенерацию и повышает сопротивляемость печеночных клеток. Больные эпидемическим гепатитом должны получать не меньше 300—500 г углеводов в день (очень ценным продуктом является мед, богатый левулезой и глюкозой). Количество жира должнл быть резко ограничено, так как ассимиляция его при гепатите нарушена, что ведет к образованию токсических продуктов его расщепления, способствует жировой дегенерации клеток. Белки должны даваться в обычном количестве согласно возрасту больного. Наиболее ценным белком для больных является творог, содержащий метионин, который способствует переходу жирных кислот из печеночных клеток в ткань и прекращает жировую дегенерацию печеночных клеток.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Показано применение тепла на область печени в период реконвалесценции с 18 - 20-го дня болезни при обычном течении. Назначают глюкозу, инсулин, плазму Глюкоза должна вводиться внутривенно, тем чаще и тем в больших количествах чем тяжелее форма. Внутривенные вливания глюкозы уменьшают интоксикацию и способствуют обогащению печеночных клеток гликогеном. Глюкозотерапия может комбинироваться с подкожными инъекциями инсулина.</w:t>
      </w:r>
    </w:p>
    <w:p w:rsidR="002777AB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 xml:space="preserve">В тяжелых случаях для предотвращения очень быстрого распада гликогена в печеночных клетках необходимо поддержание постоянного уровня сахара в крови. Для этой цели вливание глюкозы производят капельным методом в течении 2 - 3 суток. Для накопления белка в печеночных клетках вместе с глюкозой вводят плазму. В больших количествах назначают витамин А, С, В 1, В 12, К и никотиновую кислоту. 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Профилактика. Мероприятия но борьбе с эпидемическим гепатитом проводятся согласно инструкции Министерства здравоохранения РФ.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Ранее выявление больных эпидемическим гепатитом осуществляется врачами и фельдшерами во время амбулаторного приема при периодических медицинских осмотрах.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Медицинский работник, установивший или заподозривший заболевание эпидемическим гепатитом, обязан немедленно сообщить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по телефону, а также послать карточку экстренного извещения в санитарно-эпидемиологическую станцию и назначить первичные противоэпидемические мероприятия (дезинфекция, наблюдение за лицами, соприкасавшихся с больным).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Больные эпидемическим гепатитом или с подозрением на это заболевание по установлении диагноза подлежат немедленной обязательной госпитализации в отдельные палаты или боксы специализированно инфекционного стационара.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Больной эпидемическим гепатитом изолируется не менее чем на 3 недели от начала желтухи или на месяц от начала заболевания (если не предоставляется возможным установить начало появления желтушности)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Больные, перенесшие эпидемический гепатит, хотя и перестают через 15-20 дней от начала заболевания выделять вирус, но иногда могут оставаться вирусоносителями, поэтому должны находиться на учете в поликлинических и других лечебных учреждений для проведения систематического наблюдения не менее полугода.</w:t>
      </w:r>
    </w:p>
    <w:p w:rsidR="002777AB" w:rsidRPr="00BF6557" w:rsidRDefault="002777AB" w:rsidP="002777A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 xml:space="preserve">Лица, бывшие в контакте с больными эпидемическим гепатитом подлежат медицинскому наблюдению в течение 40 дней от дня последнего соприкосновения с больными и заразном периоде. При этом внимание на общую слабость, диспепсические явления (потеря аппетита, болезненность в правой половине живота), состояние печени, гипертамию зева, изменение окраски кожи, мочи, кала.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7AB"/>
    <w:rsid w:val="002777AB"/>
    <w:rsid w:val="00616072"/>
    <w:rsid w:val="008B35EE"/>
    <w:rsid w:val="00B42C45"/>
    <w:rsid w:val="00B47B6A"/>
    <w:rsid w:val="00BF6557"/>
    <w:rsid w:val="00DC1F0D"/>
    <w:rsid w:val="00E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274094-7992-4E66-8623-DB945867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AB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5757</Words>
  <Characters>3283</Characters>
  <Application>Microsoft Office Word</Application>
  <DocSecurity>0</DocSecurity>
  <Lines>27</Lines>
  <Paragraphs>18</Paragraphs>
  <ScaleCrop>false</ScaleCrop>
  <Company>Home</Company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Эпидемиологический гепатит</dc:title>
  <dc:subject/>
  <dc:creator>User</dc:creator>
  <cp:keywords/>
  <dc:description/>
  <cp:lastModifiedBy>admin</cp:lastModifiedBy>
  <cp:revision>2</cp:revision>
  <dcterms:created xsi:type="dcterms:W3CDTF">2014-01-25T10:25:00Z</dcterms:created>
  <dcterms:modified xsi:type="dcterms:W3CDTF">2014-01-25T10:25:00Z</dcterms:modified>
</cp:coreProperties>
</file>