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9B" w:rsidRPr="00157631" w:rsidRDefault="00F8259B" w:rsidP="00157631">
      <w:pPr>
        <w:pStyle w:val="af"/>
        <w:spacing w:line="360" w:lineRule="auto"/>
        <w:ind w:firstLine="709"/>
        <w:rPr>
          <w:sz w:val="28"/>
          <w:szCs w:val="28"/>
        </w:rPr>
      </w:pPr>
      <w:r w:rsidRPr="00157631">
        <w:rPr>
          <w:sz w:val="28"/>
          <w:szCs w:val="28"/>
        </w:rPr>
        <w:t>Суспензии</w:t>
      </w:r>
    </w:p>
    <w:p w:rsidR="00157631" w:rsidRDefault="00157631" w:rsidP="00157631">
      <w:pPr>
        <w:tabs>
          <w:tab w:val="left" w:pos="70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259B" w:rsidRPr="00157631" w:rsidRDefault="00F8259B" w:rsidP="00157631">
      <w:pPr>
        <w:tabs>
          <w:tab w:val="left" w:pos="70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Суспензии - это дисперсные системы, в которых дисперсной фазой являются частицы твердого вещества размером, более 10 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см.,</w:t>
      </w:r>
      <w:r w:rsidR="006D2E65">
        <w:rPr>
          <w:rFonts w:ascii="Times New Roman" w:hAnsi="Times New Roman" w:cs="Times New Roman"/>
          <w:sz w:val="28"/>
          <w:szCs w:val="28"/>
        </w:rPr>
        <w:t xml:space="preserve"> </w:t>
      </w:r>
      <w:r w:rsidRPr="00157631">
        <w:rPr>
          <w:rFonts w:ascii="Times New Roman" w:hAnsi="Times New Roman" w:cs="Times New Roman"/>
          <w:sz w:val="28"/>
          <w:szCs w:val="28"/>
        </w:rPr>
        <w:t>дисперсной средой – жидкость.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Формально суспензии от лиозолей (коллоидных растворов) отличаются только размерами частиц дисперсной фазы. Размеры твердых частиц в суспензиях (более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 xml:space="preserve">-5 </w:t>
      </w:r>
      <w:r w:rsidRPr="00157631">
        <w:rPr>
          <w:rFonts w:ascii="Times New Roman" w:hAnsi="Times New Roman" w:cs="Times New Roman"/>
          <w:sz w:val="28"/>
          <w:szCs w:val="28"/>
        </w:rPr>
        <w:t>см.) могут быть на несколько порядков больше, в лиозолях (10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 w:rsidRPr="00157631">
        <w:rPr>
          <w:rFonts w:ascii="Times New Roman" w:hAnsi="Times New Roman" w:cs="Times New Roman"/>
          <w:sz w:val="28"/>
          <w:szCs w:val="28"/>
        </w:rPr>
        <w:t>-10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см). Это количественное различие обусловливает чрезвычайно важную особенность суспензий: в большинстве суспензий частички твердой фазы не участвуют в броуновском движении. Поэтому свойства суспензий существенно отличаются от свойств коллоидных растворов; их рассматривают как самостоятельный вид дисперсных систем.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Суспензии классифицируются по нескольким признакам: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1. По природе дисперсионной среды: органосуспензии (дисперсионная среда - органическая жидкость) и водные суспензии.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2. По размерам частиц дисперсной фазы: грубые суспензии (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57631">
        <w:rPr>
          <w:rFonts w:ascii="Times New Roman" w:hAnsi="Times New Roman" w:cs="Times New Roman"/>
          <w:sz w:val="28"/>
          <w:szCs w:val="28"/>
        </w:rPr>
        <w:t xml:space="preserve"> &gt;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157631">
        <w:rPr>
          <w:rFonts w:ascii="Times New Roman" w:hAnsi="Times New Roman" w:cs="Times New Roman"/>
          <w:sz w:val="28"/>
          <w:szCs w:val="28"/>
        </w:rPr>
        <w:t xml:space="preserve"> см), тонкие суспензии (-5</w:t>
      </w:r>
      <w:r w:rsidRPr="00157631">
        <w:rPr>
          <w:rFonts w:ascii="Times New Roman" w:hAnsi="Times New Roman" w:cs="Times New Roman"/>
          <w:sz w:val="28"/>
          <w:szCs w:val="28"/>
        </w:rPr>
        <w:sym w:font="Symbol" w:char="F0D7"/>
      </w:r>
      <w:r w:rsidRPr="00157631">
        <w:rPr>
          <w:rFonts w:ascii="Times New Roman" w:hAnsi="Times New Roman" w:cs="Times New Roman"/>
          <w:sz w:val="28"/>
          <w:szCs w:val="28"/>
        </w:rPr>
        <w:t>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&lt; 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57631">
        <w:rPr>
          <w:rFonts w:ascii="Times New Roman" w:hAnsi="Times New Roman" w:cs="Times New Roman"/>
          <w:sz w:val="28"/>
          <w:szCs w:val="28"/>
        </w:rPr>
        <w:t xml:space="preserve"> &lt;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157631">
        <w:rPr>
          <w:rFonts w:ascii="Times New Roman" w:hAnsi="Times New Roman" w:cs="Times New Roman"/>
          <w:sz w:val="28"/>
          <w:szCs w:val="28"/>
        </w:rPr>
        <w:t xml:space="preserve"> см), мути (1</w:t>
      </w:r>
      <w:r w:rsidRPr="00157631">
        <w:rPr>
          <w:rFonts w:ascii="Times New Roman" w:hAnsi="Times New Roman" w:cs="Times New Roman"/>
          <w:sz w:val="28"/>
          <w:szCs w:val="28"/>
        </w:rPr>
        <w:sym w:font="Symbol" w:char="F0D7"/>
      </w:r>
      <w:r w:rsidRPr="00157631">
        <w:rPr>
          <w:rFonts w:ascii="Times New Roman" w:hAnsi="Times New Roman" w:cs="Times New Roman"/>
          <w:sz w:val="28"/>
          <w:szCs w:val="28"/>
        </w:rPr>
        <w:t>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&lt; 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57631">
        <w:rPr>
          <w:rFonts w:ascii="Times New Roman" w:hAnsi="Times New Roman" w:cs="Times New Roman"/>
          <w:sz w:val="28"/>
          <w:szCs w:val="28"/>
        </w:rPr>
        <w:t xml:space="preserve"> &lt; 5</w:t>
      </w:r>
      <w:r w:rsidRPr="00157631">
        <w:rPr>
          <w:rFonts w:ascii="Times New Roman" w:hAnsi="Times New Roman" w:cs="Times New Roman"/>
          <w:sz w:val="28"/>
          <w:szCs w:val="28"/>
        </w:rPr>
        <w:sym w:font="Symbol" w:char="F0D7"/>
      </w:r>
      <w:r w:rsidRPr="00157631">
        <w:rPr>
          <w:rFonts w:ascii="Times New Roman" w:hAnsi="Times New Roman" w:cs="Times New Roman"/>
          <w:sz w:val="28"/>
          <w:szCs w:val="28"/>
        </w:rPr>
        <w:t>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см).</w:t>
      </w:r>
    </w:p>
    <w:p w:rsidR="00F8259B" w:rsidRPr="00157631" w:rsidRDefault="00F8259B" w:rsidP="00157631">
      <w:pPr>
        <w:pStyle w:val="21"/>
        <w:spacing w:line="360" w:lineRule="auto"/>
        <w:ind w:firstLine="709"/>
        <w:rPr>
          <w:lang w:val="ru-RU"/>
        </w:rPr>
      </w:pPr>
      <w:r w:rsidRPr="00157631">
        <w:rPr>
          <w:lang w:val="ru-RU"/>
        </w:rPr>
        <w:t xml:space="preserve">3. По концентрации частиц дисперсной фазы: разбавленные суспензии (взвеси) и концентрированные суспензии (пасты). </w:t>
      </w:r>
    </w:p>
    <w:p w:rsidR="00F8259B" w:rsidRPr="00157631" w:rsidRDefault="00F8259B" w:rsidP="00157631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В разбавленных суспензиях частицы свободно перемещаются в жидкости, сцепление между частицами отсутствует и каждая частица кинетически независима. Разбавленные суспензии - это свободнодисперсные бесструктурные системы. В концентрированных суспензиях (пастах) между частицами действуют силы, приводящие к образованию определенной структуры (пространственной сетки). Таким образом, концентрированные суспензии - это связнодисперсные структурированные системы. </w:t>
      </w:r>
    </w:p>
    <w:p w:rsidR="00F8259B" w:rsidRPr="00157631" w:rsidRDefault="00F8259B" w:rsidP="00157631">
      <w:pPr>
        <w:pStyle w:val="31"/>
        <w:spacing w:line="360" w:lineRule="auto"/>
        <w:ind w:firstLine="709"/>
        <w:rPr>
          <w:sz w:val="28"/>
          <w:szCs w:val="28"/>
        </w:rPr>
      </w:pPr>
      <w:r w:rsidRPr="00157631">
        <w:rPr>
          <w:sz w:val="28"/>
          <w:szCs w:val="28"/>
        </w:rPr>
        <w:t>Конкретные значения концентрационного интервала, в котором начинается структурообразование, индивидуальны и зависят, в первую очередь от природы фаз, формы частиц; дисперсной фазы, температуры, механических воздействий. Механические свойства разбавленных суспензий определяются, главным образом, свойствами дисперсионной среды, а механические свойства связнодисперсных систем определяются, кроме того, свойствами дисперсной фазы и числом контактов между частицами.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Суспензии, так же как и любую другую дисперсную систему, можно получить двумя группами методов: со стороны грубодисперсных систем - диспергационными методами, со стороны истинных растворов - конденсационными методами.</w:t>
      </w:r>
    </w:p>
    <w:p w:rsidR="00F8259B" w:rsidRPr="00157631" w:rsidRDefault="00F8259B" w:rsidP="00157631">
      <w:pPr>
        <w:pStyle w:val="31"/>
        <w:spacing w:line="360" w:lineRule="auto"/>
        <w:ind w:firstLine="709"/>
        <w:rPr>
          <w:sz w:val="28"/>
          <w:szCs w:val="28"/>
        </w:rPr>
      </w:pPr>
      <w:r w:rsidRPr="00157631">
        <w:rPr>
          <w:sz w:val="28"/>
          <w:szCs w:val="28"/>
        </w:rPr>
        <w:t xml:space="preserve">Наиболее простым и широко распространенным как в промышленности, и в быту методом получения разбавленных суспензий является взбалтывание соответствующего порошка в подходящей жидкости с использованием различных не перемешивающих устройств (мешалок, миксеров и т. д.). Для получения концентрированных суспензий (паст) соответствующие порошки растирают с небольшим количеством жидкости. 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Так как суспензии отличаются от лиозолей только тем, что частицы в них на несколько порядков больше, все методы, которые используются для получения золей, можно применять и для получения суспензий. При этом необходимо, чтобы степень измельчания диспергациониыми методами была меньше, чем при получении лиозолей. При конденсационных методах конденсацию необходимо проводить так, чтобы образовывались частицы, имеющие размеры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–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157631">
        <w:rPr>
          <w:rFonts w:ascii="Times New Roman" w:hAnsi="Times New Roman" w:cs="Times New Roman"/>
          <w:sz w:val="28"/>
          <w:szCs w:val="28"/>
        </w:rPr>
        <w:t xml:space="preserve"> см. Размер образующихся частиц зависит от соотношения скоростей образования зародышей кристаллов и их роста. При небольших степенях пресыщения обычно образуются крупные частицы, при больших - мелкие. Предварительное введение в систему зародышей кристаллизации приводит к образованию практически монодисперсных суспензий. Уменьшение дисперсности может быть достигнуто в результате изотермической перегонки при нагревании, когда мелкие кристаллы растворяются, а за их счет растут крупные.</w:t>
      </w:r>
    </w:p>
    <w:p w:rsidR="00F8259B" w:rsidRPr="00157631" w:rsidRDefault="00F8259B" w:rsidP="00157631">
      <w:pPr>
        <w:pStyle w:val="31"/>
        <w:spacing w:line="360" w:lineRule="auto"/>
        <w:ind w:firstLine="709"/>
        <w:rPr>
          <w:sz w:val="28"/>
          <w:szCs w:val="28"/>
        </w:rPr>
      </w:pPr>
      <w:r w:rsidRPr="00157631">
        <w:rPr>
          <w:sz w:val="28"/>
          <w:szCs w:val="28"/>
        </w:rPr>
        <w:t>При этом должны соблюдаться условия, ограничивающие возможности значительного разрастания и сцепления частиц дисперсной фазы. Дисперсность образующихся суспензий можно регулировать также введением ПАВ.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Суспензии очищают от примесей растворенных веществ диализом, электродиализом, фильтрованием, центрифугированием.</w:t>
      </w:r>
    </w:p>
    <w:p w:rsidR="00F8259B" w:rsidRPr="00157631" w:rsidRDefault="00F8259B" w:rsidP="00157631">
      <w:pPr>
        <w:pStyle w:val="21"/>
        <w:spacing w:line="360" w:lineRule="auto"/>
        <w:ind w:firstLine="709"/>
        <w:rPr>
          <w:lang w:val="ru-RU"/>
        </w:rPr>
      </w:pPr>
      <w:r w:rsidRPr="00157631">
        <w:rPr>
          <w:lang w:val="ru-RU"/>
        </w:rPr>
        <w:t>Суспензии образуются также в результате коагуляции лиозолей. Следовательно, способы осуществления коагуляции - это одновременно и методы получения суспензий. Отсутствие структуры в разбавленных суспензиях и наличие ее в концентрированных обусловливает резкое различие в свойствах этих систем.</w:t>
      </w:r>
    </w:p>
    <w:p w:rsidR="00F8259B" w:rsidRPr="00157631" w:rsidRDefault="00F8259B" w:rsidP="00157631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157631">
        <w:rPr>
          <w:sz w:val="28"/>
          <w:szCs w:val="28"/>
        </w:rPr>
        <w:t>Оптические свойства разбавленных суспензий: длины волн видимой части спектра лежат в пределах от 4</w:t>
      </w:r>
      <w:r w:rsidRPr="00157631">
        <w:rPr>
          <w:sz w:val="28"/>
          <w:szCs w:val="28"/>
        </w:rPr>
        <w:sym w:font="Symbol" w:char="F0D7"/>
      </w:r>
      <w:r w:rsidRPr="00157631">
        <w:rPr>
          <w:sz w:val="28"/>
          <w:szCs w:val="28"/>
        </w:rPr>
        <w:t>10</w:t>
      </w:r>
      <w:r w:rsidRPr="00157631">
        <w:rPr>
          <w:sz w:val="28"/>
          <w:szCs w:val="28"/>
          <w:vertAlign w:val="superscript"/>
        </w:rPr>
        <w:t>-5</w:t>
      </w:r>
      <w:r w:rsidRPr="00157631">
        <w:rPr>
          <w:sz w:val="28"/>
          <w:szCs w:val="28"/>
        </w:rPr>
        <w:t xml:space="preserve"> см (фиолетовый свет) до 7</w:t>
      </w:r>
      <w:r w:rsidRPr="00157631">
        <w:rPr>
          <w:sz w:val="28"/>
          <w:szCs w:val="28"/>
        </w:rPr>
        <w:sym w:font="Symbol" w:char="F0D7"/>
      </w:r>
      <w:r w:rsidRPr="00157631">
        <w:rPr>
          <w:sz w:val="28"/>
          <w:szCs w:val="28"/>
        </w:rPr>
        <w:t>10</w:t>
      </w:r>
      <w:r w:rsidRPr="00157631">
        <w:rPr>
          <w:sz w:val="28"/>
          <w:szCs w:val="28"/>
          <w:vertAlign w:val="superscript"/>
        </w:rPr>
        <w:t>-5</w:t>
      </w:r>
      <w:r w:rsidRPr="00157631">
        <w:rPr>
          <w:sz w:val="28"/>
          <w:szCs w:val="28"/>
        </w:rPr>
        <w:t xml:space="preserve"> см (красный свет). Световая волна, проходя через суспензию, может поглощаться (тогда суспензия окрашена), отражаться от поверхности частиц дисперсной фазы по законам геометрической оптики (тогда суспензия выглядит как мутная) и только в высокодисперсных суспензиях - мутях (5</w:t>
      </w:r>
      <w:r w:rsidRPr="00157631">
        <w:rPr>
          <w:sz w:val="28"/>
          <w:szCs w:val="28"/>
        </w:rPr>
        <w:sym w:font="Symbol" w:char="F0D7"/>
      </w:r>
      <w:r w:rsidRPr="00157631">
        <w:rPr>
          <w:sz w:val="28"/>
          <w:szCs w:val="28"/>
        </w:rPr>
        <w:t>10</w:t>
      </w:r>
      <w:r w:rsidRPr="00157631">
        <w:rPr>
          <w:sz w:val="28"/>
          <w:szCs w:val="28"/>
          <w:vertAlign w:val="superscript"/>
        </w:rPr>
        <w:t>-5</w:t>
      </w:r>
      <w:r w:rsidRPr="00157631">
        <w:rPr>
          <w:sz w:val="28"/>
          <w:szCs w:val="28"/>
        </w:rPr>
        <w:t>) может наблюдаться светорассеяние, отклоняющееся от закона Рэлея.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В оптический микроскоп видны частицы, размер которых не менее 5</w:t>
      </w:r>
      <w:r w:rsidRPr="00157631">
        <w:rPr>
          <w:rFonts w:ascii="Times New Roman" w:hAnsi="Times New Roman" w:cs="Times New Roman"/>
          <w:sz w:val="28"/>
          <w:szCs w:val="28"/>
        </w:rPr>
        <w:sym w:font="Symbol" w:char="F0D7"/>
      </w:r>
      <w:r w:rsidRPr="00157631">
        <w:rPr>
          <w:rFonts w:ascii="Times New Roman" w:hAnsi="Times New Roman" w:cs="Times New Roman"/>
          <w:sz w:val="28"/>
          <w:szCs w:val="28"/>
        </w:rPr>
        <w:t>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см, что соответствует большинству разбавленных суспензий.</w:t>
      </w:r>
    </w:p>
    <w:p w:rsidR="00F8259B" w:rsidRPr="00157631" w:rsidRDefault="00F8259B" w:rsidP="00157631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Электрокинетические свойства суспензий подобны аналогичным свойствам гидрозолей и обусловлены образованием на поверхности частиц ДЭС и возникновение потенциала.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В суспензиях проявляются все 4 вида электрокинетических явлений. Наиболее широкое применение нашел электрофоретический метод нанесения покрытий на разные поверхности.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Молекулярно-кинетические свойства суспензий отличаются в зависимости от размеров частиц суспензий. Для частиц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157631">
        <w:rPr>
          <w:rFonts w:ascii="Times New Roman" w:hAnsi="Times New Roman" w:cs="Times New Roman"/>
          <w:sz w:val="28"/>
          <w:szCs w:val="28"/>
        </w:rPr>
        <w:t xml:space="preserve"> –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см наблюдается седиментационно-диффузионное равновесие. Описываемое соответствующем уравнением (см. седимент. устойчивость)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Для частиц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157631">
        <w:rPr>
          <w:rFonts w:ascii="Times New Roman" w:hAnsi="Times New Roman" w:cs="Times New Roman"/>
          <w:sz w:val="28"/>
          <w:szCs w:val="28"/>
        </w:rPr>
        <w:t xml:space="preserve"> –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157631">
        <w:rPr>
          <w:rFonts w:ascii="Times New Roman" w:hAnsi="Times New Roman" w:cs="Times New Roman"/>
          <w:sz w:val="28"/>
          <w:szCs w:val="28"/>
        </w:rPr>
        <w:t xml:space="preserve"> броуновское движение практически отсутствует и для них характерна быстрая седиментация (см. седимент. устойчивость)</w:t>
      </w:r>
      <w:r w:rsidR="00157631">
        <w:rPr>
          <w:rFonts w:ascii="Times New Roman" w:hAnsi="Times New Roman" w:cs="Times New Roman"/>
          <w:sz w:val="28"/>
          <w:szCs w:val="28"/>
        </w:rPr>
        <w:t>,</w:t>
      </w:r>
      <w:r w:rsidRPr="00157631">
        <w:rPr>
          <w:rFonts w:ascii="Times New Roman" w:hAnsi="Times New Roman" w:cs="Times New Roman"/>
          <w:sz w:val="28"/>
          <w:szCs w:val="28"/>
        </w:rPr>
        <w:t xml:space="preserve"> т.е. для них применим седиментационный анализ.</w:t>
      </w:r>
    </w:p>
    <w:p w:rsidR="00F8259B" w:rsidRPr="00157631" w:rsidRDefault="00F8259B" w:rsidP="00157631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Седиментационная устойчивость суспензии - это способность её сохранять неизменным во времени распределение частиц по объему системы, т. е. способность системы противостоять действию силы тяжести.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Так как большинство суспензий оказываются полидисперсными системами, содержащими и относительно</w:t>
      </w:r>
      <w:r w:rsidR="006D2E65">
        <w:rPr>
          <w:rFonts w:ascii="Times New Roman" w:hAnsi="Times New Roman" w:cs="Times New Roman"/>
          <w:sz w:val="28"/>
          <w:szCs w:val="28"/>
        </w:rPr>
        <w:t xml:space="preserve"> </w:t>
      </w:r>
      <w:r w:rsidRPr="00157631">
        <w:rPr>
          <w:rFonts w:ascii="Times New Roman" w:hAnsi="Times New Roman" w:cs="Times New Roman"/>
          <w:sz w:val="28"/>
          <w:szCs w:val="28"/>
        </w:rPr>
        <w:t>крупные частицы, то они являются седиментационно (кинетически) неустойчивыми системами.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Изучение седиментации суспензий связано, в очередь с получением кривых накопления осадка (кривых седиментации) 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57631">
        <w:rPr>
          <w:rFonts w:ascii="Times New Roman" w:hAnsi="Times New Roman" w:cs="Times New Roman"/>
          <w:sz w:val="28"/>
          <w:szCs w:val="28"/>
        </w:rPr>
        <w:t>=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57631">
        <w:rPr>
          <w:rFonts w:ascii="Times New Roman" w:hAnsi="Times New Roman" w:cs="Times New Roman"/>
          <w:sz w:val="28"/>
          <w:szCs w:val="28"/>
        </w:rPr>
        <w:t>(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57631">
        <w:rPr>
          <w:rFonts w:ascii="Times New Roman" w:hAnsi="Times New Roman" w:cs="Times New Roman"/>
          <w:sz w:val="28"/>
          <w:szCs w:val="28"/>
        </w:rPr>
        <w:t>). Кривы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7631">
        <w:rPr>
          <w:rFonts w:ascii="Times New Roman" w:hAnsi="Times New Roman" w:cs="Times New Roman"/>
          <w:sz w:val="28"/>
          <w:szCs w:val="28"/>
        </w:rPr>
        <w:t xml:space="preserve"> накопления мог быть двух видов: с перегибом или без перегиба. Установлено, что вид кривых седиментации зависит от того, является ли седиментирующая суспензия</w:t>
      </w:r>
      <w:r w:rsidR="006D2E65">
        <w:rPr>
          <w:rFonts w:ascii="Times New Roman" w:hAnsi="Times New Roman" w:cs="Times New Roman"/>
          <w:sz w:val="28"/>
          <w:szCs w:val="28"/>
        </w:rPr>
        <w:t xml:space="preserve"> </w:t>
      </w:r>
      <w:r w:rsidRPr="00157631">
        <w:rPr>
          <w:rFonts w:ascii="Times New Roman" w:hAnsi="Times New Roman" w:cs="Times New Roman"/>
          <w:sz w:val="28"/>
          <w:szCs w:val="28"/>
        </w:rPr>
        <w:t>агрегативно устойчивой или нет. Если</w:t>
      </w:r>
      <w:r w:rsidR="006D2E65">
        <w:rPr>
          <w:rFonts w:ascii="Times New Roman" w:hAnsi="Times New Roman" w:cs="Times New Roman"/>
          <w:sz w:val="28"/>
          <w:szCs w:val="28"/>
        </w:rPr>
        <w:t xml:space="preserve"> </w:t>
      </w:r>
      <w:r w:rsidRPr="00157631">
        <w:rPr>
          <w:rFonts w:ascii="Times New Roman" w:hAnsi="Times New Roman" w:cs="Times New Roman"/>
          <w:sz w:val="28"/>
          <w:szCs w:val="28"/>
        </w:rPr>
        <w:t>седиментация сопровождается укрупнением частиц, а следовательно, увеличением скорости их оседания, то на кривых седиментации появляется точка перегиба. Если же суспензия агрегативно устойчив</w:t>
      </w:r>
      <w:r w:rsidR="00157631">
        <w:rPr>
          <w:rFonts w:ascii="Times New Roman" w:hAnsi="Times New Roman" w:cs="Times New Roman"/>
          <w:sz w:val="28"/>
          <w:szCs w:val="28"/>
        </w:rPr>
        <w:t>а (нет коагуляций), то на кривой</w:t>
      </w:r>
      <w:r w:rsidRPr="00157631">
        <w:rPr>
          <w:rFonts w:ascii="Times New Roman" w:hAnsi="Times New Roman" w:cs="Times New Roman"/>
          <w:sz w:val="28"/>
          <w:szCs w:val="28"/>
        </w:rPr>
        <w:t xml:space="preserve"> седиментации перегиб отсутствуёт. Характер осадков, полученных в том и другом случаях, также различен.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В агрегативно устойчивых суспензиях оседание</w:t>
      </w:r>
      <w:r w:rsidR="006D2E6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57631">
        <w:rPr>
          <w:rFonts w:ascii="Times New Roman" w:hAnsi="Times New Roman" w:cs="Times New Roman"/>
          <w:sz w:val="28"/>
          <w:szCs w:val="28"/>
        </w:rPr>
        <w:t>частиц происходит медленно и формируется очень плотный осадок. Объясняется это тем, что поверхностные слои препятствуют агрегированию частиц; скользя друг по другу, частицы могут перейти в положение с минимальной потенциальной энергией, т.е. с образованием упаковки, близкой к плотнейшей. В этом случае расстояние между частицами и координационное число (число соседних частиц) в осадке такой седиментирующей, но предельно стабилизированной суспензии, определяется соотношением между:</w:t>
      </w:r>
    </w:p>
    <w:p w:rsidR="00F8259B" w:rsidRPr="00157631" w:rsidRDefault="00F8259B" w:rsidP="00157631">
      <w:pPr>
        <w:widowControl w:val="0"/>
        <w:numPr>
          <w:ilvl w:val="0"/>
          <w:numId w:val="9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силой тяжести;</w:t>
      </w:r>
    </w:p>
    <w:p w:rsidR="00F8259B" w:rsidRPr="00157631" w:rsidRDefault="00F8259B" w:rsidP="00157631">
      <w:pPr>
        <w:widowControl w:val="0"/>
        <w:numPr>
          <w:ilvl w:val="0"/>
          <w:numId w:val="9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межмолекулярным притяжением частиц; </w:t>
      </w:r>
    </w:p>
    <w:p w:rsidR="00F8259B" w:rsidRPr="00157631" w:rsidRDefault="00F8259B" w:rsidP="00157631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силами отталкивания между частицами, обеспечивающими агрегативную устойчивость суспензии.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В агрегативно неустойчивых суспензиях оседание ча</w:t>
      </w:r>
      <w:r w:rsidRPr="00157631">
        <w:rPr>
          <w:rFonts w:ascii="Times New Roman" w:hAnsi="Times New Roman" w:cs="Times New Roman"/>
          <w:sz w:val="28"/>
          <w:szCs w:val="28"/>
        </w:rPr>
        <w:softHyphen/>
        <w:t xml:space="preserve">стиц происходит значительно быстрее вследствие образования агрегатов. Однако выделяющийся осадок занимает гораздо больший объем, так как частицы сохраняют, то случайное взаимное расположение, в котором они оказались при первом же контакте, силы сцепления между ними соизмеримы с их силой тяжести или больше ее. Наблюдается анизометрия (т. е. преобладание одного из размеров частицы над двумя другими) образующихся агрегатов или флокул. Исследования показывают, что наиболее вероятны цепочечные и спиральные первоначальные агрегаты, из которых затем получаются осадки большого седиментационного объема. </w:t>
      </w:r>
    </w:p>
    <w:p w:rsidR="00F8259B" w:rsidRPr="00157631" w:rsidRDefault="00F8259B" w:rsidP="00157631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Различие седиментационных объемов агрегативно устойчивых и неустойчивых систем наиболее, четко проявляется, если частицы имеют средние размеры. Если частицы крупные, то, несмотря да то, что суспензия агрегативно неустойчивая, осадок получается более плотным из-за значительной силы тяжести, зачастую преобладающей над си</w:t>
      </w:r>
      <w:r w:rsidRPr="00157631">
        <w:rPr>
          <w:rFonts w:ascii="Times New Roman" w:hAnsi="Times New Roman" w:cs="Times New Roman"/>
          <w:sz w:val="28"/>
          <w:szCs w:val="28"/>
        </w:rPr>
        <w:softHyphen/>
        <w:t>лами сцепления между частицами. Если же частицы очень мелкие, то и в агрегативно устойчивой системе из-за малой силы тяжести образуется чрезвычайно подвижный осадок.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Агрегативная устойчивость суспензии - это способность сохранять неизменной во времени степень дисперсности</w:t>
      </w:r>
      <w:r w:rsidR="006D2E65">
        <w:rPr>
          <w:rFonts w:ascii="Times New Roman" w:hAnsi="Times New Roman" w:cs="Times New Roman"/>
          <w:sz w:val="28"/>
          <w:szCs w:val="28"/>
        </w:rPr>
        <w:t xml:space="preserve"> </w:t>
      </w:r>
      <w:r w:rsidRPr="00157631">
        <w:rPr>
          <w:rFonts w:ascii="Times New Roman" w:hAnsi="Times New Roman" w:cs="Times New Roman"/>
          <w:sz w:val="28"/>
          <w:szCs w:val="28"/>
        </w:rPr>
        <w:t>т. е. размеры частиц и их индивидуальность.</w:t>
      </w:r>
    </w:p>
    <w:p w:rsidR="00F8259B" w:rsidRPr="00157631" w:rsidRDefault="00F8259B" w:rsidP="00157631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Агрегативная устойчивость разбавленных суспензий весьма сходна с агрегативной устойчивостью лиофобных золей. Но суспензии являются более агрегативно устойчивыми системами, так как содержат более крупные частицы и следовательно, имеют меньшую свободную поверхностную энергию.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При нарушении агрегативной устойчивости суспензии происходит коагуляция - слипание частиц дисперсной фазы.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Для достижения агрегативной устойчивости суспензии необходимо выполнение</w:t>
      </w:r>
      <w:r w:rsidR="00157631">
        <w:rPr>
          <w:rFonts w:ascii="Times New Roman" w:hAnsi="Times New Roman" w:cs="Times New Roman"/>
          <w:sz w:val="28"/>
          <w:szCs w:val="28"/>
        </w:rPr>
        <w:t>,</w:t>
      </w:r>
      <w:r w:rsidRPr="00157631">
        <w:rPr>
          <w:rFonts w:ascii="Times New Roman" w:hAnsi="Times New Roman" w:cs="Times New Roman"/>
          <w:sz w:val="28"/>
          <w:szCs w:val="28"/>
        </w:rPr>
        <w:t xml:space="preserve"> по крайней мере</w:t>
      </w:r>
      <w:r w:rsidR="00157631">
        <w:rPr>
          <w:rFonts w:ascii="Times New Roman" w:hAnsi="Times New Roman" w:cs="Times New Roman"/>
          <w:sz w:val="28"/>
          <w:szCs w:val="28"/>
        </w:rPr>
        <w:t>,</w:t>
      </w:r>
      <w:r w:rsidRPr="00157631">
        <w:rPr>
          <w:rFonts w:ascii="Times New Roman" w:hAnsi="Times New Roman" w:cs="Times New Roman"/>
          <w:sz w:val="28"/>
          <w:szCs w:val="28"/>
        </w:rPr>
        <w:t xml:space="preserve"> одного из двух условий:</w:t>
      </w:r>
      <w:r w:rsidR="006D2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59B" w:rsidRPr="00157631" w:rsidRDefault="00F8259B" w:rsidP="00157631">
      <w:pPr>
        <w:widowControl w:val="0"/>
        <w:numPr>
          <w:ilvl w:val="0"/>
          <w:numId w:val="1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смачиваемость поверхности частиц дисперсной фазы дисперсионной средой; </w:t>
      </w:r>
    </w:p>
    <w:p w:rsidR="00F8259B" w:rsidRPr="00157631" w:rsidRDefault="00F8259B" w:rsidP="00157631">
      <w:pPr>
        <w:widowControl w:val="0"/>
        <w:numPr>
          <w:ilvl w:val="0"/>
          <w:numId w:val="1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наличие стабилизатора.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Первое условие. Если частицы суспензии хорошо смачиваются дисперсионной средой, то на их поверхности образуется сольватная оболочка, обладающая упругими свойствами и препятствующая соединению частиц в крупные агрегаты. Хорошая смачиваемость частиц наблюдается в суспензиях полярных частиц в полярных жидкостях и неполярных частиц в неполярных жидкостях.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Второе условие. Если частицы суспензии не смачиваются или плохо смачиваются дисперсионной средой, то используют стабилизатор.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Стабилизатор - это вещество, добавление которого в дисперсную систему повышает ее агрегативную устойчивость, т. е.препятствует слипанию частиц.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В качестве стабилизаторов суспензий применяют:</w:t>
      </w:r>
    </w:p>
    <w:p w:rsidR="00F8259B" w:rsidRPr="00157631" w:rsidRDefault="00F8259B" w:rsidP="00157631">
      <w:pPr>
        <w:widowControl w:val="0"/>
        <w:numPr>
          <w:ilvl w:val="0"/>
          <w:numId w:val="1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низкомолекулярные электролиты;</w:t>
      </w:r>
    </w:p>
    <w:p w:rsidR="00F8259B" w:rsidRPr="00157631" w:rsidRDefault="00F8259B" w:rsidP="00157631">
      <w:pPr>
        <w:widowControl w:val="0"/>
        <w:numPr>
          <w:ilvl w:val="0"/>
          <w:numId w:val="1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коллоидные ПАВ;</w:t>
      </w:r>
    </w:p>
    <w:p w:rsidR="00F8259B" w:rsidRPr="00157631" w:rsidRDefault="00F8259B" w:rsidP="00157631">
      <w:pPr>
        <w:widowControl w:val="0"/>
        <w:numPr>
          <w:ilvl w:val="0"/>
          <w:numId w:val="1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ВМС.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Механизм их стабилизирующего действие различен, в зависимости от природы стабилизатора реализуется один, а чаще несколько факторов устойчивости, аналогично тому, как это происходит в лиофобных золях. Возможные факторы устойчивости: адсорбционно-сольватный, электростатический, структурно-механический, энтропийный, гидродинамический.</w:t>
      </w:r>
    </w:p>
    <w:p w:rsidR="00F8259B" w:rsidRPr="00157631" w:rsidRDefault="00F8259B" w:rsidP="00157631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Если стабилизатор является ионогенным веществом, то обязательно действует электрический фактор устойчивости: на поверхности частиц образуется двойной электрический слой, возникает электрокинетический потенциал и соответствующие электростатические силы отталкивания, препятствующие слипанию частиц. Электростатическое отталкивание частиц описано теорией ДЛФО. Если его ионогенное вещество - низкомолекулярный неорганический электролит, то его стабилизирующее действие ограничивается только этим фактором. Если же ионогенное вещество – коллоидное - ПАВ или полиэлектролит, то реализуются и другие факторы устойчивости, рассмотрим их подробнее.</w:t>
      </w:r>
    </w:p>
    <w:p w:rsidR="00F8259B" w:rsidRPr="00157631" w:rsidRDefault="00F8259B" w:rsidP="00157631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Стабилизирующее действие коллоидных ПАВ определяется их способностью адсорбироваться на межфазной поверхности, образуя адсорбционные пленки. Строение адсорбционного слоя зависит от:</w:t>
      </w:r>
    </w:p>
    <w:p w:rsidR="00F8259B" w:rsidRPr="00157631" w:rsidRDefault="00157631" w:rsidP="00157631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природы ПАВ;</w:t>
      </w:r>
    </w:p>
    <w:p w:rsidR="00F8259B" w:rsidRPr="00157631" w:rsidRDefault="00F8259B" w:rsidP="00157631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природы межфазной поверхности (границы: «твердая частица - жидкая среда»);</w:t>
      </w:r>
    </w:p>
    <w:p w:rsidR="00F8259B" w:rsidRPr="00157631" w:rsidRDefault="00F8259B" w:rsidP="00157631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степени заполнения поверхности;</w:t>
      </w:r>
    </w:p>
    <w:p w:rsidR="00F8259B" w:rsidRPr="00157631" w:rsidRDefault="00F8259B" w:rsidP="00157631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наличия в дисперсионной среде различных добавок.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Изменение строения адсорбционного слоя отражается на его защитных свойствах. 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Коллоидное ПАВ, имея дифильное строение, способно адсорбироваться как на полярных, так и на неполярных поверхностях, лиофилизируя их.</w:t>
      </w:r>
    </w:p>
    <w:p w:rsidR="00F8259B" w:rsidRPr="00157631" w:rsidRDefault="00F8259B" w:rsidP="00157631">
      <w:pPr>
        <w:tabs>
          <w:tab w:val="left" w:pos="70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В соответствии с правилом уравнивания полярностей Ребиндера стабилизирующее действие ПАВ проявляется тем заметнее, чем больше первоначальная разница в полярностях твердой частицы и жидкой дисперсионной среды.</w:t>
      </w:r>
    </w:p>
    <w:p w:rsidR="00F8259B" w:rsidRPr="00157631" w:rsidRDefault="00F8259B" w:rsidP="00157631">
      <w:pPr>
        <w:tabs>
          <w:tab w:val="left" w:pos="70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Но лучший стабилизирующий эффект достигается при более специфическом выборе ПАВ. Подбор ПАВ для стабилизации суспензий различного типа сходен с подбором ПАВ для стабилизации и прямых,</w:t>
      </w:r>
      <w:r w:rsidR="006D2E65">
        <w:rPr>
          <w:rFonts w:ascii="Times New Roman" w:hAnsi="Times New Roman" w:cs="Times New Roman"/>
          <w:sz w:val="28"/>
          <w:szCs w:val="28"/>
        </w:rPr>
        <w:t xml:space="preserve"> </w:t>
      </w:r>
      <w:r w:rsidRPr="00157631">
        <w:rPr>
          <w:rFonts w:ascii="Times New Roman" w:hAnsi="Times New Roman" w:cs="Times New Roman"/>
          <w:sz w:val="28"/>
          <w:szCs w:val="28"/>
        </w:rPr>
        <w:t>обратных эмульсий.</w:t>
      </w:r>
    </w:p>
    <w:p w:rsidR="00F8259B" w:rsidRPr="00157631" w:rsidRDefault="00F8259B" w:rsidP="00157631">
      <w:pPr>
        <w:tabs>
          <w:tab w:val="left" w:pos="70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В пищевой промышленности для этих целей используются липоиды (лецитин), ланолин и т.д.</w:t>
      </w:r>
    </w:p>
    <w:p w:rsidR="00F8259B" w:rsidRPr="00157631" w:rsidRDefault="00F8259B" w:rsidP="00157631">
      <w:pPr>
        <w:tabs>
          <w:tab w:val="left" w:pos="70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Максимум стабилизирующих свойств наблюдается у ПАВ с 14-16 атомами углерода (так называемый максимум Доннана). В пищевой промышленности для этих целей используют пропиловый спирт, соли высших карбоновых кислот и т.д.</w:t>
      </w:r>
    </w:p>
    <w:p w:rsidR="00F8259B" w:rsidRPr="00157631" w:rsidRDefault="00F8259B" w:rsidP="00157631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В качестве стабилизаторов дисперсных систем, в том числе и суспензий, можно использовать только такие ВМС, которые являются поверхностно-активными веществами. Эти вещества отличаются от коллоидных ПАВ тем, что для них характерно возникновение структурно-механического фактора устойчивости.</w:t>
      </w:r>
    </w:p>
    <w:p w:rsidR="00F8259B" w:rsidRPr="00157631" w:rsidRDefault="00F8259B" w:rsidP="00157631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Таким образом, если в качестве стабилизатора применяются ВМС, то механизм их действия аналогичен механизму коллоидной защиты лиофобных золей. 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В этих условиях существенно возрастает роль энтропийного фактора устойчивости. Если в качестве ВМС используют полиэлектролиты, то к этим двум факторам добавляется третий – электростатический.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Полиэлектролиты применяют для водных суспензий, т.е. для стабилизации гидрофобных частиц в жидкости. Наиболее распространены – альгинаты, карбоксилитил целлюлозы, алкилполиамин.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Механические методы разрушения суспензий основаны на отделении вещества дисперсной фазы от дисперсионной среды. Для этого используют различные устройства: отстойники, фильтры центрифуги. Они используются на завершающей стадии разрушения, когда агрегативная устойчивость суспензий уже минимальна или отсутствует.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Термические методы разрушения суспензий основаны на изменении температуры суспензии. Осуществляются 2-мя способами: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1) Замораживание с последующим оттаиванием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2) Высушивание (т.е. концентрирование).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Они требуют больших энергозатрат и в промышленности не используются.</w:t>
      </w:r>
    </w:p>
    <w:p w:rsidR="00F8259B" w:rsidRPr="00157631" w:rsidRDefault="00F8259B" w:rsidP="00157631">
      <w:pPr>
        <w:tabs>
          <w:tab w:val="left" w:pos="70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Химические методы разрушения суспензий основаны на использовании химических реагентов. Поэтому часто их часто называют</w:t>
      </w:r>
      <w:r w:rsidR="006D2E65">
        <w:rPr>
          <w:rFonts w:ascii="Times New Roman" w:hAnsi="Times New Roman" w:cs="Times New Roman"/>
          <w:sz w:val="28"/>
          <w:szCs w:val="28"/>
        </w:rPr>
        <w:t xml:space="preserve"> </w:t>
      </w:r>
      <w:r w:rsidRPr="00157631">
        <w:rPr>
          <w:rFonts w:ascii="Times New Roman" w:hAnsi="Times New Roman" w:cs="Times New Roman"/>
          <w:sz w:val="28"/>
          <w:szCs w:val="28"/>
        </w:rPr>
        <w:t>реагентными.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Цель применения – понизить агрегативную устойчивость, т.е. снизить потенциальный барьер коагуляции. В зависимости от факторов устойчивости, которые преимущественно реализовывались в данной суспензии, и стабилизаторов, которые присутствуют, выбирают соответствующие реагенты.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Из хлорсодержащих соединений алюминия наибольшее распространение получили хлорид алюминия и гидроксохлориды алюминия. Гидроксохлориды алюминия – это соединения переменного состава, которые выражаются общей формулой [А1(ОН)</w:t>
      </w:r>
      <w:r w:rsidRPr="0015763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57631">
        <w:rPr>
          <w:rFonts w:ascii="Times New Roman" w:hAnsi="Times New Roman" w:cs="Times New Roman"/>
          <w:sz w:val="28"/>
          <w:szCs w:val="28"/>
        </w:rPr>
        <w:t xml:space="preserve"> – </w:t>
      </w:r>
      <w:r w:rsidRPr="0015763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157631">
        <w:rPr>
          <w:rFonts w:ascii="Times New Roman" w:hAnsi="Times New Roman" w:cs="Times New Roman"/>
          <w:sz w:val="28"/>
          <w:szCs w:val="28"/>
        </w:rPr>
        <w:t>С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5763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157631">
        <w:rPr>
          <w:rFonts w:ascii="Times New Roman" w:hAnsi="Times New Roman" w:cs="Times New Roman"/>
          <w:sz w:val="28"/>
          <w:szCs w:val="28"/>
        </w:rPr>
        <w:t>]</w:t>
      </w:r>
      <w:r w:rsidRPr="0015763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157631">
        <w:rPr>
          <w:rFonts w:ascii="Times New Roman" w:hAnsi="Times New Roman" w:cs="Times New Roman"/>
          <w:sz w:val="28"/>
          <w:szCs w:val="28"/>
        </w:rPr>
        <w:t>, где х меняется от 0 до 3.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В настоящее время преимущественно использует пентагидроксохлорид алюминия А1</w:t>
      </w:r>
      <w:r w:rsidRPr="0015763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57631">
        <w:rPr>
          <w:rFonts w:ascii="Times New Roman" w:hAnsi="Times New Roman" w:cs="Times New Roman"/>
          <w:sz w:val="28"/>
          <w:szCs w:val="28"/>
        </w:rPr>
        <w:t>(ОН)</w:t>
      </w:r>
      <w:r w:rsidRPr="00157631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157631">
        <w:rPr>
          <w:rFonts w:ascii="Times New Roman" w:hAnsi="Times New Roman" w:cs="Times New Roman"/>
          <w:sz w:val="28"/>
          <w:szCs w:val="28"/>
        </w:rPr>
        <w:t>С1, так он имеет меньшую кислотность, интенсифицирует хлопьеобразование, дает малое остаточное содержание алюминия, его растворы не требуют использования нержавеющих сталей и противокоррозийной защиты аппаратов и оборудования.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Эффективным методом понижения агрегативной устойчивости суспензий является сенсибилизация. Для этого обычно используются флокулянты – линейные полимеры с длиной цепочки до 1 мк, несущие полярные группы на обоих концах цепи. Длинная молекула полимера присоединяется двумя концами к двум разным частицам дисперсной фазы, скрепляя их углеводородным мостиком. Образуются флокулы — рыхлый хлопьевидный осадок.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Частицы различного происхождения имеют различу распределение зарядов, гидрофильных и гидрофобных областей на поверхности. Вследствие этого не представляется возможным применение некоего универсального полимерного флокулянта, необходим набор флокулянтов.</w:t>
      </w:r>
    </w:p>
    <w:p w:rsidR="00F8259B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Полиакриламид, ПВО, ПДМДА являются наиболее широко применяемыми флокулянтами, выпускаемыми отечественной промышленностью. Из зарубежных флокулянтов, имеющих доступ на российский рынок, высокими флокулирующими свойствами обладают японские санфлоки</w:t>
      </w:r>
    </w:p>
    <w:p w:rsidR="00157631" w:rsidRPr="00157631" w:rsidRDefault="00157631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7631">
        <w:rPr>
          <w:rFonts w:ascii="Times New Roman" w:hAnsi="Times New Roman" w:cs="Times New Roman"/>
          <w:sz w:val="28"/>
          <w:szCs w:val="28"/>
          <w:lang w:val="en-US"/>
        </w:rPr>
        <w:t>N-520p, AH-70p, AS-310p, Al-310p, Al-110p, CH-799p</w:t>
      </w: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259B" w:rsidRPr="00157631" w:rsidRDefault="00F8259B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Необходимая концентрация флокулянта. в суспензии зависит от концентрации в ней взвешенных частиц. Количество флокулянта должно составлять 0,01 - 2% от 1 массы твердой фазы. В противном случае может быть достигнут обратный эффект - произойдет коллоидная защита взвешенных частиц.</w:t>
      </w:r>
    </w:p>
    <w:p w:rsidR="00F8259B" w:rsidRPr="00157631" w:rsidRDefault="00F8259B" w:rsidP="00157631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Способ внесения полимера существенно сказывается на результатах коагуляции суспензии. Установлено, что лучше всегофлокулянт добавлять дробно в виде двойной добавки, т.е. вся доза флокулянта первоначально добавляется к половине объема суспензии, а через некоторое время этот раствор сливают со второй половиной исходной суспензии.</w:t>
      </w:r>
    </w:p>
    <w:p w:rsidR="00F8259B" w:rsidRPr="00157631" w:rsidRDefault="00F8259B" w:rsidP="00157631">
      <w:pPr>
        <w:tabs>
          <w:tab w:val="left" w:pos="70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Электрические методы разрушения суспензий используются в тех случаях, когда частицы в суспензиях имеют заряд, т. е. стабилизированы ионогенными веществами. В разрушаемой суспензии создается разность потенциалов, приводящая к направленному движению заряженных частиц и осаждению их на соответствующем электроде. Эти методы требуют больших энергетических затрат и специального оборудования и обычно не используются для разрушения больших объёмов суспензий.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Мокрый способ ситового анализа используют в случаях необходимости очень точного определения гранулометрического состава порошков, растрескивающихся при температурах ниже 105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○</w:t>
      </w:r>
      <w:r w:rsidRPr="00157631">
        <w:rPr>
          <w:rFonts w:ascii="Times New Roman" w:hAnsi="Times New Roman" w:cs="Times New Roman"/>
          <w:sz w:val="28"/>
          <w:szCs w:val="28"/>
        </w:rPr>
        <w:t>С, также слипающихся или содержащих большое количество мелкой фракции. Мельчайшие частицы отмывают слабой струёй воды до тех пор, пока слив не станет прозрачным. Остаток на сите высушивают, взвешивают и по разности масс находят количество отмытого шлама.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Фракции частиц обозначают номерами сит. Например, если фракция получена последовательным просеиванием материала на ситах № 2 и № 1, фракцию обозначают следующим образом: 2-1 мм. Результаты ситового анализа представляют графически в виде так называемых кривых распределения. Последние подразделяют на дифференциальные (показывающие процентное содержание отдельных фракций) и интегральные (отражающее суммарное процентное содержание всех фракций меньше или больше данного размера).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Зная распределение частиц по их размерам, можно ответить на основные вопросы дисперсионного анализа: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• каковы размеры самой малой и самой большой частицы;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• частиц какого размера больше всего;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• каков фракционный состав системы, т. е. каково процентное содержание данной фракции в системе.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Под фракцией понимается та часть порошка, размер частиц в которой отвечает выбранному интервалу размеров.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Пример. В данном порошке самая маленькая частица имеет 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57631">
        <w:rPr>
          <w:rFonts w:ascii="Times New Roman" w:hAnsi="Times New Roman" w:cs="Times New Roman"/>
          <w:sz w:val="28"/>
          <w:szCs w:val="28"/>
        </w:rPr>
        <w:t xml:space="preserve"> = 2,0 ·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м, а самая большая – 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57631">
        <w:rPr>
          <w:rFonts w:ascii="Times New Roman" w:hAnsi="Times New Roman" w:cs="Times New Roman"/>
          <w:sz w:val="28"/>
          <w:szCs w:val="28"/>
        </w:rPr>
        <w:t xml:space="preserve"> = 3,5 </w:t>
      </w:r>
      <w:r w:rsidRPr="00157631">
        <w:rPr>
          <w:rFonts w:ascii="Times New Roman" w:hAnsi="Times New Roman" w:cs="Times New Roman"/>
          <w:sz w:val="28"/>
          <w:szCs w:val="28"/>
        </w:rPr>
        <w:sym w:font="Symbol" w:char="F0B8"/>
      </w:r>
      <w:r w:rsidRPr="00157631">
        <w:rPr>
          <w:rFonts w:ascii="Times New Roman" w:hAnsi="Times New Roman" w:cs="Times New Roman"/>
          <w:sz w:val="28"/>
          <w:szCs w:val="28"/>
        </w:rPr>
        <w:t xml:space="preserve">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м. Примем, что частицы радиусы которых не отличаются больше, чем на 0,3 </w:t>
      </w:r>
      <w:r w:rsidRPr="00157631">
        <w:rPr>
          <w:rFonts w:ascii="Times New Roman" w:hAnsi="Times New Roman" w:cs="Times New Roman"/>
          <w:sz w:val="28"/>
          <w:szCs w:val="28"/>
        </w:rPr>
        <w:sym w:font="Symbol" w:char="F0B8"/>
      </w:r>
      <w:r w:rsidRPr="00157631">
        <w:rPr>
          <w:rFonts w:ascii="Times New Roman" w:hAnsi="Times New Roman" w:cs="Times New Roman"/>
          <w:sz w:val="28"/>
          <w:szCs w:val="28"/>
        </w:rPr>
        <w:t xml:space="preserve">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м, образуют одну фракцию. Тогда: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• 1-я фракция – все частицы с радиусом (2,0 </w:t>
      </w:r>
      <w:r w:rsidRPr="00157631">
        <w:rPr>
          <w:rFonts w:ascii="Times New Roman" w:hAnsi="Times New Roman" w:cs="Times New Roman"/>
          <w:sz w:val="28"/>
          <w:szCs w:val="28"/>
        </w:rPr>
        <w:sym w:font="Symbol" w:char="F0B8"/>
      </w:r>
      <w:r w:rsidRPr="00157631">
        <w:rPr>
          <w:rFonts w:ascii="Times New Roman" w:hAnsi="Times New Roman" w:cs="Times New Roman"/>
          <w:sz w:val="28"/>
          <w:szCs w:val="28"/>
        </w:rPr>
        <w:t xml:space="preserve"> 2,3) - 10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• 2-я фракция – все частицы с радиусом (2,3 </w:t>
      </w:r>
      <w:r w:rsidRPr="00157631">
        <w:rPr>
          <w:rFonts w:ascii="Times New Roman" w:hAnsi="Times New Roman" w:cs="Times New Roman"/>
          <w:sz w:val="28"/>
          <w:szCs w:val="28"/>
        </w:rPr>
        <w:sym w:font="Symbol" w:char="F0B8"/>
      </w:r>
      <w:r w:rsidRPr="00157631">
        <w:rPr>
          <w:rFonts w:ascii="Times New Roman" w:hAnsi="Times New Roman" w:cs="Times New Roman"/>
          <w:sz w:val="28"/>
          <w:szCs w:val="28"/>
        </w:rPr>
        <w:t xml:space="preserve"> 2,6) - 10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• 3-я фракция – все частицы с радиусом (2,6 </w:t>
      </w:r>
      <w:r w:rsidRPr="00157631">
        <w:rPr>
          <w:rFonts w:ascii="Times New Roman" w:hAnsi="Times New Roman" w:cs="Times New Roman"/>
          <w:sz w:val="28"/>
          <w:szCs w:val="28"/>
        </w:rPr>
        <w:sym w:font="Symbol" w:char="F0B8"/>
      </w:r>
      <w:r w:rsidRPr="00157631">
        <w:rPr>
          <w:rFonts w:ascii="Times New Roman" w:hAnsi="Times New Roman" w:cs="Times New Roman"/>
          <w:sz w:val="28"/>
          <w:szCs w:val="28"/>
        </w:rPr>
        <w:t xml:space="preserve"> 2,9) - 10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• 4-я фракция – все частицы с радиусом (2,9 </w:t>
      </w:r>
      <w:r w:rsidRPr="00157631">
        <w:rPr>
          <w:rFonts w:ascii="Times New Roman" w:hAnsi="Times New Roman" w:cs="Times New Roman"/>
          <w:sz w:val="28"/>
          <w:szCs w:val="28"/>
        </w:rPr>
        <w:sym w:font="Symbol" w:char="F0B8"/>
      </w:r>
      <w:r w:rsidRPr="00157631">
        <w:rPr>
          <w:rFonts w:ascii="Times New Roman" w:hAnsi="Times New Roman" w:cs="Times New Roman"/>
          <w:sz w:val="28"/>
          <w:szCs w:val="28"/>
        </w:rPr>
        <w:t xml:space="preserve"> 3,2) - 10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• 5-я фракция – все частицы с радиусом (3,2 </w:t>
      </w:r>
      <w:r w:rsidRPr="00157631">
        <w:rPr>
          <w:rFonts w:ascii="Times New Roman" w:hAnsi="Times New Roman" w:cs="Times New Roman"/>
          <w:sz w:val="28"/>
          <w:szCs w:val="28"/>
        </w:rPr>
        <w:sym w:font="Symbol" w:char="F0B8"/>
      </w:r>
      <w:r w:rsidRPr="00157631">
        <w:rPr>
          <w:rFonts w:ascii="Times New Roman" w:hAnsi="Times New Roman" w:cs="Times New Roman"/>
          <w:sz w:val="28"/>
          <w:szCs w:val="28"/>
        </w:rPr>
        <w:t xml:space="preserve"> 3,5) - 10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157631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Свойства суспензии, а также рассматриваемых порошков в значительной степени определяются размерами частиц дисперсной фазы. Дисперсионный анализ – это совокупность методов измерения размеров частиц. При дисперсионном анализе определяют также дисперсность 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57631">
        <w:rPr>
          <w:rFonts w:ascii="Times New Roman" w:hAnsi="Times New Roman" w:cs="Times New Roman"/>
          <w:sz w:val="28"/>
          <w:szCs w:val="28"/>
        </w:rPr>
        <w:t xml:space="preserve"> и удельную поверхность 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57631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 w:rsidRPr="00157631">
        <w:rPr>
          <w:rFonts w:ascii="Times New Roman" w:hAnsi="Times New Roman" w:cs="Times New Roman"/>
          <w:sz w:val="28"/>
          <w:szCs w:val="28"/>
        </w:rPr>
        <w:t>.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Методы дисперсионного анализа можно разделить на три группы.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1) Методы измерения параметров отдельных частиц (размеров, массы и т. д.) с последующей статистической обработкой результатов большого числа измерений: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• методы, в которых линейные размеры частиц измеряют с помощью оптического микроскопа, который обеспечивает предел измерений от 1 мкм до нескольких миллиметров, и электронного микроскопа, позволяющего измерять размеры частиц от 1 нм до нескольких микрон;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• методы, основанные на измерении электрического сопротивления при пропускании суспензии порошка через тонкий канал с помощью счётчиков Культера, позволяющие измерять размеры частиц от 0,1 до 100 мкм;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• методы, в которых измеряют изменения светового потока при пропускании суспензии через тонкий канал, вызванные попаданием в этот канал частиц дисперсной фазы. Позволяют измерять размеры частиц от 5 до 500 мкм;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• методы, в которых измеряют интенсивность света, рассеянного единичной частицей, с помощью ультрамикроскопа или поточного ультрамикроскопа Дерягина-Власенко (размеры частиц от 2 до 500 нм).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2) Методы, основанные на механическом разделении дисперсной системы на несколько классов по крупности частиц: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• ситовый анализ (размеры частиц от 0,05 до 10 мм);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• разделение частиц в потоке газа или жидкости (размеры частиц от 0,1 до нескольких миллиметров).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3) Методы, основанные на изучении свойств ансамбля частиц: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 xml:space="preserve">• методы седиментационного анализа, основанные на регистрации кинетики накопления осадка. Седиментационный анализ состоит в экспериментальном получении кривой седиментации, т. е. зависимости массы осадка 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57631">
        <w:rPr>
          <w:rFonts w:ascii="Times New Roman" w:hAnsi="Times New Roman" w:cs="Times New Roman"/>
          <w:sz w:val="28"/>
          <w:szCs w:val="28"/>
        </w:rPr>
        <w:t xml:space="preserve"> дисперсной фазы от времени осаждения </w:t>
      </w:r>
      <w:r w:rsidRPr="0015763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57631">
        <w:rPr>
          <w:rFonts w:ascii="Times New Roman" w:hAnsi="Times New Roman" w:cs="Times New Roman"/>
          <w:sz w:val="28"/>
          <w:szCs w:val="28"/>
        </w:rPr>
        <w:t>. Седиментометр Фигуровского позволяет определить размеры частиц от 1 до 500 мкм. Применение центрифуг позволяет снизить предел измерения до 0,1 мкм, а ультрацентрифуг – до 1-100 нм (в этом случае можно измерять даже размеры крупных молекул);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• методы рассеяния света малыми частицами (нефелометрия и турбодиметрия), методы неупругого рассеяния, а также рассеяния рентгеновских лучей, нейтронов;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• адсорбционные методы, используемые для определения удельной поверхности частиц. Измеряют количество адсорбированного вещества в мономолекулярном слое. Наиболее распространён метод низкотемпературной газовой адсорбции с использованием азота (аргона, криптона) в качестве адсорбата. Удельную поверхность высокодисперсной твёрдой фазы часто определяют методом адсорбции из раствора. Адсорбатом при этом служат красители, ПАВ или другие вещества, малые изменения концентрации которых легко определяются с достаточно высокой точностью. Удельную поверхность частиц можно находить также по теплоте адсорбции (или смачивания). Поточные микрокалориметры позволяют проводить измерения как в газовой, так и в жидкой среде. Разнообразные адсорбционные методы дисперсионного анализа позволяют определять удельные поверхности 10-10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57631">
        <w:rPr>
          <w:rFonts w:ascii="Times New Roman" w:hAnsi="Times New Roman" w:cs="Times New Roman"/>
          <w:sz w:val="28"/>
          <w:szCs w:val="28"/>
        </w:rPr>
        <w:t xml:space="preserve"> м</w:t>
      </w:r>
      <w:r w:rsidRPr="001576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57631">
        <w:rPr>
          <w:rFonts w:ascii="Times New Roman" w:hAnsi="Times New Roman" w:cs="Times New Roman"/>
          <w:sz w:val="28"/>
          <w:szCs w:val="28"/>
        </w:rPr>
        <w:t xml:space="preserve"> /г, что примерно соответствует размерам частиц от 10 до 1000 нм;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• методы, основанные на исследовании газопроницаемости слоя анализируемого вещества при фильтровании через него воздуха при атмосферном давлении или в вакууме. Эти методы позволяют определять удельную поверхность;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• в ряде случаев дисперсность порошков измеряют по скорости растворения, теплофизическим, магнитным и другим характеристикам системы, связанным с размером частиц дисперсной фазы или межфазной поверхности.</w:t>
      </w:r>
    </w:p>
    <w:p w:rsidR="00F8259B" w:rsidRPr="00157631" w:rsidRDefault="00F8259B" w:rsidP="0015763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631">
        <w:rPr>
          <w:rFonts w:ascii="Times New Roman" w:hAnsi="Times New Roman" w:cs="Times New Roman"/>
          <w:sz w:val="28"/>
          <w:szCs w:val="28"/>
        </w:rPr>
        <w:t>Во всех упомянутых методах дисперсионного анализа получают, как правило, интегральную характеристику, позволяющую судить о некоторых средних параметрах системы. В некоторых случаях удаётся определить также дифференциальную функцию распределения числа частиц (их объёма, массы) по размерам.</w:t>
      </w:r>
    </w:p>
    <w:p w:rsidR="005A5CB9" w:rsidRPr="00157631" w:rsidRDefault="005A5CB9" w:rsidP="001576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5CB9" w:rsidRPr="00157631" w:rsidSect="0015763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35A6"/>
    <w:multiLevelType w:val="hybridMultilevel"/>
    <w:tmpl w:val="D3089788"/>
    <w:lvl w:ilvl="0" w:tplc="38905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3A6CE8"/>
    <w:multiLevelType w:val="hybridMultilevel"/>
    <w:tmpl w:val="3C5E3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4065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2A6807C4"/>
    <w:multiLevelType w:val="hybridMultilevel"/>
    <w:tmpl w:val="3762FD0A"/>
    <w:lvl w:ilvl="0" w:tplc="38905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D6C6D"/>
    <w:multiLevelType w:val="hybridMultilevel"/>
    <w:tmpl w:val="D59E8DBC"/>
    <w:lvl w:ilvl="0" w:tplc="38905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F63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BA55024"/>
    <w:multiLevelType w:val="multilevel"/>
    <w:tmpl w:val="84D8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553D66"/>
    <w:multiLevelType w:val="hybridMultilevel"/>
    <w:tmpl w:val="621C2204"/>
    <w:lvl w:ilvl="0" w:tplc="38905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1B05EC"/>
    <w:multiLevelType w:val="singleLevel"/>
    <w:tmpl w:val="A1AA93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63894A9A"/>
    <w:multiLevelType w:val="multilevel"/>
    <w:tmpl w:val="E7F0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1B50DC"/>
    <w:multiLevelType w:val="multilevel"/>
    <w:tmpl w:val="B76E9F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EC3475"/>
    <w:multiLevelType w:val="hybridMultilevel"/>
    <w:tmpl w:val="1DB63D2C"/>
    <w:lvl w:ilvl="0" w:tplc="B62C46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26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6BF"/>
    <w:rsid w:val="0002758F"/>
    <w:rsid w:val="000F4356"/>
    <w:rsid w:val="00141115"/>
    <w:rsid w:val="00157631"/>
    <w:rsid w:val="00161486"/>
    <w:rsid w:val="00187C38"/>
    <w:rsid w:val="00397AF2"/>
    <w:rsid w:val="00506774"/>
    <w:rsid w:val="00567505"/>
    <w:rsid w:val="005A5CB9"/>
    <w:rsid w:val="006D2E65"/>
    <w:rsid w:val="00716F0C"/>
    <w:rsid w:val="00796237"/>
    <w:rsid w:val="00893E4A"/>
    <w:rsid w:val="008B45F0"/>
    <w:rsid w:val="008E30C2"/>
    <w:rsid w:val="009A67CA"/>
    <w:rsid w:val="00B00C1E"/>
    <w:rsid w:val="00B41ECD"/>
    <w:rsid w:val="00B66D6B"/>
    <w:rsid w:val="00C27BA1"/>
    <w:rsid w:val="00CE336C"/>
    <w:rsid w:val="00DA0C8F"/>
    <w:rsid w:val="00DE504D"/>
    <w:rsid w:val="00DE5189"/>
    <w:rsid w:val="00E37A84"/>
    <w:rsid w:val="00EC66BF"/>
    <w:rsid w:val="00F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2C1495A-9741-4408-98C3-BC33A53E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3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3E4A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3E4A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61486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0C1E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61486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00C1E"/>
    <w:pPr>
      <w:keepNext/>
      <w:spacing w:after="0" w:line="240" w:lineRule="auto"/>
      <w:jc w:val="center"/>
      <w:outlineLvl w:val="6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93E4A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link w:val="3"/>
    <w:uiPriority w:val="99"/>
    <w:semiHidden/>
    <w:locked/>
    <w:rsid w:val="00161486"/>
    <w:rPr>
      <w:rFonts w:ascii="Cambria" w:eastAsia="Times New Roman" w:hAnsi="Cambria" w:cs="Cambria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link w:val="4"/>
    <w:uiPriority w:val="99"/>
    <w:locked/>
    <w:rsid w:val="00B00C1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161486"/>
    <w:rPr>
      <w:rFonts w:ascii="Calibri" w:eastAsia="Times New Roman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70">
    <w:name w:val="Заголовок 7 Знак"/>
    <w:link w:val="7"/>
    <w:uiPriority w:val="99"/>
    <w:locked/>
    <w:rsid w:val="00B00C1E"/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uiPriority w:val="99"/>
    <w:rsid w:val="00893E4A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locked/>
    <w:rsid w:val="00893E4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Body Text"/>
    <w:basedOn w:val="a"/>
    <w:link w:val="a6"/>
    <w:uiPriority w:val="99"/>
    <w:rsid w:val="00893E4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93E4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93E4A"/>
    <w:pPr>
      <w:spacing w:after="0" w:line="240" w:lineRule="auto"/>
      <w:ind w:firstLine="426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893E4A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00C1E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893E4A"/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99"/>
    <w:rsid w:val="00893E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с отступом 2 Знак"/>
    <w:link w:val="21"/>
    <w:uiPriority w:val="99"/>
    <w:locked/>
    <w:rsid w:val="00893E4A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893E4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B00C1E"/>
    <w:pPr>
      <w:spacing w:after="0" w:line="240" w:lineRule="auto"/>
      <w:ind w:firstLine="426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893E4A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ody Text Indent"/>
    <w:basedOn w:val="a"/>
    <w:link w:val="a9"/>
    <w:uiPriority w:val="99"/>
    <w:rsid w:val="00716F0C"/>
    <w:pPr>
      <w:spacing w:after="120"/>
      <w:ind w:left="283"/>
    </w:pPr>
  </w:style>
  <w:style w:type="character" w:customStyle="1" w:styleId="24">
    <w:name w:val="Основной текст 2 Знак"/>
    <w:link w:val="23"/>
    <w:uiPriority w:val="99"/>
    <w:semiHidden/>
    <w:locked/>
    <w:rsid w:val="00161486"/>
    <w:rPr>
      <w:sz w:val="22"/>
      <w:szCs w:val="22"/>
      <w:lang w:val="x-none" w:eastAsia="en-US"/>
    </w:rPr>
  </w:style>
  <w:style w:type="paragraph" w:styleId="aa">
    <w:name w:val="caption"/>
    <w:basedOn w:val="a"/>
    <w:next w:val="a"/>
    <w:uiPriority w:val="99"/>
    <w:qFormat/>
    <w:rsid w:val="00716F0C"/>
    <w:pPr>
      <w:tabs>
        <w:tab w:val="num" w:pos="720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716F0C"/>
    <w:rPr>
      <w:sz w:val="22"/>
      <w:szCs w:val="22"/>
      <w:lang w:val="x-none" w:eastAsia="en-US"/>
    </w:rPr>
  </w:style>
  <w:style w:type="character" w:styleId="ab">
    <w:name w:val="page number"/>
    <w:uiPriority w:val="99"/>
    <w:rsid w:val="00B00C1E"/>
  </w:style>
  <w:style w:type="paragraph" w:styleId="ac">
    <w:name w:val="footer"/>
    <w:basedOn w:val="a"/>
    <w:link w:val="ad"/>
    <w:uiPriority w:val="99"/>
    <w:rsid w:val="00B00C1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e">
    <w:name w:val="Краткий обратный адрес"/>
    <w:basedOn w:val="a"/>
    <w:uiPriority w:val="99"/>
    <w:rsid w:val="00B00C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link w:val="ac"/>
    <w:uiPriority w:val="99"/>
    <w:locked/>
    <w:rsid w:val="00B00C1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Title"/>
    <w:basedOn w:val="a"/>
    <w:link w:val="af0"/>
    <w:uiPriority w:val="99"/>
    <w:qFormat/>
    <w:rsid w:val="00B00C1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lang w:eastAsia="ru-RU"/>
    </w:rPr>
  </w:style>
  <w:style w:type="paragraph" w:styleId="af1">
    <w:name w:val="footnote text"/>
    <w:basedOn w:val="a"/>
    <w:link w:val="af2"/>
    <w:uiPriority w:val="99"/>
    <w:semiHidden/>
    <w:rsid w:val="00B00C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Название Знак"/>
    <w:link w:val="af"/>
    <w:uiPriority w:val="99"/>
    <w:locked/>
    <w:rsid w:val="00B00C1E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2">
    <w:name w:val="Текст сноски Знак"/>
    <w:link w:val="af1"/>
    <w:uiPriority w:val="99"/>
    <w:semiHidden/>
    <w:locked/>
    <w:rsid w:val="00B00C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Суспензии</vt:lpstr>
    </vt:vector>
  </TitlesOfParts>
  <Company>home</Company>
  <LinksUpToDate>false</LinksUpToDate>
  <CharactersWithSpaces>22199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Суспензии</dc:title>
  <dc:subject/>
  <dc:creator>xxxxx</dc:creator>
  <cp:keywords/>
  <dc:description/>
  <cp:lastModifiedBy>admin</cp:lastModifiedBy>
  <cp:revision>2</cp:revision>
  <dcterms:created xsi:type="dcterms:W3CDTF">2014-02-24T15:19:00Z</dcterms:created>
  <dcterms:modified xsi:type="dcterms:W3CDTF">2014-02-24T15:19:00Z</dcterms:modified>
</cp:coreProperties>
</file>