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8"/>
        </w:rPr>
        <w:t>СОДЕРЖАНИЕ</w:t>
      </w: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30"/>
        <w:gridCol w:w="1524"/>
      </w:tblGrid>
      <w:tr w:rsidR="00411C1B">
        <w:tc>
          <w:tcPr>
            <w:tcW w:w="8330" w:type="dxa"/>
          </w:tcPr>
          <w:p w:rsidR="00411C1B" w:rsidRDefault="00411C1B">
            <w:pPr>
              <w:ind w:left="-567" w:hanging="425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Стр.</w:t>
            </w:r>
          </w:p>
        </w:tc>
      </w:tr>
      <w:tr w:rsidR="00411C1B">
        <w:tc>
          <w:tcPr>
            <w:tcW w:w="8330" w:type="dxa"/>
          </w:tcPr>
          <w:p w:rsidR="00411C1B" w:rsidRDefault="00411C1B">
            <w:pPr>
              <w:ind w:left="-567" w:hanging="425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pStyle w:val="1"/>
              <w:rPr>
                <w:b w:val="0"/>
              </w:rPr>
            </w:pPr>
            <w:r>
              <w:rPr>
                <w:sz w:val="28"/>
              </w:rPr>
              <w:t>Введение</w:t>
            </w:r>
            <w:r>
              <w:rPr>
                <w:b w:val="0"/>
              </w:rPr>
              <w:t>………………………………………………………………………….</w:t>
            </w: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8"/>
              </w:rPr>
              <w:t>Глава 1. Теоретическая часть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……………………………………………..</w:t>
            </w: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1.Региональные аспекты социально-экономического развития: 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состояние и основные проблемы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……………………………….</w:t>
            </w: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2.Особенности и тенденции формирования кадров госслужбы 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управления в условиях перехода к рынку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………………………………</w:t>
            </w: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8"/>
              </w:rPr>
              <w:t>Глава П. Аналитическая часть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…………………………………….………</w:t>
            </w: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1. Состояние социально-экономического развития г. Учалы и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Учалинского района…………………………………………………</w:t>
            </w: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1.1.Анализ структуры и численности работников аппарата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администрации г. Учалы и Учалинского района…….………</w:t>
            </w: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1.2.Руководителей и специалистов хозяйств Учалинского района…</w:t>
            </w: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1.3.Руководящих работников промпредприятия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(градообразующих)</w:t>
            </w: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1.Современное состояние управленческих кадров г. Учалы и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Учалинского района…………………………………………………</w:t>
            </w: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8"/>
              </w:rPr>
              <w:t>Глава Ш. Проектная часть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………………………………………………….</w:t>
            </w: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1.Прогноз социально-экономического развития города и района….</w:t>
            </w: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2.Проект программы развития кадрового потенциала г. Учалы и 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Учалинского района – «Кадры-2000»……………………………..</w:t>
            </w: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sz w:val="28"/>
              </w:rPr>
              <w:t>……………………………………………………………</w:t>
            </w: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Список использованной литературы…………………………………</w:t>
            </w: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</w:tr>
      <w:tr w:rsidR="00411C1B">
        <w:tc>
          <w:tcPr>
            <w:tcW w:w="833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  <w:tc>
          <w:tcPr>
            <w:tcW w:w="152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</w:tr>
    </w:tbl>
    <w:p w:rsidR="00411C1B" w:rsidRDefault="00411C1B">
      <w:p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</w: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i w:val="0"/>
          <w:sz w:val="32"/>
        </w:rPr>
        <w:t xml:space="preserve">Введение </w:t>
      </w:r>
    </w:p>
    <w:p w:rsidR="00411C1B" w:rsidRDefault="00411C1B">
      <w:pPr>
        <w:rPr>
          <w:rFonts w:ascii="Times New Roman" w:hAnsi="Times New Roman"/>
          <w:b w:val="0"/>
          <w:i w:val="0"/>
          <w:sz w:val="32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условиях осуществления радикальных экономических реформ, изменяющих общественное устройство кадровый корпус должен соответствовать современным требованиям, намечать и эффективно решать как текущие, так и перспективные задачи.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  <w:lang w:val="en-US"/>
        </w:rPr>
        <w:t>К</w:t>
      </w:r>
      <w:r>
        <w:rPr>
          <w:rFonts w:ascii="Times New Roman" w:hAnsi="Times New Roman"/>
          <w:b w:val="0"/>
          <w:i w:val="0"/>
          <w:sz w:val="28"/>
        </w:rPr>
        <w:t xml:space="preserve"> тому же кризисные явления, постоянные социальные конфликты, сопровождающие становление рыночной экономики, деформируют управленческий персонал и тем самым ещё более обостряют ситуацию. По мере углубления реформ несоответствие между качественно новыми задачами, решаемыми органами государственного и местного управления и состоянием их кадрового корпуса превращается в один из существенных факторов, тормозящих преобразования.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Сегодня профессиональная несостоятельность управленческих кадров, неспособность или нежелание психологически перестраиваться, овладевать новыми методами работы, переходить от спокойной жизни в режим постоянной деловой активности есть проблема общегосударственная.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Любая государственная или частная организация, фирма, компания все надежды на своё успешное развитие связывает, прежде всего, с высококвалифицированными специалистами. У каждого заинтересованного руководителя постоянно «болит голова» о том, как правильно подбирать персонал, какие требования следует к нему предъявлять, что необходимо для повышения профессиональных и деловых качеств сотрудников, как создавать благоприятные условия для наиболее эффективного использования имеющегося кадрового потенциала. В сфере управления персоналом вскрывается огромное количество проблем.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Бурные изменения, происшедшие за последние годы в стране, и соответственно  в сфере использования кадрово-трудовых ресурсов, неоспоримо свидетельствуют о том, что время централизованной директивной кадровой политики прошло. Теперь кадровая функция в руках этих руководителей практически во всей её полноте становится реальным инструментом достижения ими позитивных результатов в решающих областях административно-управленческой, производственной, научной, предпринимательской, хозяйственной деятельности, в сфере культуры и услуг, управления и кадровой политики.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Основные направления кадровой политики в республике нашли отражение в Указе Президента Республики Башкортостан «О государственной кадровой политике в Республике Башкортостан»  (4,1).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Для последовательного проведения в жизнь единой кадровой политики в республике созданы правовые и организационные предпосылки. При Президентском Совете Республики Башкортостан создана и функционирует специальная комиссия по кадровым вопросам.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-4-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 городских и районных администрациях введены в штатное расписание должности заместителей глав администраций по кадрам, созданы управления по работе с кадрами.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Указом Президента Республики Башкортостан от 22 апреля 1996 года «О совершенствовании работы с кадрами в органах государственной власти Республики Башкортостан»  утвержден единый перечень должностей, замещающих на основании указов, распоряжений Президента Республики Башкортостан, по представлению Президента Республики Башкортостан, по согласованию с Президентом Республики Башкортостан и по согласованию с Администрацией Президента Республики Башкортостан (5).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соответствии с данным указом Президента РБ главой горрайадминистрации утвержден единый Перечень должностей руководящих кадров, замещаемых на основании распоряжения главы горрайадминистрации, по согласованию или с учетом рекомендации главы администрации города и района, который включает в себя около 500 должностей.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Вопросы кадровой политики  и управления персоналом раскрыть в трудах В.Р.Ванина,  Т.В.Грачева,  Г.В.Атаманчук и других известных авторов (7, 9, 12).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отечественной литературе практически нет работ, посвященных проблемам кадровой политики и работы с кадрами на уровне административно –территориальных единиц в свете социально-экономического развития регионов.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нашей работе основной целью является  изучение кадрового потенциала г. Учалы и Учалинского района в свете его социально-экономического развития и разработка программы его развития  на ближайшую перспективу.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Для реализации данной цели мы поставили ряд задач: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1.Дать оценку социально-экономическому развитию города и района за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1994-98 годы.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2.Изучить кадровый потенциал (руководящих работников)  города и района.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3.Изучить социально-экономическое развитие отдельных предприятий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 свете руководящих кадрового потенциала.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4. Внести предложения по оптимизации социально-экономического развития региона.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5.Разработать программу развития кадрового потенциала города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района.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Научная значимость данной работы заключается в том, что впервые была проведена работа по оценке кадрового потенциала в свете социально-экономического развития города и района.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Практическая значимость данной работы заключается в том, что в связи с увеличением самостоятельности регионов, администраций, районов, городов, местного самоуправления повышается возможность прогнозирования,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-5-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планирования, управления социально-экономическими процессами и кадровым потенциалом на местах.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Появляется новая стратегическая функция для кадровых служб.  Предлагаем новый подход к управлению социально-экономическими процессами, основанный на тесной связи кадрового развития с потребностями социально-экономического развития региона.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процессе исследования были использованы следующие материалы: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статистические данные о качественном составе работников аппарата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администрации города и района;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список резерва кадров руководящих работников управлений, отделов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администрации;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отчет о численности, составе и движении руководителей хозяйств района;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список руководящих работников ОАО «Учалинский ГОК» и ОАО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«Кровля»;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перечень государственных должностей госслужбы РБ в администрации;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перечень должностей, замещаемых на основании распоряжений главы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администрации, по согласованию или с учетом рекомендации главы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администрации;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основные социально-экономические показатели города и района,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составленные  отделом экономики администрации;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отчет о работе администрации города и района за 1998 год;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статистические данные по животноводству и растениеводству Учалинского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района за 1994-1998 годы.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ab/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ab/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  <w:t>-6-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32"/>
        </w:rPr>
        <w:tab/>
      </w:r>
      <w:r>
        <w:rPr>
          <w:rFonts w:ascii="Times New Roman" w:hAnsi="Times New Roman"/>
          <w:i w:val="0"/>
          <w:sz w:val="32"/>
        </w:rPr>
        <w:tab/>
        <w:t>Глава 1.  Теоретическая  часть.</w:t>
      </w:r>
    </w:p>
    <w:p w:rsidR="00411C1B" w:rsidRDefault="00411C1B">
      <w:pPr>
        <w:rPr>
          <w:rFonts w:ascii="Times New Roman" w:hAnsi="Times New Roman"/>
          <w:i w:val="0"/>
          <w:sz w:val="28"/>
        </w:rPr>
      </w:pPr>
    </w:p>
    <w:p w:rsidR="00411C1B" w:rsidRDefault="00411C1B">
      <w:pPr>
        <w:numPr>
          <w:ilvl w:val="0"/>
          <w:numId w:val="1"/>
        </w:num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Региональные аспекты социально-экономического развития –</w:t>
      </w:r>
    </w:p>
    <w:p w:rsidR="00411C1B" w:rsidRDefault="00411C1B">
      <w:pPr>
        <w:ind w:left="108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состояние и основные проблемы.</w:t>
      </w: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Россия находится на стыке западного и восточного типов цивилизации,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что во многом предопределяет характер формирующейся в ней рыночной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экономики.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экономическом плане российское общество сформировалось как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восточное и сохранило, несмотря на смену политических режимов, следующие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его черты:  огромную роль государства как регулятора экономики;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неразвитость частной собственности, прежде всего на землю; отсутствие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автономного от государства гражданского общества; неразрывную связь власти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 собственности;  слабость личной инициативы при довольно сильных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коллективистских настроениях.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Переход к рыночным отношениям осуществляется крайне неравномерно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 различных отраслях российской экономики. В денежно-кредитной сфере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происходит быстрое приближение к уровню стран со зрелой рыночной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экономикой, тогда как в сельском хозяйстве сохранились формы организации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производства, унаследованные от административно-командной системы.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Неравномерным является также переход к рыночной экономике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отдельных регионах России  /29, с.27-29/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Успех проводимых в регионах крупномасштабных экономических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социально-политических преобразований во многом зависит от того, насколько осуществляемый курс реформ воспринимается и реализуется регионами, какую региональную политику проводит Центр. Но сегодня не решены проблемы, которые формируют основной каркас российского федерализма.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Отсутствие отвечающей современным реалиям пост советского периода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развития  модели федеративной структуры российского государства, нового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механизма управления обществом с широкими полномочиями регионов –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большими правами и ответственностью – не позволило осуществить в короткие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сроки радикальную экономическую реформу. Реформа была начата сверху и 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начальном этапе преимущественно ограничивалась макроуровнем.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Попытки провести экономические реформы по единой для всей страны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классической монетаристкой модели методами «шоковой терапии» без учета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особенностей и интересов национально-территориальных образований,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специфики микроуровня экономики, без создания подлинно федеративного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правового демократического государства не увенчались успехом.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Республика Башкортостан вступила на путь рыночных реформ в достаточно сложных стартовых  условиях. В этом плане следует указать на следующие особенности: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-7-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чрезмерная монополизация экономики.  Ведущие отрасли промышленности полностью находились в ведении союзного Центра. На долю предприятий республиканского подчинения приходилось около 3-4% производимой продукции;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крайне деформированная отраслевая структура народного хозяйства.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На единицу предметов потребления в стоимостном выражении здесь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производилось и до сих пор производится три единицы средств производства.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Доля продукции группы А составляла в 1990 году - –9,4%. В отраслях,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производящих сырьевую и промежуточную продукции, сосредоточено свыше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65% всех основных фондов, в то время как на легкую и пищевую промышленность в сумме приходится всего 5%;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резкое отставание отраслей социальной сферы.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Все это наложило большой отпечаток на ход реформы в республике и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 могло не сказаться на её результатах.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Становление рыночных отношений в РБ происходит под влиянием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двух глобальных факторов:  с одной стороны, Башкортостан входит в состав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Российской Федерации, его экономика органически вплетена в единое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экономическое пространство России. Поэтому ход реформ в республике во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многом зависит от того, как эти процессы проходят в целом по России.  И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мы не могли в полной мере избежать тех негативных явлений в экономике,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которые происходят в России. Спад производства, инфляция, неплатежи,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снижение жизненного уровня населения коснулись и нас.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С другой стороны, Республика Башкортостан стремится развиваться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самостоятельно, преодолеть своё отставание, осуществлять в соответствии  с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провозглашенным суверенитетом такую социально-экономическую политику,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которая бы отвечала её прогрессу, интересам её народа.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Для реализации такой политики в республике имеются необходимые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предпосылки: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наличие республиканской собственности на природно-сырьевные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ресурсы, производственный и научно-технический потенциал;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наличие высокоразвитых базовых отраслей промышленности - топливно- энергетической, химической, нефтеперерабатывающей, металлургической, составляющей основу её экономической самостоятельности;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наличие развитого аграрного сектора, позволяющего обеспечить перерабатывающую промышленность сырьём, население – продуктами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питания.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Экономическая реформа в Республике Башкортостан с самого начала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осуществлялась при активном воздействии государства  /18, с. 15-17/.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Разработана «Стратегия социально-экономического развития РБ 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среднесрочную (до 2000 года) и долгосрочную (до 2005 года)  перспективу».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Основные принципы и приоритеты новой стратегии социально-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экономических преобразований следующие: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-8-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numPr>
          <w:ilvl w:val="0"/>
          <w:numId w:val="3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Отказаться от ошибочных элементов первоначально принятого курса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реформы, односторонне ориентирующего на саморегулирующий механизм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рынка и в конечном счете к развалу многих отраслей народного хозяйства.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Восстановить государственное   регулирование экономики в его естественных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 общепринятых в мировой практике границах и функциях в условиях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перехода к рыночной системе;</w:t>
      </w:r>
    </w:p>
    <w:p w:rsidR="00411C1B" w:rsidRDefault="00411C1B">
      <w:pPr>
        <w:numPr>
          <w:ilvl w:val="0"/>
          <w:numId w:val="3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провести государственную экспертизу итогов и результатов первого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(ваучерного) этапа приватизации, особенно в базовых отраслях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промышленности республики, разработать долгосрочную программу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приватизации государственной собственности;</w:t>
      </w:r>
    </w:p>
    <w:p w:rsidR="00411C1B" w:rsidRDefault="00411C1B">
      <w:pPr>
        <w:numPr>
          <w:ilvl w:val="0"/>
          <w:numId w:val="3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обеспечить организационно-правовые и экономические меры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повышения инвестиционной активности, как определяющего инструмента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выхода из экономического кризиса и рычага экономического роста,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совершенствования структуры производства;</w:t>
      </w:r>
    </w:p>
    <w:p w:rsidR="00411C1B" w:rsidRDefault="00411C1B">
      <w:pPr>
        <w:numPr>
          <w:ilvl w:val="0"/>
          <w:numId w:val="3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обеспечить переход от всеобъемлющего бюджетного финансирования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сельского хозяйства к льготной налоговой, кредитной, ценовой политике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разумной бюджетной  поддержке хозяйств;</w:t>
      </w:r>
    </w:p>
    <w:p w:rsidR="00411C1B" w:rsidRDefault="00411C1B">
      <w:pPr>
        <w:numPr>
          <w:ilvl w:val="0"/>
          <w:numId w:val="3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новый этап преобразований должен отличаться совершенно новым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подходом к оценке результатов реформ, где наряду с количественными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параметрами должны выступать  качественные показатели экономики:   производительность труда,  себестоимость продукции, прибыль,  рентабельность.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Каково же состояние социально-экономического развития РБ по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материалам Госкомстата РБ в 1998 году?  Итоги социально-экономического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развития республики в 1998 году свидетельствуют о том, что в сфере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материального производства не удалось сохранить позиций, достигнутых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 1997 году.  Произошло снижение выпуска промышленной продукции,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инвестиционной активности.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 объему промышленного производства Республика Башкортостан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устойчиво входит в первую десятку среди регионов РФ и занимает третье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место в Уральском экономическом районе. Индекс физического объема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производства составил 96,5%.  Республиканский индекс превысил показатели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большинства областей Уральского района, а также по РФ в целом.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Однако возникший в августе финансовый кризис обострил обстановку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 социальной сфере. Резко увеличились показатели реально располагаемых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денежных доходов, реальной  заработной платы.  Размер реальной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начисленной средней оплаты труда, рассчитанный с учетом индекса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потребительских цен, составил 92,7%.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Вследствие засухи на преобладающей части территории республики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объемы сельскохозяйственной продукции в 1998 году оказались значительно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ниже уровня 1997 года. </w:t>
      </w:r>
    </w:p>
    <w:p w:rsidR="00411C1B" w:rsidRDefault="00411C1B">
      <w:pPr>
        <w:pStyle w:val="20"/>
        <w:ind w:firstLine="720"/>
      </w:pPr>
      <w:r>
        <w:t xml:space="preserve">Произведено сельхозпродукции на 11,4 млрд. рублей (73,4% в </w:t>
      </w:r>
    </w:p>
    <w:p w:rsidR="00411C1B" w:rsidRDefault="00411C1B">
      <w:pPr>
        <w:pStyle w:val="20"/>
      </w:pPr>
      <w:r>
        <w:t>сопоставимой оценке к 1997 году)  /23, с.2-3/</w:t>
      </w:r>
    </w:p>
    <w:p w:rsidR="00411C1B" w:rsidRDefault="00411C1B">
      <w:pPr>
        <w:pStyle w:val="20"/>
      </w:pPr>
      <w:r>
        <w:tab/>
      </w:r>
      <w:r>
        <w:tab/>
      </w:r>
      <w:r>
        <w:tab/>
      </w:r>
      <w:r>
        <w:tab/>
      </w:r>
      <w:r>
        <w:tab/>
      </w:r>
      <w:r>
        <w:tab/>
        <w:t>-9-</w:t>
      </w:r>
    </w:p>
    <w:p w:rsidR="00411C1B" w:rsidRDefault="00411C1B">
      <w:pPr>
        <w:pStyle w:val="20"/>
        <w:rPr>
          <w:b/>
          <w:i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Политика государственного регулирования рыночных преобразований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обеспечила некоторое смягчение кризисных процессов в Республике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Башкортостан. Снижение общеэкономических показателей развития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республики было несколько более медленным, чем по Российской Федерации.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Главная специфика реформы сегодня – это то, что она с общероссийского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уровня, когда общие её контуры очерчены, переходит на уровень регионов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более полно реализуется с учетом их специфики, особенностей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возможностей  /18. С. 18-20/.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Главный итог реформ за последние годы состоит в создании основ рыночной экономики. Проводимая политика государственного регулирования рыночных преобразований  обеспечила смягчение у нас кризисных явлений по сравнению с другими регионами Российской Федерации.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Уровень падения промышленного производства в республике был несколько меньше, чем в других областях Урала и в целом по России.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Сдержанная политика реформирования аграрного сектора, финансовая поддержка товаропроизводителей позволили избежать краха сельскохозяйственного производства, смягчить развивающиеся здесь негативные процессы.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Следует назвать и некоторые другие положительные тенденции:</w:t>
      </w:r>
    </w:p>
    <w:p w:rsidR="00411C1B" w:rsidRDefault="00411C1B">
      <w:pPr>
        <w:numPr>
          <w:ilvl w:val="0"/>
          <w:numId w:val="16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создание и укрепление законодательной основы экономической</w:t>
      </w:r>
    </w:p>
    <w:p w:rsidR="00411C1B" w:rsidRDefault="00411C1B">
      <w:pPr>
        <w:ind w:firstLine="36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самостоятельности Башкортостана;</w:t>
      </w:r>
    </w:p>
    <w:p w:rsidR="00411C1B" w:rsidRDefault="00411C1B">
      <w:pPr>
        <w:numPr>
          <w:ilvl w:val="0"/>
          <w:numId w:val="16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расширение возможной для стабилизации производства и финансового оздоровления экономики;</w:t>
      </w:r>
    </w:p>
    <w:p w:rsidR="00411C1B" w:rsidRDefault="00411C1B">
      <w:pPr>
        <w:numPr>
          <w:ilvl w:val="0"/>
          <w:numId w:val="16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последовательное развитие внешнеэкономических связей и внешнеэкономической деятельности.</w:t>
      </w:r>
    </w:p>
    <w:p w:rsidR="00411C1B" w:rsidRDefault="00411C1B">
      <w:pPr>
        <w:ind w:left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Однако в экономике ещё имеются острые и болезненные для нас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нерешенные проблемы.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Во-первых,  нам ещё не удалось сформировать полноценный механизм рынка. В результате созидательная энергия реформ остается  нереализованной. Не создан рынок недвижимости, в зачаточном состоянии находится рынок труда и рынок ценных бумаг.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Во-вторых, усилилась сырьевая направленность промышленного производства республики, доля материалов и энергоносителей в экспорте продукции возросла до 60%. В результате мы остаемся сырьевым регионом России.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В-третьих,  тревогу вызывает состояние наукоёмких отраслей промышленности. Это прежде всего нефтепереработка, нефтехимия, машиностроение и в особенности – приборостроение. Износ оборудования в этих отраслях в большинстве случаев доходит до критической точки.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В- четвертых,  по-прежнему «узким» местом остается развитие агропромышленного комплекса, Сложившееся здесь отставание отраслей переработки продукции ведёт к расточительному использованию земельных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-10-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других сельскохозяйственных ресурсов, не оправданным потерям, сдеживает удовлетворение потребностей населения в высококачественных продуктах питания.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В-пятых, несмотря на увеличение доли услуг в валовом внутреннем продукте республики прежде всего за счет снижения производства товаров, усиливается имевшееся и ранее отставание сферы услуг, которая в нынешних условиях практически разрушается.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В-шестых, в частном секторе экономики доминируют авантюрно-спекулятивные тенденции, позволяющие развитие рационально-продуктивного предпринимательства. Растут масштабы теневой экономики.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Теперь перед нами – качественно новая проблема:  реализовать заложенный в реформах потенциал для возрождения и роста.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Главная стратегическая цель – это создание в Башкортостане современной конкурентоспособной экономики, занимающей одно из ведущих мест в едином экономическом пространстве России.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Исходя из этой главной стратегической цели, следует выделить три тесно связанных, но относительно самостоятельных направления наших действий:</w:t>
      </w:r>
    </w:p>
    <w:p w:rsidR="00411C1B" w:rsidRDefault="00411C1B">
      <w:pPr>
        <w:numPr>
          <w:ilvl w:val="0"/>
          <w:numId w:val="16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создание современной структуры конкурентоспособной экономики;</w:t>
      </w:r>
    </w:p>
    <w:p w:rsidR="00411C1B" w:rsidRDefault="00411C1B">
      <w:pPr>
        <w:numPr>
          <w:ilvl w:val="0"/>
          <w:numId w:val="16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достижение социально ориентированного экономического роста, высокого уровня жизни, занятости и конечных доходов;</w:t>
      </w:r>
    </w:p>
    <w:p w:rsidR="00411C1B" w:rsidRDefault="00411C1B">
      <w:pPr>
        <w:numPr>
          <w:ilvl w:val="0"/>
          <w:numId w:val="16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эффективное и бережливое использование природных, материальных, трудовых, энергетических и других, особенно невоспроизводимых ресурсов.  /21. С.25-27/.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ind w:left="72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2. </w:t>
      </w:r>
      <w:r>
        <w:rPr>
          <w:rFonts w:ascii="Times New Roman" w:hAnsi="Times New Roman"/>
          <w:i w:val="0"/>
          <w:sz w:val="28"/>
        </w:rPr>
        <w:t>Особенности и тенденции формирования кадров управления в</w:t>
      </w:r>
    </w:p>
    <w:p w:rsidR="00411C1B" w:rsidRDefault="00411C1B">
      <w:pPr>
        <w:ind w:left="108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                    условиях перехода к рынку.</w:t>
      </w:r>
    </w:p>
    <w:p w:rsidR="00411C1B" w:rsidRDefault="00411C1B">
      <w:pPr>
        <w:rPr>
          <w:rFonts w:ascii="Times New Roman" w:hAnsi="Times New Roman"/>
          <w:i w:val="0"/>
          <w:sz w:val="28"/>
        </w:rPr>
      </w:pPr>
    </w:p>
    <w:p w:rsidR="00411C1B" w:rsidRDefault="00411C1B">
      <w:pPr>
        <w:rPr>
          <w:rFonts w:ascii="Times New Roman" w:hAnsi="Times New Roman"/>
          <w:i w:val="0"/>
          <w:sz w:val="28"/>
        </w:rPr>
      </w:pPr>
    </w:p>
    <w:p w:rsidR="00411C1B" w:rsidRDefault="00411C1B">
      <w:pPr>
        <w:ind w:left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Переход к устойчивому развитию российского общества требует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глубокого и серьезного изучения всех аспектов деятельности государственного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служащего, ученого, инженера, предпринимателя, рядового специалиста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прежде всего интеллектуальных, профессионально-деятельностных,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нравственных, психологических и других качеств.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Профессиональное и творческое развитие людских ресурсов,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эффективная реализация их потенциала представляет собой ту основу, 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которой только и может быть обеспечена стабильность и достигнуто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устойчивое социально-экономическое развитие страны.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Особенности и тенденции формирования кадрового потенциала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раскрыты в трудах А.И.Турчинова, З.Р.Бессоновой, В.И. Матирко, В.И.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Шкатуллы, В.Р.Веснина.  /24.8.17.28.9/.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При изучении этой проблемы следует прежде всего уяснить содержание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широко используемых терминов «кадры», «персонал», «кадровый потенциал».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-11-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Термин «кадры», особенно с определением «руководящие», получил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наибольшее распространение в бывших социалистических странах.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Кадры – это основной (штатный, постоянный), как правило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квалифицированный состав работников (рабочих, служащих) предприятия,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учреждения, общественной организации.</w:t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Персонал – это весь личный состав работающих: постоянные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временные специалисты и обслуживающие их деятельность рабочие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служащие.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Отказ от термина «кадры», связанный лишь со стремлением значительно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сузить объект государственной кадровой политики, ограничить его только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управленческими кадрами (а иногда только руководящими), не совсем корректен по  существу. Государство не может ограничиться управлением только этими кадрами. Оно регулирует весь спектр кадровых процессов и призвано создать  условия для формирования, обогащения и рационального использования всех кадров, всех людских ресурсов общества.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Неоправданно отождествление терминов «кадры» и «кадровый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потенциал», что довольно часто встречается в отечественной литературе.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Термином «кадровый потенциал» характеризуют скрытые, пока ещё не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использованные возможности и способности, своего рода скрытые резервы.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Так же выделяют стратегический кадровый потенциал, когда речь идет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 подготовке  кадров определенной специализации и </w:t>
      </w:r>
      <w:r>
        <w:rPr>
          <w:rFonts w:ascii="Times New Roman" w:hAnsi="Times New Roman"/>
          <w:b w:val="0"/>
          <w:i w:val="0"/>
          <w:sz w:val="20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квалификации, которые будут готовы для эффективного использования на разных уровнях управления через 10-15 лет, с учетом решения новых задач и функций. К тому же развитие кадрового потенциала предполагает не столько воспроизводство имеющихся кадров и их качеств, сколько формирование нового поколения госслужащих, прирост у них новых профессиональных качеств, обогащение кадрового корпуса государства.  /10. С.11-13/.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До недавнего времени в масштабах государства проблема решалась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 позиций необходимости  подготовить как можно больше специалистов.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Для практики кадровой работы, управления персоналом организации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профессиональное развитие персонала не должно быть самоцелью,  оно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должно быть в жесткой увязке с содержанием и уровнем труда, требуемого для конкретной должности, группы должностей, организации в целом.  /27. С. 99/.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Вопросы кадровой политики, формирования и использования кадрового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потенциала федеральных органов исполнительной власти, широко освещены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 работе В.И.Матирко «Проблемы кадровой политики в государственном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аппарате».  /17./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Коренные преобразования в политической жизни России и социально-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экономических отношениях переходного периода принципиально изменили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представление о путях формирования и совершенствования государственного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аппарата.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-12-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Эффективность функционирования федеральной госслужбы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непосредственно зависит от того, кто (какие люди), с каким набором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профессиональных и личностных качеств служат в аппарате государственной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власти.  Перед российским обществом стоит задача формирования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госслужащего нового типа, способного обеспечивать движение к качественно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изменившимся социальным отношениям. Для рационального решения данной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проблемы следует определить основные принципы и методы отбора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кандидатов на должности исполнительной власти госслужбы РФ.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период перехода к рыночным отношениям и демократии политической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системы общества перед госслужащими встают качественно новые, более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сложные и разнообразные задачи. Это влечет за собой изменения требований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 кандидатам на замещение должностей в аппарате министерств и иных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федеральных органов исполнительной власти.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До принятия Федерального закона «Об основах государственной службы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Российской Федерации» требования при подборе кандидатов на должности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государственный аппарат  разрабатывали самостоятельно сами министерства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 ведомства. Единых требований не было,  методические рекомендации по их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научно обоснованной разработке отсутствовали.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На основе анализа кадровой работы 20 министерств и ведомств были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выявлены основные подходы к установлению требований к кандидатам 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должности в государственный аппарат.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sz w:val="28"/>
        </w:rPr>
        <w:t>Первый подход</w:t>
      </w:r>
      <w:r>
        <w:rPr>
          <w:rFonts w:ascii="Times New Roman" w:hAnsi="Times New Roman"/>
          <w:b w:val="0"/>
          <w:i w:val="0"/>
          <w:sz w:val="28"/>
        </w:rPr>
        <w:t xml:space="preserve"> предполагал следующие основные требования: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образование, стаж работы в отрасли, стаж работы по направлению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деятельности.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При втором подходе </w:t>
      </w:r>
      <w:r>
        <w:rPr>
          <w:rFonts w:ascii="Times New Roman" w:hAnsi="Times New Roman"/>
          <w:b w:val="0"/>
          <w:i w:val="0"/>
          <w:sz w:val="28"/>
        </w:rPr>
        <w:t xml:space="preserve">требования к кандидатам предусматривали наличие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высшего образования по специальности  в соответствии с деятельностью, стаж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работы в отрасли (минимум 3 года), опыт по планируемой работе в аппарате.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Третий подход, </w:t>
      </w:r>
      <w:r>
        <w:rPr>
          <w:rFonts w:ascii="Times New Roman" w:hAnsi="Times New Roman"/>
          <w:b w:val="0"/>
          <w:i w:val="0"/>
          <w:sz w:val="28"/>
        </w:rPr>
        <w:t xml:space="preserve">помимо уровня образования и стажа работы, предполагал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требования к личностным качествам претендента и опыту организаторской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работы.  При этом личностные качества определялись путем применения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методов психологической диагностики с использованием ПЭВМ.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/17. с.134-135/.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На сегодняшний день требования к госслужащим определены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Федеральным законом  «Об основах государственной службы Российской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Федерации»,  Законом, «О государственной службе в Республике Башкортостан» /2.3./.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Квалифицированными требованиями к служащим, занимающим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государственные должности госслужбы, являются: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1) уровень профессионального образования с учетом группы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специализации государственных должностей госслужбы;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2) стаж и опыт работы по специальности;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-13-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3) уровень знаний Конституции Российской Федерации, федеральных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законов, конституций, уставов и законов субъектов РФ применительно к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исполнению соответствующих должностных обязанностей.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Несмотря на то, что требования к госслужащим по группам должностей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 общем плане установлены, целесообразно разработать профессионально-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квалификационные требования по каждой должности и определить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совокупность личностных качеств кандидатов, необходимых для выполнения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конкретных обязанностей.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Рассматривая основные направления формирования и использования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кадрового потенциала, следует иметь в виду, что основной целью здесь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является предупреждение вакансий и сохранение кадрового персонала для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непрерывной и устойчивой работы конкретного органа государственной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власти.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Основные факторы, которые следует учитывать при анализе,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формировании и использовании кадрового потенциала: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возрастная структура кадров государственного органа;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квалификационная структура кадров;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определение источников пополнения кадрового потенциала;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основные требования к формированию и подготовке резерва;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выявление тенденций развития в сфере руководящих кадров;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установление четких требований по каждой должности, тщательные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и многоэтапные процедуры отбора кандидатов;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принципиальные схемы замещения должностей;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планирование карьерного продвижения;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планирование развития кадрового потенциала. /17. С. 137-138/.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процессе формирования кадрового потенциала важное место занимают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вопросы прогнозирования вакансий и планирования замещения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государственных должностей.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Е.В.Охотский и В.М.Анисимов рекомендуют производить расчет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дополнительной потребности в специалистах как с разбивкой по времени, так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 по группам специальностей. /15. С.57-64/.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Дополнительная  потребность в специалистах (ДП) определяется как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сумма следующих слагаемых:  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дополнительная потребность в специалистах на прирост общей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численности (ДПч) в планируемом году;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дополнительная потребность в специалистах на возмещение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естественного выбытия специалистов (ДПв);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дополнительная потребность в специалистах на частичное обновление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работников (ДПо),  занимающих должности, требующие специальной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подготовки.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Дополнительная потребность (ДП) в работниках определяется по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формуле: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                       ДП = ДПи + ДПв + ДПо .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  <w:t>-14-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Осуществляя планирование в целях обеспечения долговременной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продуктивной работы с кадрами, необходимо учитывать следующие факторы: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i w:val="0"/>
          <w:sz w:val="28"/>
        </w:rPr>
        <w:t xml:space="preserve">)  необходимость замещения персонала по годам (например, 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предстоящие 3,5 или 7 лет) в связи со следующими причинами выбытия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сотрудников:  уход на пенсию, естественная текучесть кадров (увольнение по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собственному желанию),  переход на инвалидность;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sz w:val="28"/>
        </w:rPr>
        <w:t>б</w:t>
      </w:r>
      <w:r>
        <w:rPr>
          <w:rFonts w:ascii="Times New Roman" w:hAnsi="Times New Roman"/>
          <w:b w:val="0"/>
          <w:i w:val="0"/>
          <w:sz w:val="28"/>
        </w:rPr>
        <w:t xml:space="preserve">)  потребность в снижении численности работников (сокращение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персонала вследствие рационализации, структурной перестройки учреждений,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ввиду уменьшения объемов задач и т.п.);</w:t>
      </w:r>
    </w:p>
    <w:p w:rsidR="00411C1B" w:rsidRDefault="00411C1B">
      <w:pPr>
        <w:pStyle w:val="20"/>
        <w:ind w:firstLine="720"/>
      </w:pPr>
      <w:r>
        <w:rPr>
          <w:i/>
        </w:rPr>
        <w:t>в</w:t>
      </w:r>
      <w:r>
        <w:t>)  возможность расширения численности персонала в связи с появлением новых задач, дополнительных функций, возлагаемых на учреждение.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Для расчета потребности в персонале используются различные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коэффициенты. Наиболее типичным является коэффициент текучести кадров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(Кт). Он рассчитывается по 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                              Ку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следующей формуле:   Кт = --------  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                                         Кср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где Ку – общее число увольнений в плановый период;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                                                                                                   Су х 100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Кср – среднее число увольнений в плановый период;  или  Кт = -------------  ,  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                                                                                                 Сч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где Су – среднегодовое число уволенных;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Сч – среднегодовая численность работников.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Дополнительная потребность в работниках определяется как произведение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численности работников на конец предыдущего года и коэффициента прироста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их численности за текущий год  (Кпчр) по формуле:    Дпо =  Чр х Кпчр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Соответственно коэффициент прироста численности работников (Кпчр)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вычисляется как отношение прироста численности работников (Пчр)  к общей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численности специалистов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                                                                     Пчр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на конец предыдущего года (Чр)       Кпчр = --------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                                                                      Пр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Одним из направлений в области работы с персоналом является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планирование карьеры госслужащих.  Основой планирования карьеры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госслужащих является детализированный анализ квалификационно-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должностной структуры федерального органа исполнительной власти.  Этот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анализ основан на конкретном учете государственных должностей, в том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числе тех, которые окажутся вакантными в обозримые сроки, и составлении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списка кандидатов на замещение каждой из них.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Исходным фактором в планировании карьеры отдельных госслужащих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является пятилетнее и текущее планирование потребности центрального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аппарата федерального органа исполнительной власти в кадрах.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-15-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Планирование индивидуальной карьеры осуществляется для конкретного работника, зачисленного в резерв, с учетом требований к конкретной должности, его профессиональных и личных качеств.</w:t>
      </w:r>
    </w:p>
    <w:p w:rsidR="00411C1B" w:rsidRDefault="00411C1B">
      <w:pPr>
        <w:pStyle w:val="20"/>
      </w:pPr>
      <w:r>
        <w:tab/>
        <w:t xml:space="preserve">Программы замещения должности для конкретных служащих должны </w:t>
      </w:r>
    </w:p>
    <w:p w:rsidR="00411C1B" w:rsidRDefault="00411C1B">
      <w:pPr>
        <w:pStyle w:val="20"/>
      </w:pPr>
      <w:r>
        <w:t>обязательно включать следующие мероприятия: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1) примерное определение должностей, которые может занять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госслужащий, последовательность их замещения в структуре центрального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аппарата федерального органа исполнительной власти;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2) определение потребности в переподготовке и повышении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квалификации госслужащих в составе кадрового резерва с целью подготовки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для замещения определенных должностей;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3) ежегодную оценку результатов индивидуального труда госслужащих,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 также регулярную оценку их индивидуальных качеств и возможностей;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4) собеседование с работниками по поводу перспектив их продвижения,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выявления их склонностей, консультирование служащих их начальниками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 вопросам подготовки к замещению будущей должности.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своей работе «Кадры управления в корпорации США» А.Н.Исаенков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приводит принципиальные схемы замещения должностей за счет внешних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внутренних источников.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Автор также видит схему замещения должностей за счет внешних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источников: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-в нижнем звене управления и штабных должностей;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-молодыми специалистами;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-во всех звеньях управления – руководителями и специалистами,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подбираемыми вне корпорации.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Основой практической работы по комплектованию штата из внешних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источников является привлечение как можно большего числа кандидатов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тщательный отбор персонала.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Каким должен быть эффективный руководитель?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Ему должны быть присущи следующие качества:  способность влиять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на людей, эмоциональная уравновешенность,  стрессоустойчивость,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уверенность в себе, способность к творческому подходу, стремление к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достижению цели, предприимчивость, ответственность и  коммуникативные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способности, независимость.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Однако на основе вышеперечисленных качеств можно создать только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кадровый резерв. Для подбора руководителя необходимо применять такие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критерии: готовность для замещения конкретных должностей, перечень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задач, поставленных перед соответствующими претендентами в процессе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их специальной подготовки. /8. с. 82-83/.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На данном этапе многие предприятия используют старый советский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способ управления, базирующийся на связях и знакомствах. Большинство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таких предприятий, использующих этот метод управления, обречены 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вымирание.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-16-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статье «Кадровая политика в Республике Башкортостан»  В.И.Федоров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отмечает, что длительное пребывание на должности нередко отрицательно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сказывается на самих работниках, они теряют интерес к повышению своей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квалификации, к возможности  продвижения по служебной лестнице. /30.с.3-5/.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Рассмотрим основные положения и порядок формирования резерва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госслужащих.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Этапы формирования резерва: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определение потребности в резерве;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определение требований к кандидатам;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формирование списка возможных кандидатов;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предварительный отбор в резерв;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окончательный отбор в резерв;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теоретическое обучение резерва;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практическая подготовка;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подготовка к занятию в должности.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Основные условия формирования эффективного резерва кадров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госслужащих являются: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преимущественное назначение на госдолжности госслужбы лиц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из резерва кадров;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своевременное назначение на государственные должности лиц,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прошедших соответствующую подготовку в составе резерва;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ежегодное уточнение состава резерва кадров госслужащих,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планирование должностных назначений;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организации обучения резерва кадров;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внимательное, чуткое отношение к личности кандидатов в резерв,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соблюдение конфиденциальности на всех этапах формирования резерва,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и особенно при исследовании деловых и личностных качеств, отборе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оценке кандидатов;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повышение престижа госслужбы, моральное и материальное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стимулирование повышения профессионализма и служебного роста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госслужащих, включенных в резерв кадров.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Таким образом, в современных условиях в государственном аппарате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необходимы кадры с новым экономическим мышлением, глубоким знанием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прогрессивных методов хозяйствования и правовых основ его ведения,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навыками использования современной информационной технологии и работы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 условиях демократизации, самоуправления и рыночных отношений. Эти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работники обязаны прежде всего  экономическими и правовыми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методами обеспечивать реализацию вырабатываемой стратегии социально-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экономического развития страны и соответствующих регионов, обновления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производства на основе новейших достижений науки и техники, быть на деле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проводниками передовой культуры организующие управления.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-17-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Работа по совершенствованию структуры управления, формированию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государственной кадровой политики идет в республике под непосредственным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руководством Президента РБ  М.Г.Рахимова.  Это сложный, многогранный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процесс, на который влияют и объективные и субъективные факторы. В нем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принимают активное участие ученые, практики, госслужащие и др.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республике в органах исполнительной власти сложилась определенная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система работы с кадрами. Основой её являются Указы Президента  «О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государственной кадровой политике в Республике Башкортостан»  (от 29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августа 1994 года № УП-393) и «О совершенствовании работы с кадрами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органах государственной власти Республики Башкортостан»  (от 22 апреля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1996 года № УП-244).  /4, 5/.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Утвержден единый перечень замещаемых должностей. Аналогичные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документы утверждены в администрациях городов и районов. Для реализации </w:t>
      </w:r>
    </w:p>
    <w:p w:rsidR="00411C1B" w:rsidRDefault="00411C1B">
      <w:pPr>
        <w:pStyle w:val="20"/>
      </w:pPr>
      <w:r>
        <w:t xml:space="preserve">целей государственной кадровой политики в администрациях созданы </w:t>
      </w:r>
    </w:p>
    <w:p w:rsidR="00411C1B" w:rsidRDefault="00411C1B">
      <w:pPr>
        <w:pStyle w:val="20"/>
      </w:pPr>
      <w:r>
        <w:t xml:space="preserve">кадровые службы, в ведены должности заместителей глав администраций по </w:t>
      </w:r>
    </w:p>
    <w:p w:rsidR="00411C1B" w:rsidRDefault="00411C1B">
      <w:pPr>
        <w:pStyle w:val="20"/>
      </w:pPr>
      <w:r>
        <w:t>кадрам.</w:t>
      </w:r>
    </w:p>
    <w:p w:rsidR="00411C1B" w:rsidRDefault="00411C1B">
      <w:pPr>
        <w:pStyle w:val="20"/>
      </w:pPr>
      <w:r>
        <w:tab/>
        <w:t>К работе по формированию аппарата администрации, структурных подразделений следует подходить более внимательно и ответственно, подбирать людей строго по деловым и профессиональным качествам, соблюдая при этом установленные законодательством ограничения по образованию, возрасту, занятию предпринимательской деятельность. / 11.с.10/.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Один мудрец как-то сказал:  «Есть способность значительно более редкая и более тонкая, чем способности, - это способность выявлять способности». Выявление способностей – одна из важнейших проблем как в системе государственной службы, так и в других организациях.  Правильный выбор может быть сделан только в том случае, если будут тщательно продуманы методы и критерии отбора не только теми, кто делает выбор, но и теми, кто подвергается оценке.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Наиболее общими критериями эффективности деятельности госслужащего могут быть следующие: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продуктивность – отношение к получаемой информации и ответная реакция на неё. Продуктивность измеряется количеством принятых результативных решений, количеством затраченного времени, израсходованных финансов, ресурсов;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удовлетворенность – результат профессиональной успешности, а также материальной обеспеченности и реализации духовных потребностей;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развитие профессиональных и личностных качеств государственных служащих. Руководители должны как «вкладывать» в персонал, так и самосовершенствоваться;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активность – степень, в которой администрация, отделы кадров, специалисты могут отвечать и на самом деле отвечают внешним и внутренним изменениям.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-18-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Без новых подходов к определению качеств государственного служащего сложно добиться результативности их работы. /17.с.254/.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рамках собственно госслужбы сейчас необходимо реформировать госслужбу как России, так и Республики Башкортостан по двум уровням:</w:t>
      </w:r>
    </w:p>
    <w:p w:rsidR="00411C1B" w:rsidRDefault="00411C1B">
      <w:pPr>
        <w:numPr>
          <w:ilvl w:val="0"/>
          <w:numId w:val="17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Совершенствование  и максимальное использование имеющегося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потенциала госслужбы.</w:t>
      </w:r>
    </w:p>
    <w:p w:rsidR="00411C1B" w:rsidRDefault="00411C1B">
      <w:pPr>
        <w:numPr>
          <w:ilvl w:val="0"/>
          <w:numId w:val="17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Подготовка и осуществление принципиальных долгосрочных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стратегических преобразований, отражающих и обеспечивающих эволюцию России. На наш взгляд, можно выделить следующие основные направления совершенствования государственной службы Российской Федерации и Республики Башкортостан:</w:t>
      </w:r>
    </w:p>
    <w:p w:rsidR="00411C1B" w:rsidRDefault="00411C1B">
      <w:pPr>
        <w:numPr>
          <w:ilvl w:val="0"/>
          <w:numId w:val="19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Общеполитическое направление предполагает развитие и укрепление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демократических начал государства.</w:t>
      </w:r>
    </w:p>
    <w:p w:rsidR="00411C1B" w:rsidRDefault="00411C1B">
      <w:pPr>
        <w:ind w:left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 числу главных задач, связанных с демократизацией госслужбы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непосредственно относятся: отработка механизма взаимодействия госслужбы с партиями, общественными объединениями, средствами массовой информации и другими институтами гражданского общества.</w:t>
      </w:r>
    </w:p>
    <w:p w:rsidR="00411C1B" w:rsidRDefault="00411C1B">
      <w:pPr>
        <w:numPr>
          <w:ilvl w:val="0"/>
          <w:numId w:val="19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Законотворческое направление.</w:t>
      </w:r>
    </w:p>
    <w:p w:rsidR="00411C1B" w:rsidRDefault="00411C1B">
      <w:pPr>
        <w:ind w:left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Подготовить Кодекс государственной службы.</w:t>
      </w:r>
    </w:p>
    <w:p w:rsidR="00411C1B" w:rsidRDefault="00411C1B">
      <w:pPr>
        <w:ind w:left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Завершить работу по дополнению и конретизации общих законов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Российской Федерации и Республики Башкортостан о государственной службе нормативными актами – не только президентскими указами, но и законами, например, о служебных расследованиях.</w:t>
      </w:r>
    </w:p>
    <w:p w:rsidR="00411C1B" w:rsidRDefault="00411C1B">
      <w:pPr>
        <w:numPr>
          <w:ilvl w:val="0"/>
          <w:numId w:val="19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Организационное направление включает в себя:</w:t>
      </w:r>
    </w:p>
    <w:p w:rsidR="00411C1B" w:rsidRDefault="00411C1B">
      <w:pPr>
        <w:ind w:left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Совершенствование организационно-управленческой структуры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государственной власти, включающей: структуру и перечень должностей в госорганах; структуру самих органов государственной службы.</w:t>
      </w:r>
    </w:p>
    <w:p w:rsidR="00411C1B" w:rsidRDefault="00411C1B">
      <w:pPr>
        <w:numPr>
          <w:ilvl w:val="0"/>
          <w:numId w:val="19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Повышение кадрового потенциала.</w:t>
      </w:r>
    </w:p>
    <w:p w:rsidR="00411C1B" w:rsidRDefault="00411C1B">
      <w:pPr>
        <w:ind w:left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Ввести переходной период (3-5 лет), в течение которого все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государственные служащие могли бы получить соответствующее образование (согласно ст.9 закона о государственной службе РБ).</w:t>
      </w:r>
    </w:p>
    <w:p w:rsidR="00411C1B" w:rsidRDefault="00411C1B">
      <w:pPr>
        <w:ind w:left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Шире использовать международный опыт, особенно в приёме граждан 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государственную службу (равенство, гласность, конкурсный отбор), и при аттестации госслужащих (объективность и конструктивный подход).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Таким образом, современная госслужба находится на перепутье и выбор путей её развития по-прежнему актуален. Важнейшие задачи здесь – найти эти пути, определить средства, механизм их реализации, механизм снижения существующих издержке и проблем /26.с.62-64/.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Изучение опыта, накопленного в зарубежных странах, для Российской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Федерации представляет большой интерес, так как сам факт недостаточной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компетентности работников государственного аппарата России в области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теории и практики рыночных отношений в затянувшийся «переходный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период» является одним из серьезных препятствий к достижению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результативности реформ и стабилизации жизни.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-19-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Однако надо иметь в виду, что освоение мирового опыта путем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механического переноса его в российские условия может оказаться не только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полезным, но и вредным (например, не оправдал себя монетаристский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подход, много проблем возникло в связи с приватизацией и т.п.).  Ясно,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что нужен творческий подход к использованию зарубежного опыта,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необходимо свои современные научные разработки и способы их внедрения,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обеспечивающие эффективность деятельности госслужащих всех рангов,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особенно в условиях взаимодействия рынка и госрегулирования.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На основе изучения зарубежных источников были сгруппированы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требования, предъявляемые к госслужащему. Рассмотрим основные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требования, определяющие подход к подбору госслужащих высокого ранга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 зарубежных странах.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1. Стратегическое мышление,  планирование, интеллект и творчество.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Госслужащий должен уметь: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опираясь на анализ, интеллект и проницательность, выдвигать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всячески поддерживать оригинальные идеи, а также находить пути их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применения; ясно формулировать стратегические задачи, планировать их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решение и контролировать ключевые действия;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формулировать принципы суждений и действий, быстро схватывать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ключевые идеи и суть информации за пределами своего опыта и знаний;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видеть перспективу, изучать проблемы системно- во взаимосвязи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сложных явлений и процессов, используя различные подходы, предвидя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последующее (долгосрочное) воздействие принимаемых решений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предпринятых действий;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разрабатывать государственные программы в области своей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деятельности.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П. Управление людьми, финансовыми и другими ресурсами, обеспечение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результативности своей деятельности.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Госслужащий должен знать: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методы управления финансами, использования ресурсов;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границы ответственности, методы оценки результатов;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как реагировать на запросы и формировать положительный образ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госслужбы.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Таковы, в общем приближении, требования к госслужащим в ряде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стран. В Великобритании большое внимание уделяется методам подбора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 назначения госслужащих, продвижению их по службе.</w:t>
      </w:r>
    </w:p>
    <w:p w:rsidR="00411C1B" w:rsidRDefault="00411C1B">
      <w:pPr>
        <w:pStyle w:val="20"/>
      </w:pPr>
      <w:r>
        <w:tab/>
        <w:t xml:space="preserve">На госслужбу работники подбираются в соответствии с принципом </w:t>
      </w:r>
    </w:p>
    <w:p w:rsidR="00411C1B" w:rsidRDefault="00411C1B">
      <w:pPr>
        <w:pStyle w:val="20"/>
      </w:pPr>
      <w:r>
        <w:t xml:space="preserve">отбора на основе достижений и посредством справедливого и открытого </w:t>
      </w:r>
    </w:p>
    <w:p w:rsidR="00411C1B" w:rsidRDefault="00411C1B">
      <w:pPr>
        <w:pStyle w:val="20"/>
      </w:pPr>
      <w:r>
        <w:t xml:space="preserve">конкурса. Независимые эксперты («комиссионеры») госслужбы отвечают  </w:t>
      </w:r>
    </w:p>
    <w:p w:rsidR="00411C1B" w:rsidRDefault="00411C1B">
      <w:pPr>
        <w:pStyle w:val="20"/>
      </w:pPr>
      <w:r>
        <w:t xml:space="preserve">за утверждение отобранных кандидатов для назначения на более высокие </w:t>
      </w:r>
    </w:p>
    <w:p w:rsidR="00411C1B" w:rsidRDefault="00411C1B">
      <w:pPr>
        <w:pStyle w:val="20"/>
      </w:pPr>
      <w:r>
        <w:t xml:space="preserve">уровни и на «линию быстрого продвижения».  Набор в средние и младшие </w:t>
      </w:r>
    </w:p>
    <w:p w:rsidR="00411C1B" w:rsidRDefault="00411C1B">
      <w:pPr>
        <w:pStyle w:val="20"/>
      </w:pPr>
      <w:r>
        <w:t xml:space="preserve">классы служащих осуществляют ведомства (агентства), надзор за ними – </w:t>
      </w:r>
    </w:p>
    <w:p w:rsidR="00411C1B" w:rsidRDefault="00411C1B">
      <w:pPr>
        <w:pStyle w:val="20"/>
      </w:pPr>
      <w:r>
        <w:t xml:space="preserve">«комиссионеры» госслужбы.  Прием на госслужбу кандидатов извне может </w:t>
      </w:r>
    </w:p>
    <w:p w:rsidR="00411C1B" w:rsidRDefault="00411C1B">
      <w:pPr>
        <w:pStyle w:val="20"/>
        <w:rPr>
          <w:b/>
          <w:i/>
        </w:rPr>
      </w:pPr>
      <w:r>
        <w:t>проводиться на все уровни</w:t>
      </w:r>
      <w:r>
        <w:rPr>
          <w:b/>
          <w:i/>
        </w:rPr>
        <w:t>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-20-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Все должности и позиции в федеральном аппарате управления в США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формализованы по предъявляемым к ним требованиям, критериям, объему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работы, обязанностям, ответственности.  В системе федеральной службы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США выделено 18 категорий, по которым распределяются должности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позиции. Заполненные бланки претендентов тщательно проверяются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правительственными службами;  затем определяют, кого из соискателей</w:t>
      </w:r>
      <w:r>
        <w:rPr>
          <w:rFonts w:ascii="Times New Roman" w:hAnsi="Times New Roman"/>
          <w:b w:val="0"/>
          <w:i w:val="0"/>
          <w:sz w:val="28"/>
        </w:rPr>
        <w:tab/>
        <w:t xml:space="preserve">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следует допустить к конкурсным экзаменам на должность.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Набравшие в ходе конкурсных экзаменов наибольшее число баллов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заносятся в официальные списки кандидатов на те или иные должности.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Информация по трём лучшим кандидатам направляется в тот орган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госслужбы, где есть свободная вакансия.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Германии считают, что функция руководства включает полную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ответственность за эффективную деятельность органов государственного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управления и что руководящие кадры должны обладать способностью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своевременно распознавать политические и экономические проблемы в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их взаимосвязи.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ind w:firstLine="72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i w:val="0"/>
          <w:sz w:val="28"/>
        </w:rPr>
        <w:t xml:space="preserve">3. Современные подходы в формировании кадровой </w:t>
      </w:r>
    </w:p>
    <w:p w:rsidR="00411C1B" w:rsidRDefault="00411C1B">
      <w:pPr>
        <w:ind w:left="720" w:firstLine="72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                      политики региона.</w:t>
      </w:r>
    </w:p>
    <w:p w:rsidR="00411C1B" w:rsidRDefault="00411C1B">
      <w:p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</w:r>
    </w:p>
    <w:p w:rsidR="00411C1B" w:rsidRDefault="00411C1B">
      <w:pPr>
        <w:pStyle w:val="a3"/>
        <w:rPr>
          <w:sz w:val="28"/>
        </w:rPr>
      </w:pPr>
      <w:r>
        <w:rPr>
          <w:sz w:val="28"/>
        </w:rPr>
        <w:tab/>
        <w:t xml:space="preserve">Современная государственная кадровая политика Российской Федерации </w:t>
      </w:r>
    </w:p>
    <w:p w:rsidR="00411C1B" w:rsidRDefault="00411C1B">
      <w:pPr>
        <w:pStyle w:val="a3"/>
        <w:rPr>
          <w:sz w:val="28"/>
        </w:rPr>
      </w:pPr>
      <w:r>
        <w:rPr>
          <w:sz w:val="28"/>
        </w:rPr>
        <w:t xml:space="preserve">должна быть рассчитана на максимальное использование скрытых </w:t>
      </w:r>
    </w:p>
    <w:p w:rsidR="00411C1B" w:rsidRDefault="00411C1B">
      <w:pPr>
        <w:pStyle w:val="a3"/>
        <w:rPr>
          <w:sz w:val="28"/>
        </w:rPr>
      </w:pPr>
      <w:r>
        <w:rPr>
          <w:sz w:val="28"/>
        </w:rPr>
        <w:t xml:space="preserve">потенциальных возможностей человека, в какой бы сфере или области он ни </w:t>
      </w:r>
    </w:p>
    <w:p w:rsidR="00411C1B" w:rsidRDefault="00411C1B">
      <w:pPr>
        <w:pStyle w:val="a3"/>
        <w:rPr>
          <w:sz w:val="28"/>
        </w:rPr>
      </w:pPr>
      <w:r>
        <w:rPr>
          <w:sz w:val="28"/>
        </w:rPr>
        <w:t>работал.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По данным западных источников, творческий потенциал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среднестатистического японца используется примерно на 60-75%,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американского и европейского на 45-55%, а возможности наших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отечественных работников используются в лучшем случае на 15-20%. /45.с.9/.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связи с этим проблема кадров и кадровой политики вновь стала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активно обсуждаться. Многие коллективы заняты разработкой теоретико-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концептуальных основ кадровой политики. Создан Совет по кадровой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политике при Президенте Российской Федерации, Совет по вопросам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государственной службы при Президенте Российской Федерации,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регионах имеются советы по кадровой политике республиканских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областных администраций.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Одним словом, выработка современной концепции государственной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кадровой политики стала объективной потребностью. Без такой политики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обеспечить динамичное развитие трудовых ресурсов страны, включить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неисчерпаемую творческую энергию населения в становление нового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российского общества практически невозможно.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Среди основных проблем, сложившихся в кадровой сфере, выделяются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следующие.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-21-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Во-первых, современная государственная кадровая политика,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рассчитанная на коренные изменения в системе взаимодействия государства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 личностью, гарантированное обеспечение каждому гражданину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конституционного права на свободу выбора места, рода и времени своей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трудовой деятельности, по-прежнему не признает принципа «приватности»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кадров, из известного «разгосударствления», а стремится сохранить за собой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традиционную роль главного работодателя, устанавливающего жесткую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кадрово-должностную прикрепленность и полную материальную зависимость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работника от органов власти и их структуру.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Во-вторых, низкий по сравнению с западным уровень профессионализма и компетентности управленческих кадров, государственных служащих,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большинство из которых не владеет современными научными знаниями, имеет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низкую административно- управленческую культуру и ставит тем самым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прочный заслон на пути преодоления кризиса в экономике, политике, духовно-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нравственной сфере.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В-третьих, несмотря на достаточный период адаптации к новым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условиям государственности, существующая кадровая политика не выдержала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давления рыночного пресса, не стала результативным фактором социальной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стабилизации общества, укрепления государственной, административно-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управленческой дисциплины.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В-четвертых, система работы с кадрами, профессиональная подготовка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 переподготовка персонала, мотивационный аспект содержания труда не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стали еще решающим фактором повышения эффективности управления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кадровым потенциалом, обеспечения высокого динамизма профессиональных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показателей работников практически всех социально-экономических, научных,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образовательных сфер.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В-пятых, сложившаяся кадровая политика, новая государственная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кадровая политика не охватывают в полной мере вопросов обеспечения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механизмов решения задач переходного  периода общества подготовленным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персоналом.  Она не только не имеет собственной научной базы, но и слабо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опирается на современную систему кадрово-управленческих дисциплин.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Из всего изложенного следует, что одной из центральных проблем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Российского государства, в том числе социально-экономических реформ,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является формирование и реализация эффективной государственной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кадровой политики.  /15.с.15-17/.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Главными направлениями кадровой политики являются: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определение основных требований к персоналу в свете прогноза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внутренней и внешней ситуации, перспектив развития организации;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формирование новых кадровых структур и разработка процедур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механизмов управления персоналом;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формирование концепции оплаты труда, материального и морального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стимулирования работников в свете намеченной стратегии бизнеса;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-22-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выбор путей привлечения, использования, сохранения и высвобождения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кадров, помощи в трудоустройстве при массовых увольнениях;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развитие социальных отношений;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определение путей развития кадров, обучения, переобучения,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повышения их квалификации или массовой переподготовки в связи с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переходом к новым технологиям, продвижения, омоложения, стимулирования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досрочного выхода на пенсию лиц, не соответствующих изменившимся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требованиям и не способных освоить новые направления и методы работы;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улучшение морально-психологического климата в коллективе,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привлечение рядовых работников к участию в управлении организаций и т.п.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Под государственной кадровой политикой следует понимать систему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научно обоснованных и закрепленных в официальных документах целей,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задач, принципов, приоритетов деятельности государственных органов по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установлению и регулированию кадровых отношений в конкретно-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исторических условиях развития общества. Центральным компонентом этой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политики является стратегия федеральных органов по формированию,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развитию и рациональному использованию трудовых ресурсов Российской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Федерации, мобилизации и профессиональному использованию кадрового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состава государственной службы.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«Кадровая политика государства служит той исходной базой, без которой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невозможны взаимодействие и координация работы с персоналом всех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государственных и негосударственных структур. Именно она может выступать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интегрирующим фактором продуктивного использования людских ресурсов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страны». /15.с.18-19/.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</w:p>
    <w:p w:rsidR="00411C1B" w:rsidRDefault="00411C1B">
      <w:p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  <w:t>3.1.Новые подходы к характеристике состояния и</w:t>
      </w:r>
    </w:p>
    <w:p w:rsidR="00411C1B" w:rsidRDefault="00411C1B">
      <w:p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</w:t>
      </w: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  <w:t xml:space="preserve">              развития кадрового потенциала.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Госслужба и кадры отнесены к числу важнейших блоков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разрабатываемой ныне программы государственного строительства.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Строительство новой российской государственности, переход к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демократическим формам и методам управленческой деятельности,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значительная децентрализация государственных функций в условиях перехода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 качественно новому типу экономических и социально-политических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отношений остро поставили вопрос о профессиональном развитии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персонала аппарата органов государственной власти, повышении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эффективности организаторской, информационно-аналитической,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прогнозной и контрольно-воспитательной функций федеральной госслужбы.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Выход на новый уровень её кадрового обеспечения невозможен без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всесторонней оценки персоналом научного анализа кадровой ситуации,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поиска путей её позитивной оптимизации.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-23-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выявлении состояния и научно обоснованной оценке кадрового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потенциала государственного аппарата, в том числе и федеральных органов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власти, динамики его развития, скрытых ресурсов необходимо использование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ряда новых подходов и методов.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Характеристика количественных и качественных параметров кадрового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потенциала государственного аппарата возможна на основе создания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современной оперативной и прогностической информационной базы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(статистической, социологической, социально-психологической и др.) 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состоянии кадров, развитии кадровых процессов в сфере государственного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общественного управления. К сожалению, эта база пока крайне ограничена,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особенно статистическая. Более представительной стала социологическая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информационная база.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При характеристике кадрового потенциала нельзя ограничиваться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оценкой кадровой ситуации в статике, на данный момент.  Важно выявить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закономерности и тенденции развития кадрового корпуса за относительно </w:t>
      </w:r>
    </w:p>
    <w:p w:rsidR="00411C1B" w:rsidRDefault="00411C1B">
      <w:pPr>
        <w:pStyle w:val="20"/>
      </w:pPr>
      <w:r>
        <w:t xml:space="preserve">длительный период времени, через призму единства прошлого, настоящего </w:t>
      </w:r>
    </w:p>
    <w:p w:rsidR="00411C1B" w:rsidRDefault="00411C1B">
      <w:pPr>
        <w:pStyle w:val="20"/>
        <w:rPr>
          <w:b/>
          <w:i/>
        </w:rPr>
      </w:pPr>
      <w:r>
        <w:t>и будущего, с учетом сложности и противоречивости этого процесса.*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На практике применяется несколько методов прогнозирования. Наиболее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простой из них – экстраполяция или проекция в будущее, суть которой состоит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 автоматическом перенесении на предстоящий период существовавших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прошлом тенденций развития персонала, например темпов и направленности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изменения его состояния. Однако этот метод пригоден только для стабильных,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контролируемых условий, которые в обозримом будущем меняться не должны,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 требует изучения ситуации не менее чем за десятилетие.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Если будущие условия деятельности организации ожидаются не очень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стабильными могут использоваться математические модели.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Обе эти разновидности прогнозирования составляют суть генетического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подхода к нему, с помощью которого, исходя из знания прошлых событий.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Современной ситуации, направления и темпов её изменения, можно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нарисовать приблизительную картину будущего.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Однако будущее может быть настолько неопределенным, что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использование генетического подхода на практике может и не дать надежных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результатов. В этом случае применяется метод экспертных оценок. Они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строятся на сопоставлении мнений специалистов в соответствующих областях,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позволяющим нарисовать ориентировочную, хотя и не очень надежную,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картину будущего. /9.с.            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Оценка состояния кадрового потенциала государственного аппарата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возможна на основе системного, комплексного и в то же время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дифференцированного подхода, с учетом профессионально-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квалифицированных требований к работникам, занимающим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государственную должность в органах различных ветвей власти и 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различных уровнях государственного управления.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-24-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Важно учитывать, что в современных условиях, основной акцент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оценке государственного чиновника, особенно руководителя, должен делаться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не на декларативных обещаниях, намерениях, не на характеристике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проводимых им мероприятий, а на результатах и эффективности его труда,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способности успешно осуществлять возложенные на него функции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полномочия.  Необходима выработка специальной системы объектов оценки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результатов труда госслужащего, в том числе методов оценки, её стандартов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 критериев, что позволит существенно обогатить мотивацию служебной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деятельности, будет способствовать повышению её интенсивности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эффективности, более полному использованию способностей и возможностей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каждого сотрудника.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Следовательно, при характеристике кадрового потенциала важен учет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комплекса конкретных показателей, отражающих его качественное состояние: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социально-демографические – пол, возраст, социальное происхождение,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семейное положение, уровень жизни, статусно-профессиональные –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образование, специальность, стаж работы, чин, звание, поощрение или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привлечение к ответственности, личностно-психологические – физическое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состояние, интеллект, личные интересы, мотивация и удовлетворенность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трудом, духовно-нравственные. Многие из этих качеств не отражены в статике,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для их же выявления необходимы социологические и социально-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психологические исследования.  /29.с.50-51/.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  <w:t>3.2.Основные направления совершенствования системы подготовки,</w:t>
      </w:r>
    </w:p>
    <w:p w:rsidR="00411C1B" w:rsidRDefault="00411C1B">
      <w:p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  <w:t xml:space="preserve">      переподготовки и повышения квалификации госслужащих.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Налаживание полноценного обучения кадров нового типа для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государственных центральных и региональных органов, создание предпосылок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для непрерывного повышения их квалификации сегодня становится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неотложной задачей.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Не вызывает сомнений, что в современных условиях специальному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непрерывному обучению подлежат как будущие, так и действующие работники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государственного аппарата всех уровней.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Содержание обучения работников как руководящего, так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исполнительного состава аппарата органов государственной власти должно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быть также специфицировано применительно к условиям конкретных регионов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страны, состоянию их экономического развития.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Особые подходы необходимы в решении вопросов переподготовки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повышения квалификации руководящего состава центральных аппаратов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федеральных органов государственной власти и органов государственной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власти субъектов Российской Федерации. По-видимому, здесь изначально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следовало бы признать целесообразным введение совместного обучения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-25-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таких работников по единым программам и в общих для всех регионов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образовательных учреждениях.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Во-вторых, кардинальное улучшение подготовки и повышения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квалификации руководящих работников, как в отечественной, так и в мировой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практике связывается с использованием новых, интенсивных форм обучения –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переходом на программно-целевые методы, ориентированные 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предоставление им как общих, так и дифференцированных знаний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соответствии с характером и особенностями их служебной деятельности.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Необходимость развития такого подхода определяется требованиями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экономической реформы и особенностями современной кадровой политики.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В-третьих, важнейшей составляющей переподготовки и повышения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квалификации кадров государственного аппарата должна стать их стажировка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 соответствующих зарубежных органах государственного управления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научных учреждениях. Именно стажировка работников государственных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органов, и прежде всего резерва для выдвижения на вышестоящие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государственные должности госслужбы, должны стать органической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составной частью всей системы обучения кадров.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По-видимому, в основу организации стажировки госслужащих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целесообразно положить следующий принцип:  чем выше поднимается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служащий по служебной лестнице, тем большую долю времени в общей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продолжительности его обучения должна составлять стажировка. При этом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продолжительность одной стажировки может составлять 1-2 года.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Представляется, что более длительные сроки будут иметь стажировки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госслужащих, вновь принятых на государственную должность.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Важным в развитии сети учебных заведений по подготовке и повышению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квалификации госслужащих является вопрос налаживания системы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информационного обеспечения учебно-методическими материалами. Сеть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переподготовки и повышения квалификации  госслужащих должна иметь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общую начно-методическую базу – стабильную номенклатуру  учебных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пособий, минимально необходимый набор методических материалов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для анализа  конкретных ситуаций и проведения деловых игр. /13.с.201-211/.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  <w:t>-26-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32"/>
        </w:rPr>
        <w:tab/>
      </w:r>
      <w:r>
        <w:rPr>
          <w:rFonts w:ascii="Times New Roman" w:hAnsi="Times New Roman"/>
          <w:i w:val="0"/>
          <w:sz w:val="32"/>
        </w:rPr>
        <w:t>Глава П.  Аналитическая часть.</w:t>
      </w: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numPr>
          <w:ilvl w:val="0"/>
          <w:numId w:val="20"/>
        </w:num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Состояние социально-экономического развития</w:t>
      </w:r>
    </w:p>
    <w:p w:rsidR="00411C1B" w:rsidRDefault="00411C1B">
      <w:pPr>
        <w:ind w:left="180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    г. Учалы и Учалинского района</w:t>
      </w:r>
      <w:r>
        <w:rPr>
          <w:rFonts w:ascii="Times New Roman" w:hAnsi="Times New Roman"/>
          <w:i w:val="0"/>
          <w:sz w:val="28"/>
        </w:rPr>
        <w:tab/>
        <w:t xml:space="preserve">         </w:t>
      </w:r>
    </w:p>
    <w:p w:rsidR="00411C1B" w:rsidRDefault="00411C1B">
      <w:pPr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</w:p>
    <w:p w:rsidR="00411C1B" w:rsidRDefault="00411C1B">
      <w:pPr>
        <w:pStyle w:val="a3"/>
        <w:rPr>
          <w:sz w:val="28"/>
        </w:rPr>
      </w:pP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sz w:val="28"/>
        </w:rPr>
        <w:t xml:space="preserve">Учалинский район расположен в восточной части Республики </w:t>
      </w:r>
    </w:p>
    <w:p w:rsidR="00411C1B" w:rsidRDefault="00411C1B">
      <w:pPr>
        <w:pStyle w:val="a3"/>
        <w:rPr>
          <w:sz w:val="28"/>
        </w:rPr>
      </w:pPr>
      <w:r>
        <w:rPr>
          <w:sz w:val="28"/>
        </w:rPr>
        <w:t xml:space="preserve">Башкортостан. На северо-востоке он граничит с Челябинской областью, на юге </w:t>
      </w:r>
    </w:p>
    <w:p w:rsidR="00411C1B" w:rsidRDefault="00411C1B">
      <w:pPr>
        <w:pStyle w:val="a3"/>
        <w:rPr>
          <w:sz w:val="28"/>
        </w:rPr>
      </w:pPr>
      <w:r>
        <w:rPr>
          <w:sz w:val="28"/>
        </w:rPr>
        <w:t xml:space="preserve">- с Абзелиловским районом,  на юго-западе - с Белорецким.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Район образован 20 августа 1930 года. Протяженность  территории с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севера на  юг составляет 119 км, с запада на  восток - 87 км.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Районным центром является г.Учалы образованный 1 февраля 1963 года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на базе  поселков Малые и Новые Учалы, которые возникли  в результате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освоения с 1939 года  Учалинского месторождения  цветных металлов.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Город расположен в географическом центре района, расстояние до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столицы республики г.Уфы - 376 км.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Территория района  454 919 га, в том числе: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4796 га    - городские земли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195828 га  - сельхозугодий, из них 83399 га - пашня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194979 га  - площади, покрытые лесом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6034 га    - площади, покрытые водой.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Недра Учалинского района очень богаты как залежами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полиметаллических руд, так и месторождениями разнообразных поделочных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облицовочных камней.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Достаточно сказать, что в Учалинском районе добывается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перерабатывается в концентраты 70% цинка и до 5% меди от общероссийского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уровня производства. Более половины запасов драгоценных металлов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республики так же залегает на территории нашего района. 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Население города и района на 01.01.99г. составляло 77 556  человек,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том числе города - 40 856 человек, района - 36 700 чел.  По национальному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составу - 57% башкир, 21,1% - русских, 20,2% - татар, 1,7% - другие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национальности (украинцы, чуваши, белорусы, немцы и др.).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На территории района расположено 86 населенных пунктов,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объединенных в 22 сельских Совета. 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На 1.01.99г. по городу и району зарегистрировано 1931 предпринимателей и  715 юридических лиц, из них 12 крупных и средних промышленных предприятий: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-27-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-----------------------------------------------------------------------------------------------------      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Наименования предприятия    |    Основные виды продукции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------------------------------------------------------------------------------------------------------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ЗАО "Учалинский ГОК"                  Добыча руды, производство медного, </w:t>
      </w:r>
      <w:r>
        <w:rPr>
          <w:rFonts w:ascii="Times New Roman" w:hAnsi="Times New Roman"/>
          <w:b w:val="0"/>
          <w:i w:val="0"/>
          <w:sz w:val="28"/>
        </w:rPr>
        <w:tab/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                                                      цинкового и пиритного концентратов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 xml:space="preserve">                           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АО "Кровля"  </w:t>
      </w:r>
      <w:r>
        <w:rPr>
          <w:rFonts w:ascii="Times New Roman" w:hAnsi="Times New Roman"/>
          <w:b w:val="0"/>
          <w:i w:val="0"/>
          <w:sz w:val="28"/>
        </w:rPr>
        <w:tab/>
        <w:t xml:space="preserve">                               Мягкая кровля, картон кровельный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Завод "Лесмаш" </w:t>
      </w:r>
      <w:r>
        <w:rPr>
          <w:rFonts w:ascii="Times New Roman" w:hAnsi="Times New Roman"/>
          <w:b w:val="0"/>
          <w:i w:val="0"/>
          <w:sz w:val="28"/>
        </w:rPr>
        <w:tab/>
        <w:t xml:space="preserve">                               Комплектующие и запасные части для       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                                                      ТЭЦ.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АО "Швейная фабрика"   </w:t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Обмундирование МВД, спецодежда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 xml:space="preserve">    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Мансуровский комбинат                 Щебень, архитектурно-строительные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строительных материалов               изделия из гранита, облицовочная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                                                      гранитная плитка.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                               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АО "Уральские камни"                    Архитектурно-строительные изделия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 xml:space="preserve">                                          из гранита, облицовочная плитка из мрамо-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 xml:space="preserve">                                          ра  и других пород, надгробные памятники.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 xml:space="preserve">                           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АО "Башкирский самоцветы"          Облицовочная плитка из мрамора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                                                       др.пород.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 xml:space="preserve">                           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Завод "Металлургмаш"                     Торцевые уплотнения из графита,  товары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                                                     народного потребления, облицовочная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                                                        плитка  из камня.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 xml:space="preserve">                           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ГПП "Башзолото"                             Добыча и переработка золотоносных руд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                                                       металлов.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 xml:space="preserve">                           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Маслосырзавод                                 Масло, цельномолочная продукция,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                                                       сыры.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 xml:space="preserve">                           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Хлебзавод                                          Хлебобулочные и макаронные изделия.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 xml:space="preserve">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Мясокомбинат                                   Колбасные изделия, мясопродукты.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 xml:space="preserve">  </w:t>
      </w:r>
    </w:p>
    <w:p w:rsidR="00411C1B" w:rsidRDefault="00411C1B">
      <w:pPr>
        <w:ind w:left="2880"/>
        <w:rPr>
          <w:rFonts w:ascii="Times New Roman" w:hAnsi="Times New Roman"/>
          <w:i w:val="0"/>
          <w:sz w:val="28"/>
        </w:rPr>
      </w:pPr>
    </w:p>
    <w:p w:rsidR="00411C1B" w:rsidRDefault="00411C1B">
      <w:pPr>
        <w:ind w:left="2880"/>
        <w:rPr>
          <w:rFonts w:ascii="Times New Roman" w:hAnsi="Times New Roman"/>
          <w:i w:val="0"/>
          <w:sz w:val="28"/>
        </w:rPr>
      </w:pPr>
    </w:p>
    <w:p w:rsidR="00411C1B" w:rsidRDefault="00411C1B">
      <w:pPr>
        <w:ind w:left="2880"/>
        <w:rPr>
          <w:rFonts w:ascii="Times New Roman" w:hAnsi="Times New Roman"/>
          <w:i w:val="0"/>
          <w:sz w:val="28"/>
        </w:rPr>
      </w:pPr>
    </w:p>
    <w:p w:rsidR="00411C1B" w:rsidRDefault="00411C1B">
      <w:pPr>
        <w:ind w:left="2880"/>
        <w:rPr>
          <w:rFonts w:ascii="Times New Roman" w:hAnsi="Times New Roman"/>
          <w:i w:val="0"/>
          <w:sz w:val="28"/>
        </w:rPr>
      </w:pPr>
    </w:p>
    <w:p w:rsidR="00411C1B" w:rsidRDefault="00411C1B">
      <w:pPr>
        <w:ind w:left="2880"/>
        <w:rPr>
          <w:rFonts w:ascii="Times New Roman" w:hAnsi="Times New Roman"/>
          <w:i w:val="0"/>
          <w:sz w:val="28"/>
        </w:rPr>
      </w:pPr>
    </w:p>
    <w:p w:rsidR="00411C1B" w:rsidRDefault="00411C1B">
      <w:pPr>
        <w:ind w:left="2880"/>
        <w:rPr>
          <w:rFonts w:ascii="Times New Roman" w:hAnsi="Times New Roman"/>
          <w:i w:val="0"/>
          <w:sz w:val="28"/>
        </w:rPr>
      </w:pPr>
    </w:p>
    <w:p w:rsidR="00411C1B" w:rsidRDefault="00411C1B">
      <w:pPr>
        <w:ind w:left="288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  <w:t>-28-</w:t>
      </w:r>
    </w:p>
    <w:p w:rsidR="00411C1B" w:rsidRDefault="00411C1B">
      <w:pPr>
        <w:ind w:left="2880"/>
        <w:rPr>
          <w:rFonts w:ascii="Times New Roman" w:hAnsi="Times New Roman"/>
          <w:i w:val="0"/>
          <w:sz w:val="28"/>
        </w:rPr>
      </w:pPr>
    </w:p>
    <w:p w:rsidR="00411C1B" w:rsidRDefault="00411C1B">
      <w:pPr>
        <w:ind w:left="288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Промышленность</w:t>
      </w:r>
    </w:p>
    <w:p w:rsidR="00411C1B" w:rsidRDefault="00411C1B">
      <w:pPr>
        <w:ind w:left="288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ind w:left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За истекший год промышленными предприятиями города и района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произведено продукции в фактических ценах на 928,03 млн. рублей, что 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165,3 млн. рублей больше, чем   в 1997 году, темп роста к уровню прошлого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года – 121,7%. Основные показатели состояния промышленности города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района отражены в таблицах №№ 9, 10.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Увеличение объемов производства в основном достигнуто за счет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ведущего предприятия города – ОАО «Учалинский горно-обогатительный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комбинат».  Объем производства товаров и услуг на комбинате составил 657,67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млн. рублей или к уровню прошлого года увеличился на 123,6%.  Добыто 3130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тыс. тонн руды, на 282 тыс. тонн больше чем в 1997 году. Подземным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способом добыто 2015,6 тыс. тонн, что составляет 64,4% от общей добычи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руды и на 52% больше уровня прошлого года. Выпуск меди в медном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концентрате составил 28300 тонн, цинка в цинковом концентрате – 75092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тонны, что соответственно выше прошлогоднего уровня на 1,1% и 9,3%.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ОАО «УГОК» за истекший год получено балансовой прибыли на сумму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более 70 925 тыс. рублей. Ликвидирована также задолженность по зарплате 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1 января 1999 года и в настоящее время трудящимся зарплата выдается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своевременно.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ОАО «Кровля» является вторым по значимости предприятием города.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Общество работает стабильно, не снижая объема выпуска кровельных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материалов. С октября начинается спад спроса на продукцию завода, в связи с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чем допущено незначительное снижение объемов производства в четвертом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квартале.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целом,  финансовое положение ОАО «Кровля» устойчивое, по итогам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работы за год получено прибыли 15,88 млн. рублей, при рентабельности 17%.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Предприятие не имеет задолженности по выплате заработной платы.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Наращивает объемы производства ЗАО «Башкирская золотодобывающая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компания». За истекший год производство и реализация продукции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натуральном выражении увеличено в 2 раза к уровню 1997 года, в стоимостном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выражении темп роста составил 314%. По итогам года по предприятию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получено прибыли 528 тыс. рублей.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Незначительно увеличились объемы производства на заводах «Лесмаш»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 «Металлургмаш», ОАО «Мансуровский КСМ».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Загрузка мощностей этих предприятий, к сожалению, продолжает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оставаться недостаточно высокой. Хотя убытки от производственно-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хозяйственной деятельности уменьшились по сравнению с прошлым годом,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предприятиям не уделялось выйти на рентабельный уровень работы.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Наибольшее изменение объемов на ОАО «Швейная фабрика» –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65,9% и ОАО «Маслосырзавод».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-31-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Резко ухудшилось и финансовое состояние ОАО «Маслосырзавод».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Сказалось уменьшение поставок молока сельхозпроизводителями из-за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неблагоприятных погодных условий прошлого года. Завод решением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арбитражного суда РБ от 24 сентября 1998 года признан банкротом. В целях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улучшения финансового положения предприятия назначено внешнее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управление сроком на 1 год.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Динамика изменения индексов физического объема промышленного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производства представлена  на рис. 2. Наибольший выпуск промышленного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производства наблюдался в 1994 и 1998 годы.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текущем году промышленным предприятиям в сложных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экономических условиях необходимо приложить максимум усилий по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установлению долгосрочных связей с платежеспособными потребителями,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изыскать дополнительные резервы по снижению издержек производства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обеспечению рентабельной работы предприятий, не допускать снижения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объемов производства и численности работающих, максимально погасить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задолженность по заработной плате.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>Строительный комплекс</w:t>
      </w:r>
    </w:p>
    <w:p w:rsidR="00411C1B" w:rsidRDefault="00411C1B">
      <w:pPr>
        <w:rPr>
          <w:rFonts w:ascii="Times New Roman" w:hAnsi="Times New Roman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прошлом году значительное оживление получило жилищное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строительство в многоэтажных домах. Введено 4 дома на 159 квартир общей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площадью 8040 кв. метров (за 1997 год – 7200 кв. метров).  Введенные дома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построены за счет средств Фонда жилищного строительства при Президенте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Республики. Объем капитальных вложений по жилищному строительству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составил 12 189 тыс. рублей. Сохранились темпы индивидуального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строительства, индивидуальными застройщиками введено 237 домов общей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площадью 17 035 кв. метров, в том числе в сельской местности 169 домов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площадью 9 903 кв. метров.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соответствии с рис.3 максимальный ввод жилья по району в 1995, 1996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годах, по городу – 1995, 1998 годах.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1999 году будет продолжено строительство  жилья, газовых сетей,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дорог, мостов и объектов соцкультбыта.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Многоэтажное жилищное строительство в городе будет продолжено за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счет средств Фонда жилищного строительства при Президенте Республики. За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счет Фонда ведется строительство 4 домов, которые будут сдаваться в текущем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году, т.е. 9213 кв. метров на 193 квартиры. Кроме указанных домов готовится к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сдаче в этом году дом ЖСК работников ОАО «УГОК» на 90 квартир и дом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ЖСК работников завода «Металлургмаш» на 18 квартир.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Газифицированы природным газом 6000 квартир по городу, в том числе в 1998 году – 3829, в 1999 году – 2171 квартира. Проложено газовых сетей протяженностью 12 км.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-33-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Переведены на работу на природном газе городская котельная, котельная ОАО «УГОК»,  подготовлена к работе на природном газе котельная ОАО «Кровля».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данное время администрацией города и района проводится работа по выделению товарного кредита на строительство индивидуального жилья. Строительные материалы будет выделять Фонд жилищного строительства при Президенте РБ непосредственно для застройщиков города и района,  ресурсы будут выделяться через организацию – оператор «Учалыагротехсервис» в селе Учалы.</w:t>
      </w:r>
    </w:p>
    <w:p w:rsidR="00411C1B" w:rsidRDefault="00411C1B">
      <w:pPr>
        <w:ind w:left="720" w:firstLine="72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ind w:left="720" w:firstLine="72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>Сельское  хозяйство</w:t>
      </w:r>
    </w:p>
    <w:p w:rsidR="00411C1B" w:rsidRDefault="00411C1B">
      <w:pPr>
        <w:ind w:left="720" w:firstLine="720"/>
        <w:rPr>
          <w:rFonts w:ascii="Times New Roman" w:hAnsi="Times New Roman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 xml:space="preserve">За прошедший год определенные изменения произошли в сельском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хозяйстве. Во исполнение Закона о сельскохозяйственной кооперации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Республике Башкортостан все колхозы и народные предприятия района,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включая подсобный совхоз «Горняк», были реформированы в 16 сельско-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хозяйственных производственных кооперативов и в одно товарищество 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вере.  В результате появились определенные подвижки в улучшении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организации труда,  учета,  решении социальных вопросов. Однако, постигшая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район засуха, сравнимая с 1975 годом,  не позволила добиться заметных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результатов в целом по производству.  Что видно в таблице № 11 «Основные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показатели сельского хозяйства по Учалинскому району».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Хозяйствами района было собрано чуть более 14 тыс. тонн зерна или 67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тыс. тонн меньше уровня 1997 года. Урожайность зерновых составила 4,6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центнера с гектара. В СПК «Рысай», «Ильчигул», «Озонкуль», где погода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наиболее благоприятствовала, получили на 6,1-5,7 центнера на круг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(см. таблицу 12).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Однако, следует сказать, что ни во всех хозяйствах правления,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специалисты смогли создать должного напряжения работ в ходе заготовки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кормов.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кооперативах «Ирандек», им. М.Муртазина, «Яик», «Абзак»,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«БашУрал» смогли заготовить лишь по 5-8 цн единиц кормов на 1 голову, что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составляет 25% от потребного.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Несмотря на сложные погодные условия лета истекшего года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животноводами района произведено 14 410 тн молока, 1704 тн мяса, надои 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одну корову составили 1811 кг, получено 271 гр. средне-суточных привесов.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СПК «Байрамгуловский», «Горняк», сельхозартель «Урал» смогли преодолеть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двухтысячный рубеж по надою молока.  По производству мяса хорошо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потрудились коллективы СХА «Урал», СПК «Башкирия», «Новобайрамгул»,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ТВ им.Ленина. 100%-ное поголовье крупно-рогатого скота и в т.ч. коров к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уровню 1997 года сумели сохранить СХА «Урал», СПК «Башкирия»,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«Байрамгуловский»,  ТВ им. Ленина.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-34-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Спад поголовья крупно-рогатого скота допустили СПК «Ильчигул» –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59,9% к уровню прошлого года, «Коммунар» – 65,1%, «Ирандек» – 65,0%,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«Абзак» – 71,5%, «Новобайрамгул» 72% и др. Резко сокращено производство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молока в СПК «Коммунар» на 53,1% к уровню прошлого года, «Яик» – 55,4%,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«БашУрал» – 56,3%, «Ирандек» – 58,1%, им.М.Муртазина – 62,7%, «Ильчигул»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– 67,2%.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хозяйствах стабильно высоким остается падеж животных. За истекший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год пало 2088 голов КРС или 9,3% к обороту стада, 670 голов свиней, 1294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голов овец, 74 головы лошадей.  Особенно большой падеж КРС допущен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СПК «Яик» – 22% к обороту стада, «БашУрал» – 16,6%, «Озонкуль» – 12.3%,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«Ильчигул» – 12,9%, «Коммунар» – 12,7%.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Улучшение работы по воспроизводству и восстановлению стада 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основе полноценного кормления и содержания сегодня должно считаться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основополагающим фактором развития животноводства. Нужно добиться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благополучного завершения зимовки скота, поднять продуктивность, довести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надой на корову в 1999 году до 2200-2300 кг, среднесуточные привесы КРС до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400-450 гр., свиней 250-300 гр.  Обратить особое внимание на санитарное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состояние ферм, культуру производства, племенную работу.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Повысить требовательность к специалистам, руководителям среднего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звена и на этой основе уже текущий год сделать переломным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животноводстве.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Засуха, недостатки в работе коллективных хозяйств пагубно отразились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на экономике отрасли. 16 хозяйств из 17, за исключением товарищества на вере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им.Ленина, истекший год завершили общим убытком более 38 млн. рублей.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Особенно убыточно работали в 1998 году СПК «Коммунар» – 5857 тыс. руб.,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«Яик» – 2802 тыс. руб., «Озонкуль» – 3527 тыс. руб., им. М.Муртазина –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1239 тыс. руб., а также «Ирандек», «Абзак» «Горняк» и др.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Определенная работа в истекшем году была проделана крестьянскими (фермерскими) хозяйствами района. Их сейчас насчитывается 157. Ими за прошлый год произведено 1370 тонн зерна, 680 тонн картофеля, 250 тонн мяса и 650 тонн молока.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Горрайадминистрацией утверждена программа развития фермерских хозяйств на 1999-2003г.г., в которой предусматривается расширение земельных угодий, закрепленных за ними, переориентация на развитие животноводства и повышение продуктивности. Нужно эту программу сполна выполнять, нужно оказать фермерам практическую помощь в оснащении техникой, сервисном обслуживании, сбыте продукции, всячески поощрять их сотрудничество с коллективными хозяйствами, личным подворьем.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Трудный год прожили обслуживающие, перерабатывающие предприятия АПК района. Из 7 подведомственных управлению сельского хозяйства и продовольствия предприятий лишь Межхозлесхоз получил прибыль 57 тыс. руб., у остальных 2224 тыс. руб. убытка.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-35-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Районным организациям АПК необходимо расширить объем,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ассортимент оказываемых услуг с учетом его многоукладности. Нужно 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перспективу разработать и осуществить комплексную программу развития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АПК района в разрезе обслуживающих и перерабатывающих предприятий с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учетом их специфики и перспективы развития в сочетании с направленностью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 узкой внутрихозяйственной специализацией сельских товаропроизводителей.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Критерием такой программы должно быть максимальное обеспечение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населения города и района собственными продуктами питания.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>Народное  образование</w:t>
      </w:r>
    </w:p>
    <w:p w:rsidR="00411C1B" w:rsidRDefault="00411C1B">
      <w:pPr>
        <w:rPr>
          <w:rFonts w:ascii="Times New Roman" w:hAnsi="Times New Roman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1997-98 учебном году в школах города и района обучалось 14500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учащихся, работало 1572 педагога. Успеваемость по результатам года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составила 96,8% по городу, 98% по району.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Ежегодно хороших стабильных результатов добиваются педагогические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коллективы школы-гимназии № 3, СШ-5, СШ-10, СШ-1, МСШ, Уразовского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агролицея, Имангуловской СШ, Учалинской СШ.  О хорошем качестве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обучения в вышеуказанных школах также говорят и результаты поступления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учащихся данных школ в высшие и средние специальные учебные заведения.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От 50 до 70%  учеников поступают в вузы и ссузы.  Растет количество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детей, оканчивающих школу с золотой и серебряной медалями.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прошедшем учебном году УНО удалось сохранить не только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работоспособность и управляемость системой образования, но и продолжить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её развитие, а именно: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- расширить перечень образовательных услуг:  на базе СШ № 3 открыты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подготовительные курсы УТИСа, АУЧГУ, медицинские классы в БШГ № 12,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создана сеть классов для детей, испытывающих трудности в учебе, больных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детей;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- в штаты городских и некоторых сельских школ и дошкольных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учреждений введены единицы практических психологов и социальных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педагогов;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- появились новые типы школ – это гимназии и лицеи (№ 3, №12,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Учалинская башкирская школа-гимназия, Уразовский агролицей).  В городских школах 78% учащихся изучают башкирский язык.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>Здравоохранение</w:t>
      </w:r>
    </w:p>
    <w:p w:rsidR="00411C1B" w:rsidRDefault="00411C1B">
      <w:pPr>
        <w:rPr>
          <w:rFonts w:ascii="Times New Roman" w:hAnsi="Times New Roman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 xml:space="preserve">Медицинское  обслуживание населения города и района осуществляется: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ЦГБ на 375 коек;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поликлиникой при ЦГБ на 1600 посещений;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-36-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- 5-ю участковыми больницами на 210 коек и участковыми поликлиниками на 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215 посещений;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- 4-мя сельскими врачебными амбулаториями на 180 посещений;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психоневрологическим диспансером на 60 коек;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- 50-ю фельдшерско—акушерскими пунктами;</w:t>
      </w:r>
    </w:p>
    <w:p w:rsidR="00411C1B" w:rsidRDefault="00411C1B">
      <w:pPr>
        <w:numPr>
          <w:ilvl w:val="0"/>
          <w:numId w:val="16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8-ю здравпунктами при промпредприятиях.</w:t>
      </w:r>
    </w:p>
    <w:p w:rsidR="00411C1B" w:rsidRDefault="00411C1B">
      <w:pPr>
        <w:ind w:left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Всего функционировали 645 коек в стационарах и 119 коек дневного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пребывания. По сравнению с 1997 годом коечный фонд увеличился на 20 коек (в терапевтическом отделении и отделении хирургической инфекции).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Средняя занятость койки в году составила 327,5 дней в 1998 году против 363,4 дня в 1997 году, оборот койки составил 29,4 – в 1998 году против 32,9 – в 1997 году; детальность 0,78 – в 1998 году против 0,8 – в 1997 году.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связи с финансовыми затруднениями на летнее время были свернуты 160 коек по городу и району.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С перегрузкой проработали в течение года койки в инфекционном, неврологическом, психиатрическом отделениях и отделении хирургической инфекции.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За 1998 год всего проведено 2967 операций, в т.ч. 1571 – экстренных. Операции проводятся в основном по жизненным показаниям, что прежде всего объясняется перебоями в обеспечении расходными  материалами, наркозными препаратами и лекарственными средствами.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поликлинике приём ведется по 30 специальностям.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1998 году зарегистрировано 591 315 посещений в поликлиники города и района, что на 30 000 посещений больше, чем в 1997 году.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Количество посещений на одного врача на год сотсавило 6096. По-прежнему много посещений по узким специальностям.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По городу и району на диспансерном учете в 1998 году состояло 4194 детей против 3967 в 1997 году, что составляет 20% от всех детей.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На диспансерном учете состоят 12 142 взрослого населения (22% от всех взрослых).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течение 1998 года зарегистрировано 100 600 заболеваний против 104 514 в 1997 году.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Отмечается рост заболеваний эндокринной системы, органов пищеварения и из-за нарушений обмена веществ (40%), крови и кроветворных органов (20%), системы кровообращения, а также гипертоническая болезнь, инфаркт миокарда, ишемическая болезнь сердца.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Всего в лечебно-профилактических учреждениях города и района трудятся 1300 медицинских работников, в том числе 168 врачей и 724 среднего медперсонала.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Из 168 врачей имеют квалификационную категорию 69, в том числе: высшую – 10 (8 - 1997г.),  1 категорию – 42 (43 – 1997г.), 2 категорию – 17 (18 – 1997г.).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-37-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Из числа среднего медперсонала квалификационную категорию 280, в т.ч.:  высшую – 27 (10  в 1997 году), 1 категорию – 202 (212 в 1997г.), 2 категорию – 51 (57 в 1997г.).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течение 1998 года прошли более ощутимые сокращения в Ахуновской сельской врачебной амбулатории, где закрыт стационар дневного пребывания. На летний период были закрыты Поляковская и Ильчигуловская сельские участковые больницы, в Учалинской участковой больнице были сокращены койки на 50%, так же были сокращены койки в ПНД, Миндякской УБ, Уральской СУБ.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За отчетный год: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отстроено и введено в действие ФАП в д.Наурузово;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достроено и сдано в эксплуатацию дом медика в д.Тунгатарово;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проведен капремонт отопительной системы в поликлинике ЦГБ;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начато строительство и возведено под крышу поликлиника в п.Миндяк;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заменены котлы в котельной в Поляковской участковой больнице;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реконструировано, подготовлено все необходимое, проведен монтаж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флюорографического аппарата в Уральской участковой больнице;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   открыт стационарный кабинет УЗД в хирургическом корпусе;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   открыта палата интенсивной терапии в хирургическом отделении;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проведен текущий ремонт в родильном отделении;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реконструирован круглосуточный травмопункт.</w:t>
      </w:r>
    </w:p>
    <w:p w:rsidR="00411C1B" w:rsidRDefault="00411C1B">
      <w:pPr>
        <w:ind w:left="2160"/>
        <w:rPr>
          <w:rFonts w:ascii="Times New Roman" w:hAnsi="Times New Roman"/>
          <w:i w:val="0"/>
          <w:sz w:val="28"/>
        </w:rPr>
      </w:pPr>
    </w:p>
    <w:p w:rsidR="00411C1B" w:rsidRDefault="00411C1B">
      <w:pPr>
        <w:ind w:left="2160"/>
        <w:rPr>
          <w:rFonts w:ascii="Times New Roman" w:hAnsi="Times New Roman"/>
          <w:i w:val="0"/>
          <w:sz w:val="28"/>
        </w:rPr>
      </w:pPr>
    </w:p>
    <w:p w:rsidR="00411C1B" w:rsidRDefault="00411C1B">
      <w:pPr>
        <w:ind w:left="216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Социальная защита населения</w:t>
      </w:r>
    </w:p>
    <w:p w:rsidR="00411C1B" w:rsidRDefault="00411C1B">
      <w:pPr>
        <w:ind w:left="288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ind w:left="360" w:firstLine="36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Социальная защита населения проводится в соответствии с Комплексной Программой социальной поддержки населения города и  района, которую координирует комиссия по защите населения при горрайадминистрации.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1998 году социальные пособия выплачены на сумму в 758 тыс. рублей.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С целью усиления адресности назначения социального пособия малообеспеченным гражданам заявления от них принимаются при наличии акта обследования материального положения.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1998 году оказана единовременная социальная помощь малообеспеченной категории населения  в сумме 24млн.рублей из средств  местного бюджета (детям-инвалидам, многодетным, неполным семьям, погорельцам,  инвалидам и др.). 3-м семьям, воспитывающим детей-инвалидов оказана материальная помощь на сумму 1500 рублей – предпринимателями. 2-м семьям оказана материальная помощь на сумму 600 рублей (частными лицами). РКЦ выделило 760 рублей для оказания социальной помощи 3-м малообеспеченным семьям.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-38-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Функционирует в городе благотворительная столовая, где получают бесплатные обеды ежедневно (кроме субботы и воскресенья)  в  среднем 70 малообеспеченных граждан.  Затраты на питание компенсирует горрайадминистрация, а расходы на коммунальные услуги – электросеть, водоканал, теплосеть.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На бесплатное питание в 1998 году выделено горрайадминистрацией 64 тыс. рублей.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Предприятия, организации оказывают натуральную помощь благотворительной столовой. Например, в 1998 году УГОК выделил безвозмездно 1513 кг различных вид круп  на сумму 5000 рублей, мясокомбинат – 20 кг колбасы на сумму 680 руб., хлебозавод  ежемесячно бесплатно выделяет 80 буханок свежего хлеба.  Муниципальное управление  рынками выделило материальную помощь на 1000 рублей.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управлении создан банк вещей, где производится сбор подержанных вещей. В основном вещи поступают от пенсионеров, инвалидов, многодетных семей, т.е. от малообеспеченных передаются малообеспеченным семьям.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Министерством социальной защиты населения РБ бесплатно выделено 6 путевок детям из малообеспеченной категории.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Администрацией города и района выделены 5175 детям из малообеспеченных семей путевки в летне-оздоровительные лагеря.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Ко Дню Победы управлением социальной защиты населения проведено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праздничное мероприятие для 122 участников и инвалидов войны, на которое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израсходованы денежные средства в сумме более 7 тыс. рублей.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Организован праздничный обед для 120 одиноких, престарелых граждан  в честь «Дня пожилых людей» на сумму более 4 тыс. рублей.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Ко Дню инвалидов малообеспеченным инвалидам вручены подарочные наборы на 2100 рублей.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Организован выезд 30 детям-инвалидам в Магнитогороский цирк. 35 детям-инвалидам, обучающимся в вспомогательной школе, выделены денежные средства в сумме 550 рублей на чаепитие.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Предприятиями и хозяйствами оказана шефская помощь ветеранам, ушедшим на пенсию. Например, УГОК выделил санаторно-курортные путевки 188 чел., оказал материальную помощь 68 чел. на сумму 9300, 15 человек, состоящим на очереди получения квартиры, оказана материальная помощь в сумме 75 тыс. рублей.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КРЗ выделил 11 путевок в профилакторий своим пенсионерам ко Дню пожилых людей, 370 пенсионерами подарочные наборы на сумму 34 410 рублей.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Горгаз пенсионерами оказал материальную помощь на сумму 4700 рублей.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Хозяйства района бесплатно выдали своим пенсионерам по центнеру зерна и соломы.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-39-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Значительное место в работе управления социальной защиты населения отводится реализации Закона РБ Башкортостана «О ветеранах войны, труда и Вооруженных сил», на реализацию которого из республиканского и местного бюджетов направлено 1 млн. 440 тыс. рублей.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За 1998 год выделено 90 санаторно-курортных путевок инвалидам войны, 23 -участникам войны, 9 участников и инвалидов войны обеспечены автомобилями, 22 - инвалидам и участникам войны установлены телефоны на общую сумму 21 320 рублей.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На финансирование льгот и компенсаций, предусмотренных Законом РФ «О социальной защите граждан,  подвергшихся воздействию радиации вследствие катастрофы  на Чернобыльской АЭС, направлено 152 499, 4 рублей.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 сожалению, льготы, предусмотренные указанным Законом, осуществляются несвоевременно.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Постоянно ведется работа по обследованию одиноких и престарелых граждан с целью расширения зоны и охвата всех нуждающихся в социальной помощи на дому. В настоящее время работают 4 отделения социальной помощи на дому с охватом 318 человек.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УСЗН за получением социальных пособий ежемесячно обращается 600 человек. Согласно постановления Кабинета Министров РБ от 9.04.98г.  социальное пособие выплачивается социальными чеками.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За 1998 год получено из МСЗН социальные чеки на сумму 758 000 руб. и выплачено на сумму 758 000 руб.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 соответствии с постановлением Кабинета Министров РБ «Об изменении порядка назначения и выплаты ежемесячного пособия на ребенка в РБ»  за назначением ежемесячного пособия обратились 13 206 человек. Выплачено на сегодняшний день 3 683 569 рублей по август месяц 1998 года.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Погашение задолженности осуществляется использованием механизма взаимозачетов.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городе работает магазин «Ветеран», который реализует продукты питания из 9-ти наименований по цене ниже рыночного на 10-15%.  Функционирует клуб «Ветеран»,  где проводят свой досуг ветераны труда  и ВОВ. Клуб   располагает необходимым инвентарем,  обеспечен центральными и республиканскими газетами. При клубе работает парикмахерская.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Из-за ограничения денежных средств часть мероприятий, предусмотренных Комплексной программой социальной поддержки населения на 1998 год, все же остается выполненной:  задерживается выплата государственных пособий на детей, проблемными остаются вопросы обеспечения ветеранов лекарственными средствами по льготным рецептам, медленно сокращается очередь ветеранов, нуждающихся в улучшении жилья.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 1998 году с 1 февраля у нас, как и по всей республике, было создано управление Пенсионного фонда, которое объединяет три отдела: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отдел сбора страховых взносов,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ind w:left="43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-40-</w:t>
      </w:r>
    </w:p>
    <w:p w:rsidR="00411C1B" w:rsidRDefault="00411C1B">
      <w:pPr>
        <w:ind w:left="432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отдел назначения и выплаты пенсий,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персофицированный учет.</w:t>
      </w:r>
    </w:p>
    <w:p w:rsidR="00411C1B" w:rsidRDefault="00411C1B">
      <w:pPr>
        <w:ind w:left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Сегодня по городу и району насчитывается 20 095 пенсионеров, из них: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18 829 человек получают трудовые пенсии,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114 человек – пенсионеры-военнослужащие и их семьи,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1152 человека, получающие социальные пенсии, т.е. по инвалидности, по потере кормильца.</w:t>
      </w:r>
    </w:p>
    <w:p w:rsidR="00411C1B" w:rsidRDefault="00411C1B">
      <w:pPr>
        <w:ind w:left="360" w:firstLine="36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За 1998 год, начиная с 1 февраля, управлением выплачено в виде пенсии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75 747 798 рублей.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На 1.01.99г.  отставание по пенсиям снизилось до  30 дней. По республике по городам отставание в среднем 2,5-3 месяца, а по районам 4-5 месяцев.  Наш город и район по результатам года идет в пятерке лучших.  Показатели по итогам года выше среднереспубликанских  на  5%.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Годовой бюджет по доходам (план) за 1998 год -  66,2 млн. рублей.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Процент выполнения 96,9%.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Основные суммы поступлений денежных средств в ПФР по отраслям: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черная и цветная металлургия – 44,4%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здравоохранение     - 3,9%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народное образование – 9,7%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прочие  - 35,3%.</w:t>
      </w:r>
    </w:p>
    <w:p w:rsidR="00411C1B" w:rsidRDefault="00411C1B">
      <w:pPr>
        <w:ind w:left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Управлением ПФР применялись различные методы погашения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просроченной задолженности:</w:t>
      </w:r>
    </w:p>
    <w:p w:rsidR="00411C1B" w:rsidRDefault="00411C1B">
      <w:pPr>
        <w:numPr>
          <w:ilvl w:val="0"/>
          <w:numId w:val="22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Заключены соглашения на рассрочку погашения задолженности по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страховым взносам согласно графиков по: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Учалинскому предприятию тепловых сетей на сумму 434 685 рублей;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Учалинскому предприятию электрических сетей  на сумму 90 000 рублей.</w:t>
      </w:r>
    </w:p>
    <w:p w:rsidR="00411C1B" w:rsidRDefault="00411C1B">
      <w:pPr>
        <w:numPr>
          <w:ilvl w:val="0"/>
          <w:numId w:val="22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Заключены договора на погашение просроченной задолженности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недоимщиков по страховым взносам в ПФР по дебиторам (договора о переуступке долга) на основании актов сверки по: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ОАО «Мансуровский комбинат строительных материалов» на сумму 10 000 рублей;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Учалинскому предприятию электрических сетей на сумму 1 027 рублей 54 копейки.</w:t>
      </w:r>
    </w:p>
    <w:p w:rsidR="00411C1B" w:rsidRDefault="00411C1B">
      <w:pPr>
        <w:numPr>
          <w:ilvl w:val="0"/>
          <w:numId w:val="22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Заключены договора о приемке простых банковских векселей от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недоимщиков в счет погашения просроченной задолженности по страховым взносам по: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ОАО «Кровля»  на сумму 2 049 420 рублей;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АТП на сумму 6 000 рублей.</w:t>
      </w:r>
    </w:p>
    <w:p w:rsidR="00411C1B" w:rsidRDefault="00411C1B">
      <w:pPr>
        <w:numPr>
          <w:ilvl w:val="0"/>
          <w:numId w:val="22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Заключены договора о приемке РНО от 24-х предприятий-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недоимщиков в счет погашения просроченной задолженности и путем передачи РНО на сумму 1 435 250 рублей, из которых поступило на счет ПФР около 900 000 рублей, остальные погашены натурплатой.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-41-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ОАО «УГОК» полностью рассчитался по текущим платежам 1998 года и погасил сумму недоимки по страховым взносам в ПФР.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Выполнение плана поступлений денежных средств в ПФР в Х, Х!, ХП месяцах 1998 года обусловлено основной суммой поступлений от ОАО «УГОК». На 60% снизилась просроченная задолженность по ОАО «Кровля» путём погашения как денежными средствами, так и путём передачи УПФР простых банковских векселей и РНО.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Из-за отсутствия денежных средств,  ввиду неурожая 1998 года и убыточности с сельскохозяйственных производителей в ПФР поступили за 1998 год мизерные суммы отчислений, соответственно увеличилась просроченная задолженность. В виду наличия дебиторской задолженности за заказчиками перед строительными организациями и предприятиями легкой, золотодобывающей промышленности, автотранспорта увеличилась сумма просроченной задолженности по ПФР и по выплате заработной платы.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Выплата заработной платы в натуральном выражении в основном производилась в сельскохозяйственных предприятиях и организациях, без отчилсения в ПФР сумм страховых взносов.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1999 году продолжена работа по взысканию задолженности в ПФР по всем направлениям.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План января по сборам выполнен на 94,5%, февраля – на 91,2%.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ind w:firstLine="72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>Бюджет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Спад производства продукции, сокращение объемов работ и платных услуг, взаимные неплатежи предприятий привели к напряженному исполнению бюджета в денежной форме.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Вызывает тревогу снижение денежного исполнения бюджета, которое составляет лишь 37% от общей суммы налоговых поступлений и сократилось по сравнению с 1997 годом на 3%.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целом за год поступило в бюджет собственных доходов в сумме 95 082 тыс. рублей, что составляет 69% от всех доходов и привлечено средств из республиканского бюджета в  виде дотации, субвенции и взаимных расчетов в  сумме 42 274 тыс. рублей (31% соответственно).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Созданной при администрации специальной комиссией по работе с предприятиями-недоимщиками дополнительно привлечено в бюджет 22 млн. рублей.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Администрацией предоставлены дополнительные налоговые льготы на 1998 года предприятиям на сумму 1838 тыс. рублей, из них АОА «УГОК» – 1000 тыс. рублей по налогу на имущество.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Бюджет теряет значительные доходы из-за многочисленных нарушений налогового законодательства, допускаемых предприятиями, организациями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-43-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учреждениями. В течение 1998 года налоговой службой дополнительно начислено платежей в бюджет и внебюджетные фонды в сумме 133,2 млн. рублей.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Недоимка по платежам в бюджет на 1 января 1999 года составила 166,5 млн. рублей, в том числе в бюджет города 31,7 млн. рублей.  По сравнению с началом года недоимка возросла в целом в 1,5 раза и по городскому бюджету в 1,9 раза. Основная сумма недоимок приходится на Мансуровский комбинат строительных материалов, завод «Лесмаш», завод «Металлургмаш», строительные организации, хозяйства АПК.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Основная доля расходов бюджета, т.е. 63% приходится на социальную сферу. Бюджетные учреждения образования профинансированы к запланированному объему ассигнований на 114%, культуры – на 87%,  здравоохранения – 97%, социальной защиты – 147%.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На финансирование защищенных статей (зарплата, медикаменты, питание)  израсходовано 55.5 млн. рублей или 40% всех расходов бюджета, что составляет более 80% денежных поступлений бюджета.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На содержание жилищно-коммунального хозяйства города и района направлено порядка 24 млн. рублей или 20% бюджетных средств, из них на отопление города – 17,6 млн. рублей.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ind w:firstLine="72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>Занятость  населения</w:t>
      </w:r>
    </w:p>
    <w:p w:rsidR="00411C1B" w:rsidRDefault="00411C1B">
      <w:pPr>
        <w:rPr>
          <w:rFonts w:ascii="Times New Roman" w:hAnsi="Times New Roman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 xml:space="preserve">На формирование рынка труда в 1998 году, как и в предыдущие годы,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основное влияние оказала нестабильная социально-экономическая ситуация.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За год в отдел труда и занятости населения обратилось 6785 человек, из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которых 2677 признаны безработными, и в итоге общее количество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официально признанных увеличилось на 26%, и дошло до 1842 человек вместо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1462 на 1.01.98г.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Из общего количества безработных – 65% женщины, 38% - молодежь до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29 лет и 3% инвалидов.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Уровень безработицы в целом составляет 6,49%, в т.ч. по городу 7,9%, по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сельской местности – 4,24%, что намного выше уровня безработицы по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республике – 4,31%.  Динамика уровня безработицы представлена на рис.4.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соответствии с рис. 4 уровень безработицы повысился по сравнению с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1994 годом по республике на 2,97%, по городу и району – на 4,06%.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Или же по данным, приведенным в таблице № 13  число безработных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1998 году по сравнению с 1994 годом увеличилось по городу  на 730 человек,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 району  на 436 человек.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Постоянным источником пополнения числа безработных явилось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сокращение штатов во многих предприятиях. В течение года в Службу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занятости обратилось 443 человека, высвобожденных с предприятий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организаций.</w:t>
      </w:r>
    </w:p>
    <w:p w:rsidR="00411C1B" w:rsidRDefault="00411C1B">
      <w:pPr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>-44-</w:t>
      </w: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8"/>
        </w:rPr>
        <w:t>За год обратилось 262 человека, ищущих работу после окончания учебных заведений и 13% безработных составляет указанный контингент.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Отдел труда и занятости населения за год  трудоустроил 1157 человек, что на 44% больше, чем в 1997 году, 186 человек направлены на переобучение с последующим трудоустройством и 11 человек направлены на досрочную пенсию.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ind w:firstLine="72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2. Современное состояние управленческих кадров города и района</w:t>
      </w:r>
    </w:p>
    <w:p w:rsidR="00411C1B" w:rsidRDefault="00411C1B">
      <w:pPr>
        <w:rPr>
          <w:rFonts w:ascii="Times New Roman" w:hAnsi="Times New Roman"/>
          <w:i w:val="0"/>
          <w:sz w:val="28"/>
        </w:rPr>
      </w:pPr>
    </w:p>
    <w:p w:rsidR="00411C1B" w:rsidRDefault="00411C1B">
      <w:pPr>
        <w:pStyle w:val="a4"/>
        <w:rPr>
          <w:sz w:val="28"/>
        </w:rPr>
      </w:pPr>
      <w:r>
        <w:rPr>
          <w:sz w:val="28"/>
        </w:rPr>
        <w:t>Ключевым фактором, определяющим эффективность государственной</w:t>
      </w:r>
    </w:p>
    <w:p w:rsidR="00411C1B" w:rsidRDefault="00411C1B">
      <w:pPr>
        <w:pStyle w:val="a4"/>
        <w:ind w:left="0"/>
        <w:rPr>
          <w:sz w:val="28"/>
        </w:rPr>
      </w:pPr>
      <w:r>
        <w:rPr>
          <w:sz w:val="28"/>
        </w:rPr>
        <w:t xml:space="preserve">власти на всех уровнях и обеспечивающим управляемость процессами </w:t>
      </w:r>
    </w:p>
    <w:p w:rsidR="00411C1B" w:rsidRDefault="00411C1B">
      <w:pPr>
        <w:pStyle w:val="a4"/>
        <w:ind w:left="0"/>
        <w:rPr>
          <w:sz w:val="28"/>
        </w:rPr>
      </w:pPr>
      <w:r>
        <w:rPr>
          <w:sz w:val="28"/>
        </w:rPr>
        <w:t xml:space="preserve">реформирования общества, становления правового государства, разработки </w:t>
      </w:r>
    </w:p>
    <w:p w:rsidR="00411C1B" w:rsidRDefault="00411C1B">
      <w:pPr>
        <w:pStyle w:val="a4"/>
        <w:ind w:left="0"/>
        <w:rPr>
          <w:sz w:val="28"/>
        </w:rPr>
      </w:pPr>
      <w:r>
        <w:rPr>
          <w:sz w:val="28"/>
        </w:rPr>
        <w:t xml:space="preserve">курса действий, изменений в структуре, стиле и системах управления, процедур </w:t>
      </w:r>
    </w:p>
    <w:p w:rsidR="00411C1B" w:rsidRDefault="00411C1B">
      <w:pPr>
        <w:pStyle w:val="a4"/>
        <w:ind w:left="0"/>
        <w:rPr>
          <w:sz w:val="28"/>
        </w:rPr>
      </w:pPr>
      <w:r>
        <w:rPr>
          <w:sz w:val="28"/>
        </w:rPr>
        <w:t xml:space="preserve">взаимодействия человека и государства, является кадровый потенциал </w:t>
      </w:r>
    </w:p>
    <w:p w:rsidR="00411C1B" w:rsidRDefault="00411C1B">
      <w:pPr>
        <w:pStyle w:val="a4"/>
        <w:ind w:left="0"/>
        <w:rPr>
          <w:sz w:val="28"/>
        </w:rPr>
      </w:pPr>
      <w:r>
        <w:rPr>
          <w:sz w:val="28"/>
        </w:rPr>
        <w:t>аппарата органов государственной власти.</w:t>
      </w:r>
    </w:p>
    <w:p w:rsidR="00411C1B" w:rsidRDefault="00411C1B">
      <w:pPr>
        <w:ind w:left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Сейчас уже всем ясно, что проблемы власти и совершенствования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государственного аппарата неразделимы.  Создание профессионального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государственного аппарата по объему, структуре и правовой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урегулированности, как это принято в развитых демократических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государствах, - дело чрезвычайно трудное. В нашей стране это особенно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усложнилось после распада СССР, когда многое в решении проблемы надо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было начинать с нулевой отметки.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Такую работу может и должна осуществлять государственная служба как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четко сформированный и реализованный на практике социально-правовой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институт. В соответствии со ст.1  закона РБ «О государственной службе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Республике Башкортостан»  госслужба в Республике Башкортостан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представляет собой осуществление должностных полномочий по выполнению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целей и функций государства в соответствии с Конституцией Республики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Башкортостан, законодательными и иными нормативными актами Республики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Башкортостан.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Госслужба осуществляется в аппаратах органов представительной,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исполнительной и судебной властей, а также в иных государственных органах,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выполняющих от имени государства его функции и отнесенных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законодательными актами Республики Башкортостан к государственной </w:t>
      </w:r>
    </w:p>
    <w:p w:rsidR="00411C1B" w:rsidRDefault="00411C1B">
      <w:pPr>
        <w:pStyle w:val="20"/>
      </w:pPr>
      <w:r>
        <w:t>службе.  / 3.с.4./.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pStyle w:val="21"/>
        <w:rPr>
          <w:sz w:val="28"/>
        </w:rPr>
      </w:pPr>
      <w:r>
        <w:rPr>
          <w:sz w:val="28"/>
        </w:rPr>
        <w:t xml:space="preserve">В администрации города и района сложилась определенная система работы с кадрами. Основой её являются указы Президента  «О государственной кадровой политике в Республике Башкортостан»  от 29.08.94г.  № УП-393  и «О совершенствовании работы с кадрами в органах государственной власти Республики Башкортостан» от 22.04.96г.  № УП-244.  Утвержден единый </w:t>
      </w:r>
    </w:p>
    <w:p w:rsidR="00411C1B" w:rsidRDefault="00411C1B">
      <w:pPr>
        <w:pStyle w:val="21"/>
        <w:rPr>
          <w:sz w:val="28"/>
        </w:rPr>
      </w:pPr>
    </w:p>
    <w:p w:rsidR="00411C1B" w:rsidRDefault="00411C1B">
      <w:pPr>
        <w:pStyle w:val="21"/>
        <w:rPr>
          <w:sz w:val="28"/>
        </w:rPr>
      </w:pPr>
    </w:p>
    <w:p w:rsidR="00411C1B" w:rsidRDefault="00411C1B">
      <w:pPr>
        <w:pStyle w:val="2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-45-</w:t>
      </w:r>
    </w:p>
    <w:p w:rsidR="00411C1B" w:rsidRDefault="00411C1B">
      <w:pPr>
        <w:pStyle w:val="21"/>
        <w:rPr>
          <w:sz w:val="28"/>
        </w:rPr>
      </w:pPr>
    </w:p>
    <w:p w:rsidR="00411C1B" w:rsidRDefault="00411C1B">
      <w:pPr>
        <w:pStyle w:val="21"/>
        <w:ind w:firstLine="0"/>
        <w:rPr>
          <w:sz w:val="28"/>
        </w:rPr>
      </w:pPr>
      <w:r>
        <w:rPr>
          <w:sz w:val="28"/>
        </w:rPr>
        <w:t>Перечень должностей руководящих кадров, замещающих на основании распоряжения главы горрайадминистрации,  по согласованию или с учетом  рекомендации главы администрации города и района, который включает в себя около 500 должностей.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За прошедший год в городе и районе на различные руководящие должности выдвинуто:   хозяйственных руководителей – 10 человек, в сельско-хозяйственном производстве – 5 человек, в органах местного самоуправления – 8 человек.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Уже первые шаги реформирования в АПК отчетливо показали, что ключевым фактором, определяющим успех преобразований в этой отрасли, является его кадровый потенциал.  Адаптировать его к условиям рыночной экономики только образовательным путём.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Однако,  из 128 руководителей, их заместителей и главных специалистов   только 61 человек имеют высшее образование, а базовое образование соответствующее занимаемой должности – 56 человек, что составляет 44%.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Крайне низок образовательный уровень руководителей и специалистов среднего звена, где с высшим образованием - 63 человека или 12% со средне-специальным – 316 человек (61%), 140 человек – практиков (27%).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1998 году в связи с проводимой реорганизацией в 4 хозяйствах переизбраны руководители (СПК «Рысай», «БашУрал», «Красный партизан», «Яик»), 1 руководитель перешел на другую работу  (СПК им.М.Муртазина) и в этом году руководитель сменился в СПК «Абзак».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Ощущается острая нехватка специалистов-зоотехников, ветеринарных врачей. На этих должностях в некоторых хозяйствах района работают специалисты без специального образования. В ряде СПК (Абзак, Рысай)  должности главных специалистов замещают специалисты, не имеющие не только высшего образования, но и средне-специального. В таких сельскохозяйственных кооперативах как «Ильчигул»,  «Озонкуль», «Коммунар» до сих пор вакантны должности зоотехников, ветработников.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республике предусмотрен целевой приём студентов в вузы в пределах 10% от общего плана приёма по каждой специальности. Подобная практика позволяет улучшить соотношение различных социальных групп. Только в таком случае у нас будут учителя иностранных языков в деревне и специалисты сельского хозяйства на селе. Так, в 1997 году из 24 мест по целевому приёму 22 места выделены району, в 1998 году – места выделены только по району (22).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Такие же проблемы встают при подборе кадров на должности глав сельских администраций, среди которых с высшим образованием 65,3%, средне-специальным – 30%, 1 глава имеет начальное профессиональное образование, более 30% имеют опыт управленческой работы всего до 3-х лет.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1998 году сменены 8 глав сельских администраций, из них пятеро освобождены от должности в связи с выходом на пенсию (это главы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-48-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администраций Казаккуловского, Озерного, Миндякского, Амангильдинского, Ахуновского сельсоветов); 1 глава администрации – в связи с переходом на другую работу  (Поляковского сельсовета), назначен глава администрации во вновь образованном Мансуровском сельсовете;  глава администрации Кирябинского  сельсовета освобожден от руководства как не справившийся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со своими задачами.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numPr>
          <w:ilvl w:val="0"/>
          <w:numId w:val="23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2.1.Анализ структуры и численности работников аппарата</w:t>
      </w:r>
    </w:p>
    <w:p w:rsidR="00411C1B" w:rsidRDefault="00411C1B">
      <w:p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               администрации г.Учалы и Учалинского района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Администрация г. Учалы и Учалинского района была образована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согласно Указа Президента № УП-166 от 4.04.94г. «О реорганизации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администраций г.Учалы и Учалинского района».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Эта объединенная горрайадминистрация существует уже 4 года.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Деятельность администрации построена как на основе Конституции РБ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других нормативных актов Президента, Госсобрания и Правительства России, Башкортостана, так же в  основном в соответствии с Законом Республики Башкортостан «О местном  государственном самоуправлении», закона РБ «О государственной службе в Республике Башкортостан».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А также её деятельность регулируют разработанные в аппарате: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регламент работы (текстовой и графический);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положение о каждом управлении или отделе и службе;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должностные инструкции на каждого ответработника, каждого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структурного подразделения;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инструкции по делопроизводству;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 распределение обязанностей между главой администрации города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района, его заместителями и управляющими делами.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аппарате администрации 5 заместителей (в том числе 2 первых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заместителя:  по промышленности и экономике и по Управлению сельского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хозяйства и продовольствия), один управляющий делами, 11 начальников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управления,  11 заместителей начальников управлений, 7 начальников отделов,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20 главных, 8 ведущих, 23 специалиста первой и 25 второй категории и т.д.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Все руководители с высшим образованием, за исключением ведущего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специалиста по защите прав потребителей, председателя спорткомитета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заведующего архивным отделом.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Должностная структура работников аппарата администрации (таблица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№ 1, 2) характеризуется высоким удельным весом в общей численности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госслужащих групп старших (19,69%) и младших (50,9%) государственных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должностей;  госслужащие ведущих должностей составляют – 24,1%, главных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– 3,6%, высших – 1,8%.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Следует отметить, что руководители и их заместители и руководители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структурных подразделений и их заместители составляют – 32,15% общей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численности работников.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-52-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Доля женщин в общей численности госслужащих аппарата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администрации составляет 32,35%, мужчин – 67,85%, в том числе по группам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должностей: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высшие должности – 100% мужчин,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главные должности – 25% женщин и 75% мужчин,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ведущие должности – 55,5% женщин и 44,5% мужчин,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старшие должности – 68,18% женщин и 31,72% мужчин,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младшие должности – 91,2 % женщин и 8,8% мужчин.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Наибольший удельный вес женщин в общей численности – в младшей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(91,2%) и старшей (68,18) группах государственных должностей.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Распределение государственных служащих аппарата администрации по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уровню образования по группам государственных должностей представлено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 таблице № 4.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целом по аппарату 56,24% госслужащих имеют высшее образование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(из них 1,7% - два высших образования), 41,07% - средне-специальное,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3,57% - среднее.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таблице № 3 приведены данные, характеризующие уровень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образования госслужащих аппарата администрации по группам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государственных должностей.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Проведем анализ соответствия имеющегося профессионального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образования госслужащих требованиям пункта 4 статьи 6 Федерального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закона  Российской Федерации «Об основах государственной службы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Российской Федерации», согласно которому высшие, главные, ведущие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государственные должности могут занимать лица с высшим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профессиональным образованием, служащие для старших и младших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государственных должностей должны иметь  среднее профессиональное</w:t>
      </w:r>
    </w:p>
    <w:p w:rsidR="00411C1B" w:rsidRDefault="00411C1B">
      <w:pPr>
        <w:pStyle w:val="20"/>
      </w:pPr>
      <w:r>
        <w:t xml:space="preserve">образование по требуемой специализации  (специальности) или образование, </w:t>
      </w:r>
    </w:p>
    <w:p w:rsidR="00411C1B" w:rsidRDefault="00411C1B">
      <w:pPr>
        <w:pStyle w:val="20"/>
      </w:pPr>
      <w:r>
        <w:t>считающееся равноценным.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Ввиду отсутствия методических подходов к признанию имеющегося у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госслужащих образования равноценным требуемому примем во внимание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наличие любого высшего или среднего профессионального образования без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учета специализации (осуществим «щадящую» оценку).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целом на 1.01.99г. по всем группам государственных должностей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93,0% госслужащих имели уровень профессионального образования,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соответствующий требованиям их должностной группы. В то же время 3,5%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(или 4 человека) служащих по группе ведущих государственных должностей,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3,5% (4 человека) – младших государственных должностей имели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образовательный уровень ниже требуемого.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Из 29 (100%) руководителей структурных подразделений – 5 из них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работают не по специальности.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Распределение госслужащих аппарата, имеющих высшее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профессиональное образование, по направлениям подготовки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(специализации)  представлено на рис. 1.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-53-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Как видно на рис. 1,  8,03%  госслужащих имеют высшее сельско-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хозяйственное образование;  25,9% - высшее техническое образование,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31, 13% из них имели гуманитарное или социально-экономическое образование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(в том числе по специальностям: 7,14% - юриспруденция; 23,2% - экономика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управление; 1,7% - государственное и муниципальное управление); 30,35% -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высшее педагогическое образование, практики без специального образования –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3,57%.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По представленным данным удельный вес государственных служащих,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являющихся дипломированными специалистами в областях «юриспруденция»,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«государственное и муниципальное управление», недостаточен и неадекватен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современным задачам, решаемым госслужбой.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Одним из важнейших элементов системы работы с кадрами является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повышение квалификации кадров.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Основной её целью является обеспечение предприятий, организаций,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объединений, отраслей промышленности, сельскохозяйственного производства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 иных сфер деятельности высококвалифицированными кадрами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руководителей, способных эффективно и в комплексе решать как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экономические и организационные проблемы, так и вопросы социального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развития подчиненных им коллективов.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Для эффективного управления производством, сельским хозяйством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любым другим коллективом необходимы глубокие знания в области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экономики, менеджмента, права. Полученные в вузе  знания, должны периодически пополняться.  Поэтому необходимо пополнение знаний в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области экономики, маркетинга и т.д. в послевузовских центрах обучения.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Сеть  учебных заведений послевузовского профессионального образования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за последние годы активно расширяется за счет учебных структур, специально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создаваемых региональными администрациями для переподготовки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повышения квалификации работников республиканских правительств,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областных, городских, районных, поселковых администраций. По имеющимся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данным, при администрациях сегодня работает около 20 учебных центров. 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их числе Башкирская академия государственной службы и управления,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Институт государственного и муниципального управления (Йошкар-Ола)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Кубанский кадровый центр и др.  Главное направление их деятельности –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повышение квалификации специалистов администраций, в первую очередь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молодых, впервые приступивших к руководящей работе, работа с резервом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за замещение должностей руководителей, главных (ведущих) специалистов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администраций.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По данным кадровой службы администрации за прошедший 1998 год прошли краткосрочное обучение в Башкирской академии госслужбы и управления всего 30 человек – главы местных и администраций и начальники управлений, отделов администрации города и района.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-54-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течение 1997-98г. в институте повышения квалификации кадров АПК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обучились 40 специалистов и руководителей хозяйств, прошли курсы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повышения квалификации при Башкирском институте развития образования –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38 педагогических кадров.</w:t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Анализ структуры и численности работников аппарата администрации позволил выявить следующую кадровую ситуацию:</w:t>
      </w:r>
    </w:p>
    <w:p w:rsidR="00411C1B" w:rsidRDefault="00411C1B">
      <w:pPr>
        <w:numPr>
          <w:ilvl w:val="0"/>
          <w:numId w:val="24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Аппарат администрации полностью укомплектован кадрами.</w:t>
      </w:r>
    </w:p>
    <w:p w:rsidR="00411C1B" w:rsidRDefault="00411C1B">
      <w:pPr>
        <w:numPr>
          <w:ilvl w:val="0"/>
          <w:numId w:val="24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Должностная структура работников аппарата администрации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характеризуется высоким удельным весом в общей численности госслужащих старших (19,69%) и младших (50,9%) государственных должностей; госслужащие ведущих должностей составляют – 24,1%, главных – 3,6%, высших – 1,8%.</w:t>
      </w:r>
    </w:p>
    <w:p w:rsidR="00411C1B" w:rsidRDefault="00411C1B">
      <w:pPr>
        <w:numPr>
          <w:ilvl w:val="0"/>
          <w:numId w:val="24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Среди госслужащих аппарата 32,35% составляют женщины и 67,85% -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мужчины.</w:t>
      </w:r>
    </w:p>
    <w:p w:rsidR="00411C1B" w:rsidRDefault="00411C1B">
      <w:pPr>
        <w:numPr>
          <w:ilvl w:val="0"/>
          <w:numId w:val="24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 целом по аппарату 56,24% госслужащих имеют высшее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образование, 41,07% - средне-специальное, 3,57% - среднее.</w:t>
      </w:r>
    </w:p>
    <w:p w:rsidR="00411C1B" w:rsidRDefault="00411C1B">
      <w:pPr>
        <w:numPr>
          <w:ilvl w:val="0"/>
          <w:numId w:val="24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 направлениям (специализации)  высшего профессионального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образования 8,03% государственных служащих имели высшее сельскохозяймственное, 25,9% - высшее техническое, 31,13% - гуманитарное, 30,35% - педагогическое, 3,57% - практики без образования.</w:t>
      </w:r>
    </w:p>
    <w:p w:rsidR="00411C1B" w:rsidRDefault="00411C1B">
      <w:pPr>
        <w:ind w:left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Учитывая вышеизложенное и  делая вывод о том, что переход к новой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модели госуправления осуществляется в условиях сложной кадровой ситуации в аппарате администрации целесообразно принятие мер по следующим направлениям: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стабилизация структуры аппарата администрации и оптимизация её штатной численности;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улучшение качественного состава работников аппарата администрации;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формирование кадрового резерва и работа с ним с учетом: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динамики вакансий, сложившихся должностной и возрастной структур;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прогноза его развития, требуемых направлений обучения;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дальнейшее развитие системы организации переподготовки и повышения квалификации государственных служащих на основе госзаказа;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- стимулирование профессионального развития и эффективного труда государственных служащих.     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i w:val="0"/>
          <w:sz w:val="28"/>
        </w:rPr>
      </w:pPr>
    </w:p>
    <w:p w:rsidR="00411C1B" w:rsidRDefault="00411C1B">
      <w:p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  <w:t xml:space="preserve">2.2.Анализ структуры и численности. Руководители </w:t>
      </w:r>
    </w:p>
    <w:p w:rsidR="00411C1B" w:rsidRDefault="00411C1B">
      <w:pPr>
        <w:ind w:left="1440"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 специалисты хозяйств Учалинского района.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pStyle w:val="a3"/>
        <w:rPr>
          <w:sz w:val="28"/>
        </w:rPr>
      </w:pPr>
      <w:r>
        <w:rPr>
          <w:sz w:val="28"/>
        </w:rPr>
        <w:tab/>
        <w:t xml:space="preserve">Вопросы подготовки и переподготовки кадров в хозяйствах района </w:t>
      </w:r>
    </w:p>
    <w:p w:rsidR="00411C1B" w:rsidRDefault="00411C1B">
      <w:pPr>
        <w:pStyle w:val="a3"/>
        <w:rPr>
          <w:sz w:val="28"/>
        </w:rPr>
      </w:pPr>
      <w:r>
        <w:rPr>
          <w:sz w:val="28"/>
        </w:rPr>
        <w:t>обсуждались два раза на Совете при главе администрации:  10 апреля 1996 года, 14 марта 1997 года.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-55-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17 хозяйствах района работает 5988 человек, из них должностных лиц </w:t>
      </w:r>
    </w:p>
    <w:p w:rsidR="00411C1B" w:rsidRDefault="00411C1B">
      <w:pPr>
        <w:numPr>
          <w:ilvl w:val="0"/>
          <w:numId w:val="12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654, в т.ч. 128 – руководители и главные специалисты, 526 – руководители и </w:t>
      </w:r>
    </w:p>
    <w:p w:rsidR="00411C1B" w:rsidRDefault="00411C1B">
      <w:pPr>
        <w:numPr>
          <w:ilvl w:val="0"/>
          <w:numId w:val="12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специалисты среднего звена.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Распределение руководителей и специалистов хозяйств района по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уровню образования приводится в таблице № 5. Из 654 руководителей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специалистов хозяйств района имеют высшее образование – 129 (или 19,72%),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372 – средне-специальное образование, 153 – практики.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Так, из 128 руководителей, их заместителей и главных специалистов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только 61 человек имеют высшее образование, а базовое образование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соответствующее занимаемой должности – 56 человек, что составляет – 44%.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Низок образовательный уровень руководителей и специалистов среднего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звена, где с высшим образованием – 63 человека или 12%, средне-специальным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– 322 (61%), 140 человек – практиков (27%).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хозяйствах района ощущается нехватка специалистов – зоотехников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ветеринарных врачей. На этих должностях в некоторых хозяйствах района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работают специалисты без специального образования. В СПК «Абзак» и СПК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«Рысай» должности главных специалистов замещают специалисты не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имеющие даже средне-специального образования. В таких сельско-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хозяйственных кооперативах как «Ильчигул»,«Озонкуль», «Коммунар» –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вакантны должности зоотехников и ветеринаров.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последнее время специалистов, желающих работать в сельском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хозяйстве, очень мало, наблюдается большая текучесть кадров, особенно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животноводстве. Так в течение 1998 года сменилось 75 работников, из них 6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руководителей хозяйств, 16 главных специалистов, 31 руководителей среднего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звена, 28 специалистов.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последние годы налажена тесная связь с башкирским аграрным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университетом, где обучаются 61 студент на очном и 58 человек на заочном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отделениях.  Несмотря на достаточное число обучающихся, уменьшается число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выпускников трудоустраивающихся в сельскохозяйственных предприятиях.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Если проанализировать социальный состав обучающихся на очном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отделении, то из числа студентов 60% составляют городские жители и 40%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сельчане. Если взять в разрезе специальностей, так на факультете механизации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сельского хозяйства – 4 студента сельчанина и 13 горожан. Факультет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экономики и права из 6-ти студентов – все городские жители, факультет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природообустройства – из 11-ти студентов 9 – жителей города.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1997 году окончили аграрный университет – 18, устроились на работу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сельскохозяйственном производстве – 7 выпускников вуза. В 1998 году из 12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выпускников окончивших аграрный университет и 3-х выпускников средне-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специальных учебных заведений пришли работать только 9 человек, в т.ч. 6 –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выпускников вуза.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-57-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По состоянию на 1.01.1999г. в хозяйствах района со средне-специальным образованием работают 50 главных специалистов, в том числе: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(чел.)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агрономы</w:t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 xml:space="preserve"> – 7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зоотехники </w:t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 xml:space="preserve"> – 4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ветврачи </w:t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 xml:space="preserve"> – 5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инженеры-механики – 10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экономисты </w:t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 xml:space="preserve"> – 7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бухгалтеры </w:t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 xml:space="preserve"> – 8</w:t>
      </w:r>
    </w:p>
    <w:p w:rsidR="00411C1B" w:rsidRDefault="00411C1B">
      <w:pPr>
        <w:numPr>
          <w:ilvl w:val="0"/>
          <w:numId w:val="2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другие </w:t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 xml:space="preserve">  - 9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 со средним образованием – 4 человека.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Руководители среднего звена: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261"/>
        <w:gridCol w:w="3402"/>
      </w:tblGrid>
      <w:tr w:rsidR="00411C1B">
        <w:tc>
          <w:tcPr>
            <w:tcW w:w="283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Специалисты всех специальностей</w:t>
            </w:r>
          </w:p>
        </w:tc>
        <w:tc>
          <w:tcPr>
            <w:tcW w:w="326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Средне-техническое образование (чел.)</w:t>
            </w:r>
          </w:p>
        </w:tc>
        <w:tc>
          <w:tcPr>
            <w:tcW w:w="340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Среднее образование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        (чел.)</w:t>
            </w:r>
          </w:p>
        </w:tc>
      </w:tr>
      <w:tr w:rsidR="00411C1B">
        <w:tc>
          <w:tcPr>
            <w:tcW w:w="283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агрономы</w:t>
            </w:r>
          </w:p>
        </w:tc>
        <w:tc>
          <w:tcPr>
            <w:tcW w:w="326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   11</w:t>
            </w:r>
          </w:p>
        </w:tc>
        <w:tc>
          <w:tcPr>
            <w:tcW w:w="340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           7</w:t>
            </w:r>
          </w:p>
        </w:tc>
      </w:tr>
      <w:tr w:rsidR="00411C1B">
        <w:tc>
          <w:tcPr>
            <w:tcW w:w="283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зоотехники</w:t>
            </w:r>
          </w:p>
        </w:tc>
        <w:tc>
          <w:tcPr>
            <w:tcW w:w="326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   16</w:t>
            </w:r>
          </w:p>
        </w:tc>
        <w:tc>
          <w:tcPr>
            <w:tcW w:w="340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           -</w:t>
            </w:r>
          </w:p>
        </w:tc>
      </w:tr>
      <w:tr w:rsidR="00411C1B">
        <w:tc>
          <w:tcPr>
            <w:tcW w:w="283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ветврачи</w:t>
            </w:r>
          </w:p>
        </w:tc>
        <w:tc>
          <w:tcPr>
            <w:tcW w:w="326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   32</w:t>
            </w:r>
          </w:p>
        </w:tc>
        <w:tc>
          <w:tcPr>
            <w:tcW w:w="340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           8</w:t>
            </w:r>
          </w:p>
        </w:tc>
      </w:tr>
      <w:tr w:rsidR="00411C1B">
        <w:tc>
          <w:tcPr>
            <w:tcW w:w="283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инженеры</w:t>
            </w:r>
          </w:p>
        </w:tc>
        <w:tc>
          <w:tcPr>
            <w:tcW w:w="326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   14</w:t>
            </w:r>
          </w:p>
        </w:tc>
        <w:tc>
          <w:tcPr>
            <w:tcW w:w="340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         23</w:t>
            </w:r>
          </w:p>
        </w:tc>
      </w:tr>
      <w:tr w:rsidR="00411C1B">
        <w:tc>
          <w:tcPr>
            <w:tcW w:w="283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экономисты</w:t>
            </w:r>
          </w:p>
        </w:tc>
        <w:tc>
          <w:tcPr>
            <w:tcW w:w="326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     3</w:t>
            </w:r>
          </w:p>
        </w:tc>
        <w:tc>
          <w:tcPr>
            <w:tcW w:w="340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           -</w:t>
            </w:r>
          </w:p>
        </w:tc>
      </w:tr>
      <w:tr w:rsidR="00411C1B">
        <w:tc>
          <w:tcPr>
            <w:tcW w:w="283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бухгалтеры</w:t>
            </w:r>
          </w:p>
        </w:tc>
        <w:tc>
          <w:tcPr>
            <w:tcW w:w="326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  117</w:t>
            </w:r>
          </w:p>
        </w:tc>
        <w:tc>
          <w:tcPr>
            <w:tcW w:w="340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        13</w:t>
            </w:r>
          </w:p>
        </w:tc>
      </w:tr>
      <w:tr w:rsidR="00411C1B">
        <w:tc>
          <w:tcPr>
            <w:tcW w:w="283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строители</w:t>
            </w:r>
          </w:p>
        </w:tc>
        <w:tc>
          <w:tcPr>
            <w:tcW w:w="326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    11</w:t>
            </w:r>
          </w:p>
        </w:tc>
        <w:tc>
          <w:tcPr>
            <w:tcW w:w="340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          6</w:t>
            </w:r>
          </w:p>
        </w:tc>
      </w:tr>
      <w:tr w:rsidR="00411C1B">
        <w:tc>
          <w:tcPr>
            <w:tcW w:w="283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Итого:</w:t>
            </w:r>
          </w:p>
        </w:tc>
        <w:tc>
          <w:tcPr>
            <w:tcW w:w="326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  204</w:t>
            </w:r>
          </w:p>
        </w:tc>
        <w:tc>
          <w:tcPr>
            <w:tcW w:w="340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         61</w:t>
            </w:r>
          </w:p>
        </w:tc>
      </w:tr>
    </w:tbl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Анализ структуры и численности руководителей и специалистов хозяйств района позволяет сделать следующие выводы:</w:t>
      </w:r>
    </w:p>
    <w:p w:rsidR="00411C1B" w:rsidRDefault="00411C1B">
      <w:pPr>
        <w:numPr>
          <w:ilvl w:val="0"/>
          <w:numId w:val="25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отсутствие анализа кадрового состава, планирования потребности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кадрах;</w:t>
      </w:r>
    </w:p>
    <w:p w:rsidR="00411C1B" w:rsidRDefault="00411C1B">
      <w:pPr>
        <w:numPr>
          <w:ilvl w:val="0"/>
          <w:numId w:val="25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необходимость разработки плана мероприятий по работе с кадрами 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1999 год.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numPr>
          <w:ilvl w:val="1"/>
          <w:numId w:val="23"/>
        </w:num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Анализ структуры и численности руководящих  работников</w:t>
      </w:r>
    </w:p>
    <w:p w:rsidR="00411C1B" w:rsidRDefault="00411C1B">
      <w:pPr>
        <w:ind w:left="14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        промышленных предприятий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С целью выявления определенной взаимосвязи темпов роста основных показателей производственно-хозяйственной деятельности предприятий и их кадрового потенциала был проведен анализ структуры и численности руководителей двух крупных предприятий города – ОАО «Учалинский ГОК» и ОАО «Кровля».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По состоянию на 1.04.99г.  среднесписочная численность работников ОАО «Учалинский ГОК» составляет 6259 человек, из них 1931 женщин.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-59-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Количество дипломированных специалистов по предприятию в целом составляет – 2037 человек, из них с высшим образованием – 735 человек, средне-специальным – 1302 человека. Должности руководителей и специалистов и служащих исполняют 1058 человек.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ПО ОАО «Кровля» численность руководителей и специалистов составляет 168 человек, из них 69 – с высшим образованием (43,6%), 89 – средне-специальным образованием (56,3%). По предприятию национальный состав работников следующий: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башкир                                – 465 человек  – 42,5%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татар                                    – 310 человек  – 28,3 %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русских                               – 302 человека – 27,5%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 других национальностей – 24                 –   1,9%.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Возрастная структура руководящих работников приведена в таблице 6.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целом по ОАО «Учалинский ГОК» 20% общей численности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руководящих работников составляют лица в возрасте от 30 до 49 лет;  44,23% -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 возрасте – от 50 до 60 лет;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17,3% - лиц пенсионного возраста.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По ОАО «Кровля» наибольший удельный вес лиц наблюдается в возрасте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30-49 лет – 63,33%.</w:t>
      </w:r>
    </w:p>
    <w:p w:rsidR="00411C1B" w:rsidRDefault="00411C1B">
      <w:pPr>
        <w:pStyle w:val="20"/>
      </w:pPr>
      <w:r>
        <w:tab/>
        <w:t xml:space="preserve">По приведенным данным таблицы № 6  наблюдается «старение» </w:t>
      </w:r>
    </w:p>
    <w:p w:rsidR="00411C1B" w:rsidRDefault="00411C1B">
      <w:pPr>
        <w:pStyle w:val="20"/>
      </w:pPr>
      <w:r>
        <w:t>руководящих работников обоих предприятий.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Не ведется целенаправленная работа по формированию резерва кадров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данных предприятиях. Хотя в резерв кадров зачислено около 549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специалистов, из них с высшим образованием 295 человек. В резерв кадров включены кандидаты с учетом стажа руководящей работы на данном предприятии, образования, деловых качеств.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Кадровой службе предприятий в настоящее время необходимо больше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внимания уделить тенденциям развития технологий, их требованиям к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опережающей подготовке кадров.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Распределение руководящих работников города и района по уровню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образования представлено в таблице № 7, по национальности в таблице № 8.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резерв кадров по ОАО «Учалинский ГОК» включены специалисты с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большим стажем работы и старше 48 лет.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Анализ руководящих работников по направлениям подготовки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(специализации), имеющих высшее профессиональное образование,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показывает высокий профессиональный уровень и соответствие руководителей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специализации как в ОАО «Учалинский ГОК», так и ОАО «Кровля».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Исходя из вышеизложенного можно отметить, что на обоих предприятиях работают управленческие кадры с высоким уровнем профессиональной подготовки.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Рынок не может полагаться на действующие системы, препятствующие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решению социальных проблем.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-62-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Стремление к новшествам и переменам должно стать неотъемлемой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чертой психологии современных руководителей.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этой связи возникает задача формирования нового контингента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управляющих, экспертов, способных активно вмешиваться в эволюцию рынка,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создавать новые изделия, своевременно заменять морально устаревшую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продукцию с тем, чтобы найти наилучшее сочетание производства и сбыта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продукции – основную гарантию получения прибыли.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Если данный вопрос рассмотреть в разрезе предприятий города и района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существует определенная взаимосвязь темпов роста основных показателей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производственно-хозяйственной деятельности предприятий и их кадрового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потенциала. Так, в градообразующем предприятии ОАО «Учалинский ГОК»,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управленческие кадры соответствуют требованиям сегодняшнего дня; подбор кадров произведен с учетом стажа руководящей работы, деловых качеств, образования в соответствии специализации занимаемой должности, в общем работают высокопрофессиональные кадры. Такая же картина наблюдается в ОАО «Кровля».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В повышении эффективности работы данных предприятий особую роль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играет первый руководитель, способный управлять в рыночных условиях.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Если рассмотреть данный вопрос в разрезе сельскохозяйственных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предприятий, то наблюдается следующее:  только Товарищество на вере им.Ленина   из 17 сельхозпредприятий АПК района завершили 1998 год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 балансовой прибылью. Так как в данном хозяйстве проводится перестройка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производственной продукции и реализуется потребителями без посредников. 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хозяйстве действует мельница, минипекарня, убойный цех, первичная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переработка молока, производство макаронных изделий.  В данном случае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заслуга не только руководителей и специалистов хозяйства, но и первого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руководителя, который работает творчески, не ждёт указаний сверху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принимает правильные решения.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8"/>
        </w:rPr>
        <w:t>-63-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b w:val="0"/>
          <w:i w:val="0"/>
          <w:sz w:val="32"/>
        </w:rPr>
        <w:tab/>
      </w:r>
      <w:r>
        <w:rPr>
          <w:rFonts w:ascii="Times New Roman" w:hAnsi="Times New Roman"/>
          <w:b w:val="0"/>
          <w:i w:val="0"/>
          <w:sz w:val="32"/>
        </w:rPr>
        <w:tab/>
      </w:r>
      <w:r>
        <w:rPr>
          <w:rFonts w:ascii="Times New Roman" w:hAnsi="Times New Roman"/>
          <w:i w:val="0"/>
          <w:sz w:val="32"/>
        </w:rPr>
        <w:tab/>
        <w:t>Глава Ш.  Проектная  часть.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  <w:t xml:space="preserve">1.Прогноз социально-экономического  развития </w:t>
      </w:r>
    </w:p>
    <w:p w:rsidR="00411C1B" w:rsidRDefault="00411C1B">
      <w:p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  <w:t>города и района</w:t>
      </w:r>
    </w:p>
    <w:p w:rsidR="00411C1B" w:rsidRDefault="00411C1B">
      <w:pPr>
        <w:rPr>
          <w:rFonts w:ascii="Times New Roman" w:hAnsi="Times New Roman"/>
          <w:i w:val="0"/>
          <w:sz w:val="28"/>
        </w:rPr>
      </w:pPr>
    </w:p>
    <w:p w:rsidR="00411C1B" w:rsidRDefault="00411C1B">
      <w:pPr>
        <w:rPr>
          <w:rFonts w:ascii="Times New Roman" w:hAnsi="Times New Roman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Недра Учалинского района богаты залежами полиметаллических руд, месторождениями разнообразных поделочных и облицовочных камней. Достаточно сказать, что тут добывается и перерабатывается в концентраты 70% цинка и до 5% меди от общероссийского уровня производства. Более половины запасов драгоценных металлов республики также залегает на территории района.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районе известно 26 месторождений яшмы. Сейчас в камнерезном цехе ОАО «Учалинский ГОК» делаются чудесные сувениры.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Увеличение объемов промышленного производства в основном достигнуто за счет ведущего предприятия города  - ОАО «Учалинский горно- обогатительный комбинат».  Объём производства товаров и услуг на комбинате составил 657,67 млн. рублей или к уровню прошлого года увеличился на 123,6%. Добыто 3130 тыс. тонн руды, на 282 тыс. тонн больше чем в 1997 году. Подземным способом добыто 2015,6 тыс. тонн, что составляет 64,4% от общей добычи руды и на 52% больше уровня прошлого года.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Комбинат в 1998 году продолжил строительство подземных рудников, объём капитальных вложений составил 93,8 млн. рублей, что выше прошлогоднего объёма на 2.2%.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 этом году было руководством комбината приостановлено капитальное строительство объектов и высвободившиеся средства направлены на поддержание основного производства.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Первостепенной задачей является использование законтурных руд, где содержание в них металлов не намного больше, чем в отвалах. По расчетам геологов запасы составляют 5 млн. тонн, что позволит безостановочную работу комбината на 5 лет. А в течение 5 лет необходимо комбинату разработать и подготовить к промышленному освоению новый карьер Татьянинского месторождения, где сырье залегает неглубоко. Данный карьер содержит 15 млн. тонн руды – это на 13-15 лет работы комбината.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Далее разработка месторождений Учалинского рудника подземным способом, в котором запасы руды на 30 лет.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Во-вторых, запасы цветного гранита ОАО «Мансуровского комбината строительных материалов» – на 300 лет. Сегодня 4 предприятия города занимаются цветными камнями:  ОАО «МКСМ», «Уральские камни», «Башкирские самоцветы» и госпредприятие «Металлургмаш».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-64-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Задача на нынешний год: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найти современную технологию добычи и обработки камня и надежного инвестора.</w:t>
      </w:r>
    </w:p>
    <w:p w:rsidR="00411C1B" w:rsidRDefault="00411C1B">
      <w:pPr>
        <w:pStyle w:val="20"/>
      </w:pPr>
      <w:r>
        <w:tab/>
        <w:t>На базе 4-х предприятий создать холдинговую компанию. Это означает – создание 1000 рабочих мест и 10% надбавка к местному бюджету.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В-третьих, всё золото Башкортостана находится в Учалинском районе. Сегодня золото извлекает ЗАО НПФ «Башкирская золотодобывающая компания». Она организовала переработку так называемых окисленных руд с малым содержанием драгметалла, перемывает золотоносную глину.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В-четвертых, нужно строить шахту на Муртыктинском месторождении, где по данным геологов 38 тонн драгметалла. Это 100 рабочих мест.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В-пятых,  передача торговли и сферы обслуживания полностью в руки частника; развивать малый бизнес.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Исходя из вышеизложенного, внесены следующие рекомендации по оптимизации социально-экономического развития региона.</w:t>
      </w:r>
    </w:p>
    <w:p w:rsidR="00411C1B" w:rsidRDefault="00411C1B">
      <w:pPr>
        <w:pStyle w:val="20"/>
      </w:pPr>
      <w:r>
        <w:tab/>
        <w:t>1.1. В области промышленности, торговли и строительства: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1) ОАО «Учалинский ГОК»: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- в текущем году начать использование законтурных руд;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- разработать и подготовить к промышленному освоению новый карьер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Татьянского месторождения;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- в дальнейшем начать освоение Учалинского рудника по подземной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добыче руды.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2) Создать холдинговую компанию по обработке облицовочных камней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на  базе акционерных обществ «Мансуровский комбинат строительных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материалов», «Уральские камни», «Башкирские самоцветы», госпредприятия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«Металлургмаш» с привлечением инвестора.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3) Начать строительство шахты на месторождении «Муртыкты».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4) Использовать бюджетные средства по целевому назначению.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5) Способствовать развитию малого и среднего предпринимательства,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предоставив налоговые льготы.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6) Передать торговлю и сферу обслуживания в частные руки.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1.2. В области сельского хозяйства: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- в порядке оказания помощи фермерским хозяйствам построить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небольшой маслозавод, мясоперерабатывающий комбинат, закупить мини-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мельницы, мини-пекарни;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- выделить дотации тем сельскохозяйственным предприятиям (ТВ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им.Ленина, СПК «Урал», «Башкирия», «Байрамгуловский»), где наблюдаются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тенденции повышения сельхозпроизводства, стремление добиться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определенных успехов;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- расширить площади пастбищ и сенокосных угодий за счет пашни близ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населенных пунктов для обеспечения населения;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- внедрить новые энергосберегающие технологии возделывания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сельскохозяйственных культур;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-65-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>- развивать перерабатывающие отрасли АПК;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- пересмотреть систему ведения земледелия, структуру посевных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площадей, севооборотов, расширить посевные многолетних трав в условиях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резко континентального климата;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- разработать комплексную программу развития АПК района в разрезе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обслуживающих и перерабатывающих предприятий с учетом их специфики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перспективы развития в сочетании с направленностью и узкой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внутрихозяйственной специализацией сельскохозяйственных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товаропроизводителей.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 xml:space="preserve">         2. ПРОЕКТ  ПРОГРАММЫ</w:t>
      </w:r>
    </w:p>
    <w:p w:rsidR="00411C1B" w:rsidRDefault="00411C1B">
      <w:pPr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РАЗВИТИЯ  КАДРОВОГО  ПОТЕНЦИАЛА  г.УЧАЛЫ  И  УЧАЛИНСКОГО РАЙОНА</w:t>
      </w:r>
    </w:p>
    <w:p w:rsidR="00411C1B" w:rsidRDefault="00411C1B">
      <w:pPr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 xml:space="preserve">     НА 2000  ГОД  И  ДО  2005  ГОДА</w:t>
      </w:r>
    </w:p>
    <w:p w:rsidR="00411C1B" w:rsidRDefault="00411C1B">
      <w:pPr>
        <w:rPr>
          <w:rFonts w:ascii="Times New Roman" w:hAnsi="Times New Roman"/>
          <w:i w:val="0"/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386"/>
        <w:gridCol w:w="1469"/>
        <w:gridCol w:w="2463"/>
      </w:tblGrid>
      <w:tr w:rsidR="00411C1B">
        <w:tc>
          <w:tcPr>
            <w:tcW w:w="53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№  пп</w:t>
            </w:r>
          </w:p>
        </w:tc>
        <w:tc>
          <w:tcPr>
            <w:tcW w:w="538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Содержание мероприятий, направленных на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развитие кадрового потенциала территории</w:t>
            </w:r>
          </w:p>
        </w:tc>
        <w:tc>
          <w:tcPr>
            <w:tcW w:w="146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Срок  исполнения</w:t>
            </w:r>
          </w:p>
        </w:tc>
        <w:tc>
          <w:tcPr>
            <w:tcW w:w="246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Ответственный 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за исполнение</w:t>
            </w:r>
          </w:p>
        </w:tc>
      </w:tr>
      <w:tr w:rsidR="00411C1B">
        <w:tc>
          <w:tcPr>
            <w:tcW w:w="53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1</w:t>
            </w:r>
          </w:p>
        </w:tc>
        <w:tc>
          <w:tcPr>
            <w:tcW w:w="538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                   2</w:t>
            </w:r>
          </w:p>
        </w:tc>
        <w:tc>
          <w:tcPr>
            <w:tcW w:w="146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  3</w:t>
            </w:r>
          </w:p>
        </w:tc>
        <w:tc>
          <w:tcPr>
            <w:tcW w:w="246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4</w:t>
            </w:r>
          </w:p>
        </w:tc>
      </w:tr>
      <w:tr w:rsidR="00411C1B">
        <w:tc>
          <w:tcPr>
            <w:tcW w:w="53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1.</w:t>
            </w:r>
          </w:p>
        </w:tc>
        <w:tc>
          <w:tcPr>
            <w:tcW w:w="5386" w:type="dxa"/>
          </w:tcPr>
          <w:p w:rsidR="00411C1B" w:rsidRDefault="00411C1B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Составить прогноз потенциальных вакан-сий должностей, включенных в Перечень дол-жностей руководящих кадров города и района. </w:t>
            </w:r>
          </w:p>
          <w:p w:rsidR="00411C1B" w:rsidRDefault="00411C1B">
            <w:pPr>
              <w:rPr>
                <w:rFonts w:ascii="Times New Roman" w:hAnsi="Times New Roman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Для чего</w:t>
            </w:r>
            <w:r>
              <w:rPr>
                <w:rFonts w:ascii="Times New Roman" w:hAnsi="Times New Roman"/>
                <w:i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подготовить анализ возрастной структуры работников с учетом: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-ожидаемого освобождения должностей в связи  с уходом на пенсию;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-среднестатистического увольнения;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-возможной реорганизации или сокращения штатов.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46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Июнь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1999г.</w:t>
            </w:r>
          </w:p>
        </w:tc>
        <w:tc>
          <w:tcPr>
            <w:tcW w:w="246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Зам. по кадрам, управление по кадрам</w:t>
            </w:r>
          </w:p>
        </w:tc>
      </w:tr>
      <w:tr w:rsidR="00411C1B">
        <w:tc>
          <w:tcPr>
            <w:tcW w:w="53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2.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5386" w:type="dxa"/>
          </w:tcPr>
          <w:p w:rsidR="00411C1B" w:rsidRDefault="00411C1B">
            <w:pPr>
              <w:pStyle w:val="a3"/>
              <w:rPr>
                <w:b/>
              </w:rPr>
            </w:pPr>
            <w:r>
              <w:rPr>
                <w:b/>
              </w:rPr>
              <w:t xml:space="preserve">    Составить план замещения должностей в разрезе прогнозный вакансий с учетом:</w:t>
            </w:r>
          </w:p>
          <w:p w:rsidR="00411C1B" w:rsidRDefault="00411C1B">
            <w:pPr>
              <w:pStyle w:val="a3"/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-срока ожидаемого освобождения должностей в связи с уходом на пенсию;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-итогов анализа очередной аттестации;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-результатов поиска кандидатов путем конкурсных отборов.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Для чего ввести в практику работы: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-проведение конкурсных отборов на замещение предполагаемых вакансий и вакантных должностей;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-опросы и собеседования с работниками по поводу перспектив их продвижения, выявления их склонностей в целях предварительного отбора в резерв;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-консультирование по подготовке к замещению будущей должности;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-предварительный отбор в резерв (опрос, личные листки, конкурсный отбор, рекомендательные отзывы);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-составление планов карьеры работников с учетом должностей  предусмотренных высвобождению;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-составление списков возможных кандидатов на замещение должностей, схемы замещения;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-окончательный отбор в резерв путем детального изучения деловых и личностных качеств, тестирования,  деловых игр.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46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Июнь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1999г.</w:t>
            </w:r>
          </w:p>
        </w:tc>
        <w:tc>
          <w:tcPr>
            <w:tcW w:w="246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-/-</w:t>
            </w:r>
          </w:p>
        </w:tc>
      </w:tr>
    </w:tbl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8"/>
        </w:rPr>
        <w:t>-67-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386"/>
        <w:gridCol w:w="1469"/>
        <w:gridCol w:w="2463"/>
      </w:tblGrid>
      <w:tr w:rsidR="00411C1B">
        <w:tc>
          <w:tcPr>
            <w:tcW w:w="53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1</w:t>
            </w:r>
          </w:p>
        </w:tc>
        <w:tc>
          <w:tcPr>
            <w:tcW w:w="538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                      2</w:t>
            </w:r>
          </w:p>
        </w:tc>
        <w:tc>
          <w:tcPr>
            <w:tcW w:w="146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 3</w:t>
            </w:r>
          </w:p>
        </w:tc>
        <w:tc>
          <w:tcPr>
            <w:tcW w:w="246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4</w:t>
            </w:r>
          </w:p>
        </w:tc>
      </w:tr>
      <w:tr w:rsidR="00411C1B">
        <w:trPr>
          <w:cantSplit/>
          <w:trHeight w:val="3118"/>
        </w:trPr>
        <w:tc>
          <w:tcPr>
            <w:tcW w:w="53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3.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ab/>
            </w:r>
          </w:p>
        </w:tc>
        <w:tc>
          <w:tcPr>
            <w:tcW w:w="5386" w:type="dxa"/>
          </w:tcPr>
          <w:p w:rsidR="00411C1B" w:rsidRDefault="00411C1B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То же отдельно:</w:t>
            </w:r>
          </w:p>
          <w:p w:rsidR="00411C1B" w:rsidRDefault="00411C1B">
            <w:pPr>
              <w:rPr>
                <w:rFonts w:ascii="Times New Roman" w:hAnsi="Times New Roman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-по аппарату администрации;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-по аппарату местных администраций;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-по руководящим должностям руководителей подразделений (первых, их заместителей, главных специалистов) ведущих предприятий города и района;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-по руководителям (первых, их заместителей, главных специалистов и среднего звена) хозяйств района.</w:t>
            </w:r>
          </w:p>
        </w:tc>
        <w:tc>
          <w:tcPr>
            <w:tcW w:w="146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-/-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-/-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-/-</w:t>
            </w:r>
          </w:p>
        </w:tc>
        <w:tc>
          <w:tcPr>
            <w:tcW w:w="246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-/-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-/-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отделы кадров предприятий и организаций</w:t>
            </w:r>
          </w:p>
        </w:tc>
      </w:tr>
      <w:tr w:rsidR="00411C1B">
        <w:tc>
          <w:tcPr>
            <w:tcW w:w="53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4.</w:t>
            </w:r>
          </w:p>
        </w:tc>
        <w:tc>
          <w:tcPr>
            <w:tcW w:w="5386" w:type="dxa"/>
          </w:tcPr>
          <w:p w:rsidR="00411C1B" w:rsidRDefault="00411C1B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Регулярно определять потребность в кадрах на каждый год и до 2005 года с учетом:</w:t>
            </w:r>
          </w:p>
          <w:p w:rsidR="00411C1B" w:rsidRDefault="00411C1B">
            <w:pPr>
              <w:rPr>
                <w:rFonts w:ascii="Times New Roman" w:hAnsi="Times New Roman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-развития подведомственных предприятий и организаций, местных органов самоуправления, государственной службы, изменений в их организационной структуре;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-результатов анализа и прогноза выбытия и сменяемости.</w:t>
            </w:r>
          </w:p>
        </w:tc>
        <w:tc>
          <w:tcPr>
            <w:tcW w:w="146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Ежегодно     к 1.04.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декабрь 1999г.</w:t>
            </w:r>
          </w:p>
        </w:tc>
        <w:tc>
          <w:tcPr>
            <w:tcW w:w="246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Управление по кадрам, предприятия и организации</w:t>
            </w:r>
          </w:p>
        </w:tc>
      </w:tr>
      <w:tr w:rsidR="00411C1B">
        <w:tc>
          <w:tcPr>
            <w:tcW w:w="53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5.</w:t>
            </w:r>
          </w:p>
        </w:tc>
        <w:tc>
          <w:tcPr>
            <w:tcW w:w="5386" w:type="dxa"/>
          </w:tcPr>
          <w:p w:rsidR="00411C1B" w:rsidRDefault="00411C1B">
            <w:pPr>
              <w:pStyle w:val="a3"/>
              <w:rPr>
                <w:b/>
              </w:rPr>
            </w:pPr>
            <w:r>
              <w:rPr>
                <w:b/>
              </w:rPr>
              <w:t xml:space="preserve">    Подготовить целевой заказ на обучение:</w:t>
            </w:r>
          </w:p>
          <w:p w:rsidR="00411C1B" w:rsidRDefault="00411C1B">
            <w:pPr>
              <w:rPr>
                <w:rFonts w:ascii="Times New Roman" w:hAnsi="Times New Roman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-в БАГСУ;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-в высших учебных заведениях;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-на курсах повышения квалификации    </w:t>
            </w:r>
          </w:p>
        </w:tc>
        <w:tc>
          <w:tcPr>
            <w:tcW w:w="146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Ежегодно.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246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Зам.главы по кадрам,  управление по кадрам.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</w:t>
            </w:r>
          </w:p>
        </w:tc>
      </w:tr>
      <w:tr w:rsidR="00411C1B">
        <w:tc>
          <w:tcPr>
            <w:tcW w:w="53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6.</w:t>
            </w:r>
          </w:p>
        </w:tc>
        <w:tc>
          <w:tcPr>
            <w:tcW w:w="5386" w:type="dxa"/>
          </w:tcPr>
          <w:p w:rsidR="00411C1B" w:rsidRDefault="00411C1B">
            <w:pPr>
              <w:pStyle w:val="a3"/>
              <w:rPr>
                <w:b/>
              </w:rPr>
            </w:pPr>
            <w:r>
              <w:rPr>
                <w:b/>
              </w:rPr>
              <w:t xml:space="preserve">    Организовать стажировку, состоящих в резерве:</w:t>
            </w:r>
          </w:p>
          <w:p w:rsidR="00411C1B" w:rsidRDefault="00411C1B">
            <w:pPr>
              <w:pStyle w:val="a3"/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-в аппарате городского Совета;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-в аппарате администрации города и района, сельских и поселковой администрациях;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-в финансовых и страховых органах, банковских учреждениях города;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-в действующих акционерных обществах и т.д.</w:t>
            </w:r>
          </w:p>
          <w:p w:rsidR="00411C1B" w:rsidRDefault="00411C1B">
            <w:pPr>
              <w:pStyle w:val="a3"/>
            </w:pPr>
          </w:p>
        </w:tc>
        <w:tc>
          <w:tcPr>
            <w:tcW w:w="146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Постоянно.</w:t>
            </w:r>
          </w:p>
        </w:tc>
        <w:tc>
          <w:tcPr>
            <w:tcW w:w="246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-/-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53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7.</w:t>
            </w:r>
          </w:p>
        </w:tc>
        <w:tc>
          <w:tcPr>
            <w:tcW w:w="5386" w:type="dxa"/>
          </w:tcPr>
          <w:p w:rsidR="00411C1B" w:rsidRDefault="00411C1B">
            <w:pPr>
              <w:pStyle w:val="a3"/>
              <w:rPr>
                <w:b/>
              </w:rPr>
            </w:pPr>
            <w:r>
              <w:rPr>
                <w:b/>
              </w:rPr>
              <w:t xml:space="preserve">    Организовать постоянно действующие семинары при горрайадминистрации в целях подготовки кадров с новым экономическим мышлением, умением работать в условиях демократизации, самоуправления и рыночных отношений с привлечением:</w:t>
            </w:r>
          </w:p>
          <w:p w:rsidR="00411C1B" w:rsidRDefault="00411C1B">
            <w:pPr>
              <w:pStyle w:val="a3"/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-руководителей и специалистов ведущих пром-предприятий (ОАО «УГОК», ОАО «Кровля»);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-работников госналогинспекции, госналогполи-ции, банков, финансового управления, отдела труда и занятости, комитета по управлению муни- ципальным имуществом, госстатуправления, пен-сионного фонда, правоохранительных органов, медстрахования;</w:t>
            </w:r>
          </w:p>
        </w:tc>
        <w:tc>
          <w:tcPr>
            <w:tcW w:w="146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Не реже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1 раза в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2 месяца.</w:t>
            </w:r>
          </w:p>
        </w:tc>
        <w:tc>
          <w:tcPr>
            <w:tcW w:w="246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  -/-</w:t>
            </w:r>
          </w:p>
        </w:tc>
      </w:tr>
    </w:tbl>
    <w:p w:rsidR="00411C1B" w:rsidRDefault="00411C1B">
      <w:pPr>
        <w:pStyle w:val="a3"/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>-68-</w:t>
      </w:r>
    </w:p>
    <w:p w:rsidR="00411C1B" w:rsidRDefault="00411C1B">
      <w:pPr>
        <w:pStyle w:val="a3"/>
        <w:rPr>
          <w:sz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386"/>
        <w:gridCol w:w="1469"/>
        <w:gridCol w:w="2463"/>
      </w:tblGrid>
      <w:tr w:rsidR="00411C1B">
        <w:tc>
          <w:tcPr>
            <w:tcW w:w="53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1</w:t>
            </w:r>
          </w:p>
        </w:tc>
        <w:tc>
          <w:tcPr>
            <w:tcW w:w="5386" w:type="dxa"/>
          </w:tcPr>
          <w:p w:rsidR="00411C1B" w:rsidRDefault="00411C1B">
            <w:pPr>
              <w:pStyle w:val="a3"/>
            </w:pPr>
            <w:r>
              <w:t xml:space="preserve">                                            2</w:t>
            </w:r>
          </w:p>
        </w:tc>
        <w:tc>
          <w:tcPr>
            <w:tcW w:w="146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 3</w:t>
            </w:r>
          </w:p>
        </w:tc>
        <w:tc>
          <w:tcPr>
            <w:tcW w:w="246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4</w:t>
            </w:r>
          </w:p>
        </w:tc>
      </w:tr>
      <w:tr w:rsidR="00411C1B">
        <w:tc>
          <w:tcPr>
            <w:tcW w:w="53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5386" w:type="dxa"/>
          </w:tcPr>
          <w:p w:rsidR="00411C1B" w:rsidRDefault="00411C1B">
            <w:pPr>
              <w:pStyle w:val="a3"/>
            </w:pPr>
            <w:r>
              <w:t>-руководителей ведущих коммерческих структур, предпринимателей;</w:t>
            </w:r>
          </w:p>
          <w:p w:rsidR="00411C1B" w:rsidRDefault="00411C1B">
            <w:pPr>
              <w:pStyle w:val="a3"/>
            </w:pPr>
            <w:r>
              <w:t>-опытных руководителей муниципальных предприятий и организаций;</w:t>
            </w:r>
          </w:p>
          <w:p w:rsidR="00411C1B" w:rsidRDefault="00411C1B">
            <w:pPr>
              <w:pStyle w:val="a3"/>
            </w:pPr>
            <w:r>
              <w:t>-специалистов аппарата горрайадминистрации и горсовета;</w:t>
            </w:r>
          </w:p>
          <w:p w:rsidR="00411C1B" w:rsidRDefault="00411C1B">
            <w:pPr>
              <w:pStyle w:val="a3"/>
            </w:pPr>
            <w:r>
              <w:t>-с приглашением профессорско-преподаватель- ского состава вузов республики, БАГСУ и работ-ников аппаратов вышестоящих республиканских органов.</w:t>
            </w:r>
          </w:p>
          <w:p w:rsidR="00411C1B" w:rsidRDefault="00411C1B">
            <w:pPr>
              <w:pStyle w:val="a3"/>
              <w:rPr>
                <w:b/>
              </w:rPr>
            </w:pPr>
          </w:p>
        </w:tc>
        <w:tc>
          <w:tcPr>
            <w:tcW w:w="146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246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53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8.</w:t>
            </w:r>
          </w:p>
        </w:tc>
        <w:tc>
          <w:tcPr>
            <w:tcW w:w="5386" w:type="dxa"/>
          </w:tcPr>
          <w:p w:rsidR="00411C1B" w:rsidRDefault="00411C1B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Оживить работу информационно-аналити-ческого Совета при горрайадминистрации. </w:t>
            </w:r>
          </w:p>
          <w:p w:rsidR="00411C1B" w:rsidRDefault="00411C1B">
            <w:pPr>
              <w:rPr>
                <w:rFonts w:ascii="Times New Roman" w:hAnsi="Times New Roman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      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Для чего: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-подготовить постановление главы горрай-администрации о создании информационно-аналитических групп для обеспечения тесной связи с населением, изучения общественного мнения, проверки и выполнения постановлений и решений;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-регулярно анализировать на заседаниях Совета работу по подготовке и расстановке кадров, вопросы социально-экономического развития, заслушивать на них отчеты руководителей предприятий и организаций по решению социальных и экономических задач, обобщать и давать заключения общественного мнения, политической ситуации;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-создать прессгруппу при информационно-аналитическом Совете;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-организовать «коуглые столы», «горячий телефон», «прямые линии» по местной печати, телерадиостудии.</w:t>
            </w:r>
          </w:p>
        </w:tc>
        <w:tc>
          <w:tcPr>
            <w:tcW w:w="146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1 полугодие 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1999г.</w:t>
            </w:r>
          </w:p>
        </w:tc>
        <w:tc>
          <w:tcPr>
            <w:tcW w:w="246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-/-       </w:t>
            </w:r>
          </w:p>
        </w:tc>
      </w:tr>
      <w:tr w:rsidR="00411C1B">
        <w:tc>
          <w:tcPr>
            <w:tcW w:w="53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9.</w:t>
            </w:r>
          </w:p>
        </w:tc>
        <w:tc>
          <w:tcPr>
            <w:tcW w:w="5386" w:type="dxa"/>
          </w:tcPr>
          <w:p w:rsidR="00411C1B" w:rsidRDefault="00411C1B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Подготовить и внести на рассмотрение заседаний информационно-аналитического Совета с последующим освещением в средствах массовой информации, подготовкой соответствующих постановлений главы администрации следующих вопросов:</w:t>
            </w:r>
          </w:p>
          <w:p w:rsidR="00411C1B" w:rsidRDefault="00411C1B">
            <w:pPr>
              <w:pStyle w:val="a3"/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-«Анализ социально-экономического развития Озерного, Суюндуковского сельских и Миндякского поселкового Советов»;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-«Анализ кадрового потенциала Ильчигуловского, Старобайрамгуловского и Абзаковского сельских Советов».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46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Ш квартал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1999г.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1У квартал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1999г.</w:t>
            </w:r>
          </w:p>
        </w:tc>
        <w:tc>
          <w:tcPr>
            <w:tcW w:w="246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Управление по кадрам, члены информационного совета.</w:t>
            </w:r>
          </w:p>
        </w:tc>
      </w:tr>
    </w:tbl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8"/>
        </w:rPr>
        <w:t>-69-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386"/>
        <w:gridCol w:w="1469"/>
        <w:gridCol w:w="2463"/>
      </w:tblGrid>
      <w:tr w:rsidR="00411C1B">
        <w:tc>
          <w:tcPr>
            <w:tcW w:w="53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1</w:t>
            </w:r>
          </w:p>
        </w:tc>
        <w:tc>
          <w:tcPr>
            <w:tcW w:w="538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               2</w:t>
            </w:r>
          </w:p>
        </w:tc>
        <w:tc>
          <w:tcPr>
            <w:tcW w:w="146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3</w:t>
            </w:r>
          </w:p>
        </w:tc>
        <w:tc>
          <w:tcPr>
            <w:tcW w:w="246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4</w:t>
            </w:r>
          </w:p>
        </w:tc>
      </w:tr>
      <w:tr w:rsidR="00411C1B">
        <w:tc>
          <w:tcPr>
            <w:tcW w:w="53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10.</w:t>
            </w:r>
          </w:p>
        </w:tc>
        <w:tc>
          <w:tcPr>
            <w:tcW w:w="5386" w:type="dxa"/>
          </w:tcPr>
          <w:p w:rsidR="00411C1B" w:rsidRDefault="00411C1B">
            <w:pPr>
              <w:pStyle w:val="a3"/>
              <w:rPr>
                <w:b/>
              </w:rPr>
            </w:pPr>
            <w:r>
              <w:rPr>
                <w:b/>
              </w:rPr>
              <w:t>Подготовить и внести на рассмотрение сессии городского Совета:</w:t>
            </w:r>
          </w:p>
          <w:p w:rsidR="00411C1B" w:rsidRDefault="00411C1B">
            <w:pPr>
              <w:rPr>
                <w:rFonts w:ascii="Times New Roman" w:hAnsi="Times New Roman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«О состоянии подготовки кадров в обще-образовательных, профессиональных и средне-специальных учебных заведениях и других обра-зовательных учреждениях в городе и районе».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46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1 полугодие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2000 г.</w:t>
            </w:r>
          </w:p>
        </w:tc>
        <w:tc>
          <w:tcPr>
            <w:tcW w:w="246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Управление по кадрам, постоянные комиссии горсовета.</w:t>
            </w:r>
          </w:p>
        </w:tc>
      </w:tr>
      <w:tr w:rsidR="00411C1B">
        <w:tc>
          <w:tcPr>
            <w:tcW w:w="53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11.</w:t>
            </w:r>
          </w:p>
        </w:tc>
        <w:tc>
          <w:tcPr>
            <w:tcW w:w="5386" w:type="dxa"/>
          </w:tcPr>
          <w:p w:rsidR="00411C1B" w:rsidRDefault="00411C1B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Подготовить и внести на рассмотрение президиума городского Совета:</w:t>
            </w:r>
          </w:p>
          <w:p w:rsidR="00411C1B" w:rsidRDefault="00411C1B">
            <w:pPr>
              <w:rPr>
                <w:rFonts w:ascii="Times New Roman" w:hAnsi="Times New Roman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-«Отчет руководства ОАО «Учалинский ГОК» по подбору, подготовке и расстановке кадров»;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-«О мерах по подготовке национальных кадров в городе и районе»;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-«Отчеты руководителей Товарищества на вере им.Ленина и СПК им. М.Муртазина по выпол-нению решений сессии  и президиума горсовета,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постановлений главы администрации, касающиеся их деятельности».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46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П квартал  1999г.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Ш квартал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2000г.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1У квартал 2000г.</w:t>
            </w:r>
          </w:p>
        </w:tc>
        <w:tc>
          <w:tcPr>
            <w:tcW w:w="246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Управление по кадрам, постоянные комиссии.</w:t>
            </w:r>
          </w:p>
        </w:tc>
      </w:tr>
      <w:tr w:rsidR="00411C1B">
        <w:trPr>
          <w:cantSplit/>
          <w:trHeight w:val="3958"/>
        </w:trPr>
        <w:tc>
          <w:tcPr>
            <w:tcW w:w="53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12.</w:t>
            </w:r>
          </w:p>
        </w:tc>
        <w:tc>
          <w:tcPr>
            <w:tcW w:w="5386" w:type="dxa"/>
          </w:tcPr>
          <w:p w:rsidR="00411C1B" w:rsidRDefault="00411C1B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В целях изучения и обобщения обществен-ного мнения и обмена мнениями, освещения и обеспечения постоянной связи с населением по тем или иным вопросам, в том числе по кадрам:</w:t>
            </w:r>
          </w:p>
          <w:p w:rsidR="00411C1B" w:rsidRDefault="00411C1B">
            <w:pPr>
              <w:pStyle w:val="a3"/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-разработать и провести анкетирование различных групп населения:  в школах, среди клубных работников, хозяйствах района, в предприятиях и организациях, среди молодежи, женщин, пенсионеров,по месту жительства и т.д.;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-открыть постоянную рубрику по освещению деятельности администрации на территории «Общественное мнение», «Кадры решают всё», «Новые назначения», «В городском Совете и администрации города и района» и т.д.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46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Ежеквар-тально.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апрель 1999г.</w:t>
            </w:r>
          </w:p>
        </w:tc>
        <w:tc>
          <w:tcPr>
            <w:tcW w:w="246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Управление по кадрам совместно с другими управле-ниями, отделами и службами.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Управление по кадрам, редакции газет и ТРК.</w:t>
            </w:r>
          </w:p>
        </w:tc>
      </w:tr>
      <w:tr w:rsidR="00411C1B">
        <w:tc>
          <w:tcPr>
            <w:tcW w:w="534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13.</w:t>
            </w:r>
          </w:p>
        </w:tc>
        <w:tc>
          <w:tcPr>
            <w:tcW w:w="5386" w:type="dxa"/>
          </w:tcPr>
          <w:p w:rsidR="00411C1B" w:rsidRDefault="00411C1B">
            <w:pPr>
              <w:pStyle w:val="a3"/>
              <w:rPr>
                <w:b/>
              </w:rPr>
            </w:pPr>
            <w:r>
              <w:rPr>
                <w:b/>
              </w:rPr>
              <w:t xml:space="preserve">    Подготовить предложения главе администрации, президиуму горсовете:</w:t>
            </w:r>
          </w:p>
          <w:p w:rsidR="00411C1B" w:rsidRDefault="00411C1B">
            <w:pPr>
              <w:pStyle w:val="a3"/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-по открытию филиала Магнитогорского горно-металлургического института им. Носова на базе Учалинского горнометаллургического техникума;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-об открытии новых филиалов вузов в городе;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-об открытии отдельной гимназии в городе и т.д.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46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2000 год</w:t>
            </w:r>
          </w:p>
        </w:tc>
        <w:tc>
          <w:tcPr>
            <w:tcW w:w="246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Зам. по кадрам, зам. по соц. вопросам, УГМТ.</w:t>
            </w:r>
          </w:p>
        </w:tc>
      </w:tr>
    </w:tbl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  <w:t>-70-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ind w:firstLine="72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>ЗАКЛЮЧЕНИЕ</w:t>
      </w: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8"/>
        </w:rPr>
        <w:t>На основании проведенного анализа состояния управленческих кадров и социально-экономического развития города и района можно сделать следующие выводы:</w:t>
      </w:r>
    </w:p>
    <w:p w:rsidR="00411C1B" w:rsidRDefault="00411C1B">
      <w:pPr>
        <w:numPr>
          <w:ilvl w:val="0"/>
          <w:numId w:val="14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Сегодняшнее состояние управленческих кадров не соответствует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структуре социально-экономического развития города и района.</w:t>
      </w:r>
    </w:p>
    <w:p w:rsidR="00411C1B" w:rsidRDefault="00411C1B">
      <w:pPr>
        <w:ind w:left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Анализ структуры и численность работников аппарата администрации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г.Учалы и Учалинского района позволил выявить следующую кадровую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ситуацию:</w:t>
      </w:r>
    </w:p>
    <w:p w:rsidR="00411C1B" w:rsidRDefault="00411C1B">
      <w:pPr>
        <w:ind w:left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-должностная структура работников аппарата администрации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характеризовалась высоким удельным весом в общей численности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госслужащих групп младших (50,9%)  государственных должностей;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-наибольший удельный вес лиц 50 лет и старше наблюдался среди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госслужащих главных (60%) и высших (50%) госдолжностей;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-в целом по аппарату 56,24% госслужащих имели высшее образование,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41,07% - средне-специальное, 3,57% - среднее;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-низок удельный вес госслужащих, являющихся дипломированными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специалистами в области «юриспруденция», государственное и муниципальное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управление;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-по всем группам госдолжностей 93% госслужащих имели уровень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профессионального образования, соответствующий требованиям их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должностной группы. В то же время 3,5%  служащих по группе ведущих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госдолжностей, 3,5% - младших госдолжностей имели образовательный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уровень ниже требуемого.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 ОАО «Учалинский ГОК», «Кровля» низок удельный  вес в структуре управленческих кадров специалистов с высоким экономическим и юридическим образованием, высок удельный вес – специалистов с высшим техническим образованием.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 хозяйствах Учалинского района ощущается нехватка специалистов – агрономов, зоотехников, ветеринарных врачей, механиков. Должности главных специалистов замещают специалисты не имеющие не только высшее образование, но и средне-специальное.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Очень низок удельный вес дипломированных специалистов в области «юриспруденция»  и «государственное и муниципальное управление».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 данной работе предлагается новый подход к управлению социально-экономическими процессами, который основан на тесной на тесной связи его кадрового развития с потребностями социально-экономического развития решена. В связи с чем составлен прогноз социально-экономического развития города и района на ближайшую перспективу и кадров управления, рекомендован проект программы развития кадрового потенциала г.Учалы и Учалинского района на 2000-2005 годы.</w:t>
      </w:r>
    </w:p>
    <w:p w:rsidR="00411C1B" w:rsidRDefault="00411C1B">
      <w:pPr>
        <w:ind w:left="3600"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-71-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i w:val="0"/>
          <w:sz w:val="22"/>
        </w:rPr>
        <w:t>СПИСОК  ИСПОЛЬЗОВАННОЙ  ЛИТЕРАТУРЫ</w:t>
      </w:r>
    </w:p>
    <w:p w:rsidR="00411C1B" w:rsidRDefault="00411C1B">
      <w:pPr>
        <w:rPr>
          <w:rFonts w:ascii="Times New Roman" w:hAnsi="Times New Roman"/>
          <w:i w:val="0"/>
          <w:sz w:val="28"/>
        </w:rPr>
      </w:pPr>
    </w:p>
    <w:p w:rsidR="00411C1B" w:rsidRDefault="00411C1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>Конституция Российской Федерации. Комментарий.  М.: Юрид.лит., 1994.</w:t>
      </w:r>
    </w:p>
    <w:p w:rsidR="00411C1B" w:rsidRDefault="00411C1B">
      <w:pPr>
        <w:pStyle w:val="a3"/>
        <w:rPr>
          <w:sz w:val="28"/>
        </w:rPr>
      </w:pPr>
    </w:p>
    <w:p w:rsidR="00411C1B" w:rsidRDefault="00411C1B">
      <w:pPr>
        <w:numPr>
          <w:ilvl w:val="0"/>
          <w:numId w:val="1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Федеральный закон «Об основах государственной службы Российской Федерации».//</w:t>
      </w:r>
    </w:p>
    <w:p w:rsidR="00411C1B" w:rsidRDefault="00411C1B">
      <w:pPr>
        <w:ind w:left="36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Российская газета.  1995г.  3 августа.</w:t>
      </w:r>
    </w:p>
    <w:p w:rsidR="00411C1B" w:rsidRDefault="00411C1B">
      <w:pPr>
        <w:ind w:left="36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numPr>
          <w:ilvl w:val="0"/>
          <w:numId w:val="1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Закон Республики Башкортостан  «О государственной службе в Республике </w:t>
      </w:r>
    </w:p>
    <w:p w:rsidR="00411C1B" w:rsidRDefault="00411C1B">
      <w:pPr>
        <w:ind w:firstLine="36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Башкортостан». от 13.10.94г.</w:t>
      </w:r>
    </w:p>
    <w:p w:rsidR="00411C1B" w:rsidRDefault="00411C1B">
      <w:pPr>
        <w:ind w:firstLine="36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numPr>
          <w:ilvl w:val="0"/>
          <w:numId w:val="1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Указ Президента Республики Башкортостан  от 29 августа 1994г.  «О государственной </w:t>
      </w:r>
    </w:p>
    <w:p w:rsidR="00411C1B" w:rsidRDefault="00411C1B">
      <w:pPr>
        <w:ind w:firstLine="36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кадровой политике в Республике Башкортостан»/ Извести я  </w:t>
      </w:r>
    </w:p>
    <w:p w:rsidR="00411C1B" w:rsidRDefault="00411C1B">
      <w:pPr>
        <w:ind w:firstLine="36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Башкортостана,1994г. 31 августа.</w:t>
      </w:r>
    </w:p>
    <w:p w:rsidR="00411C1B" w:rsidRDefault="00411C1B">
      <w:pPr>
        <w:ind w:firstLine="36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numPr>
          <w:ilvl w:val="0"/>
          <w:numId w:val="1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Указ Президента Республики Башкортостан от 22 апреля 1996г.  № УП-244 «О совершенствовании работы с кадрами в органах Государственной власти Республики Башкортостан».</w:t>
      </w:r>
    </w:p>
    <w:p w:rsidR="00411C1B" w:rsidRDefault="00411C1B">
      <w:pPr>
        <w:ind w:firstLine="36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numPr>
          <w:ilvl w:val="0"/>
          <w:numId w:val="1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Указ Президента РБ № УП-166 от 4.04.94г. «О реорганизации администраций г.Учалы и Учалинского района».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numPr>
          <w:ilvl w:val="0"/>
          <w:numId w:val="1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Атаманчук Г.В. Конституционные основы государственной службы и кадровой политики.  Лекция. М.: Изд-во РАГС, 1997.</w:t>
      </w:r>
    </w:p>
    <w:p w:rsidR="00411C1B" w:rsidRDefault="00411C1B">
      <w:pPr>
        <w:ind w:left="36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numPr>
          <w:ilvl w:val="0"/>
          <w:numId w:val="1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Бессонова З. Проблемы планирования кадрового резерва руководителей. // Экономика и управление. – 1998г., № 6 (26).</w:t>
      </w:r>
    </w:p>
    <w:p w:rsidR="00411C1B" w:rsidRDefault="00411C1B">
      <w:pPr>
        <w:ind w:firstLine="36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numPr>
          <w:ilvl w:val="0"/>
          <w:numId w:val="1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Веснин В.Р. Практический менеджмент персонала: пособие по кадровой работе. – М.: Юристъ. 1998г.</w:t>
      </w:r>
    </w:p>
    <w:p w:rsidR="00411C1B" w:rsidRDefault="00411C1B">
      <w:pPr>
        <w:ind w:firstLine="36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numPr>
          <w:ilvl w:val="0"/>
          <w:numId w:val="1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Государственная кадровая политика и механизм её реализации.- /Кадроведение/: Курс  лекций.- М.: Изд-во РАГС, 1997г.</w:t>
      </w:r>
    </w:p>
    <w:p w:rsidR="00411C1B" w:rsidRDefault="00411C1B">
      <w:pPr>
        <w:ind w:firstLine="36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numPr>
          <w:ilvl w:val="0"/>
          <w:numId w:val="1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Габитов И. Кадровая политика – в центре внимания.// Экономика и управление.- Уфа, РИО БАГСУ, 1998г., № 4.</w:t>
      </w:r>
    </w:p>
    <w:p w:rsidR="00411C1B" w:rsidRDefault="00411C1B">
      <w:pPr>
        <w:ind w:left="36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numPr>
          <w:ilvl w:val="0"/>
          <w:numId w:val="1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Грачев М.В. Суперкадры. Управление персоналом в международной корпорации. М.: Дело ЛТД, 1993г.</w:t>
      </w:r>
    </w:p>
    <w:p w:rsidR="00411C1B" w:rsidRDefault="00411C1B">
      <w:pPr>
        <w:ind w:left="36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numPr>
          <w:ilvl w:val="0"/>
          <w:numId w:val="11"/>
        </w:num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Ежегодник: 95:  Государственная служба России.- М.: РАГС, 1996г.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ind w:left="360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-72-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14.Клоцвог Ф., Абдыкулова Г.,  Кушникова И.,  Каширская С.  Вариантный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прогноз эволюции экономики регионов российских регионов.//Российский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экономический журнал.- 1995, № 8.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15.Книга работника кадровой службы. Учебно-справочное пособие./ Под общ.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ред. С.В.Охотского, В.М. Анисимова. – М.: ОАО «Изд-во «Экономика»,    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1998г.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16.Мескон М.Х., Альберт М,, Хедоури Ф. Основы менеджмента. М.: Дело,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1992.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17.Матирко В.И. Проблемы кадровой политики в государственном аппарате.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М.: Дело, 1996.</w:t>
      </w:r>
    </w:p>
    <w:p w:rsidR="00411C1B" w:rsidRDefault="00411C1B">
      <w:pPr>
        <w:ind w:left="5040"/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18.Махмутов А. Экономическая реформа в России. Региональные проблемы. //</w:t>
      </w:r>
    </w:p>
    <w:p w:rsidR="00411C1B" w:rsidRDefault="00411C1B">
      <w:pPr>
        <w:ind w:firstLine="36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Экономика и управление.-1995, №3 (7).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19.Мильнер Б. Управление: пути преодоления кризиса.//Вопросы экономики.-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1997, № 6.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20.Нусратуллин В. Некоторые аспекты разработки и реализации Концепции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Программы социально-экономического развития РБ.// Экономика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управление. – 1997, № 5.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21.Послание Президента Республики Башкортостан Государственному  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Собранию.  О дальнейшем развитии Республики Башкортостан. (Основные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направления внутренней и внешней политики). Уфа, 1995.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22.Слепцов Н. «Государственными служащими не рождаются, ими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становятся».// Экономика и управление.- 1996, № 5(13).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23.Стратегия социально-экономического развития РБ на среднесрочную (1996-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2000гг.) и долгосрочную (до 2005г.) перспективу (концептуальные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основы).//Экономика и управление.- 1996, № 4(12).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24.Сообщение Госкомстата Республики Башкортостан. Социально-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экономическое положение Республики Башкортостан./ Советская Башкирия,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1998, 9 февраля.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25.Худайбердин Р. Учалы – край башкирского Зауралья. // Экономика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управление – 1998, № 4 (24).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  <w:t>-73-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26.Халиков М.И. Госслужба:  проблемы и перспективы. //Экономика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управление. – 1998, № 1.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27.Турчинов А. Профессионализация и кадровая политика:  проблемы развития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теории и практики. – М.: МПСТ Флинта, 1998г.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28.Травин В.В., Дятлов В.А. Основы кадрового менеджмента.- М.:Дело,1995г.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29.Федеральная государственная служба: кадровый состав, его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профессиональное и должностное развитие. Учебно-методическое пособие.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ММ.: 1997.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30.Федоров В. Кадровая политика в Республике Башкортостан//Экономика и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управление- 1996, №5.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31.Шкатулла В.И. Настольная книга менеджера по кадрам. – М.: Издательская    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группа Норма-Инфра, М., 1998.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32.Экономика /под редакцией Булатова А.С./ - М. Бек, 1997.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ab/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  <w:t>Таблица № 3.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РАСПРЕДЕЛЕНИЕ ПО ВОЗРАСТУ ГОСУДАРСТВЕННЫХ </w:t>
      </w: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СЛУЖАЩИХ АППАРАТА АДМИНИСТРАЦИИ </w:t>
      </w:r>
    </w:p>
    <w:p w:rsidR="00411C1B" w:rsidRDefault="00411C1B">
      <w:pPr>
        <w:ind w:left="720"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Г.УЧАЛЫ И УЧАЛИНСКОГО РАЙОНА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                            НА 1 ЯНВАРЯ 1999 ГОДА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1559"/>
        <w:gridCol w:w="1560"/>
        <w:gridCol w:w="1945"/>
      </w:tblGrid>
      <w:tr w:rsidR="00411C1B">
        <w:trPr>
          <w:cantSplit/>
        </w:trPr>
        <w:tc>
          <w:tcPr>
            <w:tcW w:w="2943" w:type="dxa"/>
            <w:vMerge w:val="restart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Всего </w:t>
            </w:r>
          </w:p>
        </w:tc>
        <w:tc>
          <w:tcPr>
            <w:tcW w:w="5064" w:type="dxa"/>
            <w:gridSpan w:val="3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     В   том  числе</w:t>
            </w:r>
          </w:p>
        </w:tc>
      </w:tr>
      <w:tr w:rsidR="00411C1B">
        <w:trPr>
          <w:cantSplit/>
        </w:trPr>
        <w:tc>
          <w:tcPr>
            <w:tcW w:w="2943" w:type="dxa"/>
            <w:vMerge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843" w:type="dxa"/>
            <w:vMerge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до 30 лет</w:t>
            </w:r>
          </w:p>
        </w:tc>
        <w:tc>
          <w:tcPr>
            <w:tcW w:w="15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31-49 лет</w:t>
            </w:r>
          </w:p>
        </w:tc>
        <w:tc>
          <w:tcPr>
            <w:tcW w:w="194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50 лет и старше</w:t>
            </w:r>
          </w:p>
        </w:tc>
      </w:tr>
      <w:tr w:rsidR="00411C1B">
        <w:trPr>
          <w:cantSplit/>
        </w:trPr>
        <w:tc>
          <w:tcPr>
            <w:tcW w:w="294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Высшие </w:t>
            </w:r>
          </w:p>
        </w:tc>
        <w:tc>
          <w:tcPr>
            <w:tcW w:w="184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100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  <w:tc>
          <w:tcPr>
            <w:tcW w:w="15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50</w:t>
            </w:r>
          </w:p>
        </w:tc>
        <w:tc>
          <w:tcPr>
            <w:tcW w:w="194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50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</w:tr>
      <w:tr w:rsidR="00411C1B">
        <w:trPr>
          <w:cantSplit/>
        </w:trPr>
        <w:tc>
          <w:tcPr>
            <w:tcW w:w="294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Главные </w:t>
            </w:r>
          </w:p>
        </w:tc>
        <w:tc>
          <w:tcPr>
            <w:tcW w:w="184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100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  <w:tc>
          <w:tcPr>
            <w:tcW w:w="15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40</w:t>
            </w:r>
          </w:p>
        </w:tc>
        <w:tc>
          <w:tcPr>
            <w:tcW w:w="194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60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</w:tr>
      <w:tr w:rsidR="00411C1B">
        <w:trPr>
          <w:cantSplit/>
        </w:trPr>
        <w:tc>
          <w:tcPr>
            <w:tcW w:w="294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Ведущие </w:t>
            </w:r>
          </w:p>
        </w:tc>
        <w:tc>
          <w:tcPr>
            <w:tcW w:w="184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100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7,4</w:t>
            </w:r>
          </w:p>
        </w:tc>
        <w:tc>
          <w:tcPr>
            <w:tcW w:w="15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74</w:t>
            </w:r>
          </w:p>
        </w:tc>
        <w:tc>
          <w:tcPr>
            <w:tcW w:w="194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18,51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</w:tr>
      <w:tr w:rsidR="00411C1B">
        <w:trPr>
          <w:cantSplit/>
        </w:trPr>
        <w:tc>
          <w:tcPr>
            <w:tcW w:w="294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Старшие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  <w:tc>
          <w:tcPr>
            <w:tcW w:w="184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100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9,09</w:t>
            </w:r>
          </w:p>
        </w:tc>
        <w:tc>
          <w:tcPr>
            <w:tcW w:w="15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59,09</w:t>
            </w:r>
          </w:p>
        </w:tc>
        <w:tc>
          <w:tcPr>
            <w:tcW w:w="194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31,82</w:t>
            </w:r>
          </w:p>
        </w:tc>
      </w:tr>
      <w:tr w:rsidR="00411C1B">
        <w:trPr>
          <w:cantSplit/>
        </w:trPr>
        <w:tc>
          <w:tcPr>
            <w:tcW w:w="294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Младшие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  <w:tc>
          <w:tcPr>
            <w:tcW w:w="184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100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17,54</w:t>
            </w:r>
          </w:p>
        </w:tc>
        <w:tc>
          <w:tcPr>
            <w:tcW w:w="15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63,16</w:t>
            </w:r>
          </w:p>
        </w:tc>
        <w:tc>
          <w:tcPr>
            <w:tcW w:w="194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19,3</w:t>
            </w:r>
          </w:p>
        </w:tc>
      </w:tr>
      <w:tr w:rsidR="00411C1B">
        <w:trPr>
          <w:cantSplit/>
        </w:trPr>
        <w:tc>
          <w:tcPr>
            <w:tcW w:w="294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Госслужащих – всего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  <w:tc>
          <w:tcPr>
            <w:tcW w:w="184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100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12,5</w:t>
            </w:r>
          </w:p>
        </w:tc>
        <w:tc>
          <w:tcPr>
            <w:tcW w:w="15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64,28</w:t>
            </w:r>
          </w:p>
        </w:tc>
        <w:tc>
          <w:tcPr>
            <w:tcW w:w="194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23,21</w:t>
            </w:r>
          </w:p>
        </w:tc>
      </w:tr>
    </w:tbl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  <w:t>Таблица № 5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  <w:t xml:space="preserve">РАСПРЕДЕЛЕНИЕ РУКОВОДИТЕЛЕЙ И СПЕЦИАЛИСТОВ      </w:t>
      </w: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         ХОЗЯЙСТВ  УЧАЛИНСКОГО РАЙОНА ПО УРОВНЮ </w:t>
      </w:r>
    </w:p>
    <w:p w:rsidR="00411C1B" w:rsidRDefault="00411C1B">
      <w:pPr>
        <w:ind w:left="1440"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ОБРАЗОВАНИЯ  НА 1.01.99г.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851"/>
        <w:gridCol w:w="850"/>
        <w:gridCol w:w="993"/>
        <w:gridCol w:w="992"/>
        <w:gridCol w:w="992"/>
        <w:gridCol w:w="851"/>
        <w:gridCol w:w="807"/>
      </w:tblGrid>
      <w:tr w:rsidR="00411C1B">
        <w:trPr>
          <w:cantSplit/>
        </w:trPr>
        <w:tc>
          <w:tcPr>
            <w:tcW w:w="2660" w:type="dxa"/>
            <w:vMerge w:val="restart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Наименование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Хозяйства</w:t>
            </w:r>
          </w:p>
        </w:tc>
        <w:tc>
          <w:tcPr>
            <w:tcW w:w="1701" w:type="dxa"/>
            <w:gridSpan w:val="2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Всего</w:t>
            </w:r>
          </w:p>
        </w:tc>
        <w:tc>
          <w:tcPr>
            <w:tcW w:w="5485" w:type="dxa"/>
            <w:gridSpan w:val="6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Из них имели образование</w:t>
            </w:r>
          </w:p>
        </w:tc>
      </w:tr>
      <w:tr w:rsidR="00411C1B">
        <w:trPr>
          <w:cantSplit/>
        </w:trPr>
        <w:tc>
          <w:tcPr>
            <w:tcW w:w="2660" w:type="dxa"/>
            <w:vMerge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Чел.</w:t>
            </w:r>
          </w:p>
        </w:tc>
        <w:tc>
          <w:tcPr>
            <w:tcW w:w="851" w:type="dxa"/>
            <w:vMerge w:val="restart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%</w:t>
            </w:r>
          </w:p>
        </w:tc>
        <w:tc>
          <w:tcPr>
            <w:tcW w:w="1843" w:type="dxa"/>
            <w:gridSpan w:val="2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 Высшее </w:t>
            </w:r>
          </w:p>
        </w:tc>
        <w:tc>
          <w:tcPr>
            <w:tcW w:w="1984" w:type="dxa"/>
            <w:gridSpan w:val="2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Сред.-специальн</w:t>
            </w:r>
          </w:p>
        </w:tc>
        <w:tc>
          <w:tcPr>
            <w:tcW w:w="1658" w:type="dxa"/>
            <w:gridSpan w:val="2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Среднее</w:t>
            </w:r>
          </w:p>
        </w:tc>
      </w:tr>
      <w:tr w:rsidR="00411C1B">
        <w:trPr>
          <w:cantSplit/>
        </w:trPr>
        <w:tc>
          <w:tcPr>
            <w:tcW w:w="2660" w:type="dxa"/>
            <w:vMerge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850" w:type="dxa"/>
            <w:vMerge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851" w:type="dxa"/>
            <w:vMerge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Чел.</w:t>
            </w:r>
          </w:p>
        </w:tc>
        <w:tc>
          <w:tcPr>
            <w:tcW w:w="99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%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Чел.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%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Чел.</w:t>
            </w:r>
          </w:p>
        </w:tc>
        <w:tc>
          <w:tcPr>
            <w:tcW w:w="80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%</w:t>
            </w:r>
          </w:p>
        </w:tc>
      </w:tr>
      <w:tr w:rsidR="00411C1B">
        <w:trPr>
          <w:cantSplit/>
        </w:trPr>
        <w:tc>
          <w:tcPr>
            <w:tcW w:w="26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1. Артель «Урал»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48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100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5</w:t>
            </w:r>
          </w:p>
        </w:tc>
        <w:tc>
          <w:tcPr>
            <w:tcW w:w="99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10,41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18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37,5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25</w:t>
            </w:r>
          </w:p>
        </w:tc>
        <w:tc>
          <w:tcPr>
            <w:tcW w:w="80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52</w:t>
            </w:r>
          </w:p>
        </w:tc>
      </w:tr>
      <w:tr w:rsidR="00411C1B">
        <w:trPr>
          <w:cantSplit/>
        </w:trPr>
        <w:tc>
          <w:tcPr>
            <w:tcW w:w="26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2.СПК «Коммунар»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46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100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8</w:t>
            </w:r>
          </w:p>
        </w:tc>
        <w:tc>
          <w:tcPr>
            <w:tcW w:w="99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17,39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33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71,73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5</w:t>
            </w:r>
          </w:p>
        </w:tc>
        <w:tc>
          <w:tcPr>
            <w:tcW w:w="80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10,87</w:t>
            </w:r>
          </w:p>
        </w:tc>
      </w:tr>
      <w:tr w:rsidR="00411C1B">
        <w:trPr>
          <w:cantSplit/>
        </w:trPr>
        <w:tc>
          <w:tcPr>
            <w:tcW w:w="26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3.СПК «Кр.партизан»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90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100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18</w:t>
            </w:r>
          </w:p>
        </w:tc>
        <w:tc>
          <w:tcPr>
            <w:tcW w:w="99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20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51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56,66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21</w:t>
            </w:r>
          </w:p>
        </w:tc>
        <w:tc>
          <w:tcPr>
            <w:tcW w:w="80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23,33</w:t>
            </w:r>
          </w:p>
        </w:tc>
      </w:tr>
      <w:tr w:rsidR="00411C1B">
        <w:trPr>
          <w:cantSplit/>
        </w:trPr>
        <w:tc>
          <w:tcPr>
            <w:tcW w:w="26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4.СПК «Совет»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36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100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8</w:t>
            </w:r>
          </w:p>
        </w:tc>
        <w:tc>
          <w:tcPr>
            <w:tcW w:w="99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22,2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27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75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1</w:t>
            </w:r>
          </w:p>
        </w:tc>
        <w:tc>
          <w:tcPr>
            <w:tcW w:w="80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2,77</w:t>
            </w:r>
          </w:p>
        </w:tc>
      </w:tr>
      <w:tr w:rsidR="00411C1B">
        <w:trPr>
          <w:cantSplit/>
        </w:trPr>
        <w:tc>
          <w:tcPr>
            <w:tcW w:w="26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5.СПК Яик»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44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100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11</w:t>
            </w:r>
          </w:p>
        </w:tc>
        <w:tc>
          <w:tcPr>
            <w:tcW w:w="99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25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15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34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18</w:t>
            </w:r>
          </w:p>
        </w:tc>
        <w:tc>
          <w:tcPr>
            <w:tcW w:w="80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41</w:t>
            </w:r>
          </w:p>
        </w:tc>
      </w:tr>
      <w:tr w:rsidR="00411C1B">
        <w:trPr>
          <w:cantSplit/>
        </w:trPr>
        <w:tc>
          <w:tcPr>
            <w:tcW w:w="26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6.СПК «Башкирия»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26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100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5</w:t>
            </w:r>
          </w:p>
        </w:tc>
        <w:tc>
          <w:tcPr>
            <w:tcW w:w="99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19,23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17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65,38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4</w:t>
            </w:r>
          </w:p>
        </w:tc>
        <w:tc>
          <w:tcPr>
            <w:tcW w:w="80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15,38</w:t>
            </w:r>
          </w:p>
        </w:tc>
      </w:tr>
      <w:tr w:rsidR="00411C1B">
        <w:trPr>
          <w:cantSplit/>
        </w:trPr>
        <w:tc>
          <w:tcPr>
            <w:tcW w:w="26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7.Товарищество на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вере им. Ленина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38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100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6</w:t>
            </w:r>
          </w:p>
        </w:tc>
        <w:tc>
          <w:tcPr>
            <w:tcW w:w="99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15,78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23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60,52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9</w:t>
            </w:r>
          </w:p>
        </w:tc>
        <w:tc>
          <w:tcPr>
            <w:tcW w:w="80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23,68</w:t>
            </w:r>
          </w:p>
        </w:tc>
      </w:tr>
      <w:tr w:rsidR="00411C1B">
        <w:trPr>
          <w:cantSplit/>
        </w:trPr>
        <w:tc>
          <w:tcPr>
            <w:tcW w:w="26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8.СПК «Рысай»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20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100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5</w:t>
            </w:r>
          </w:p>
        </w:tc>
        <w:tc>
          <w:tcPr>
            <w:tcW w:w="99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25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13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65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</w:t>
            </w:r>
          </w:p>
        </w:tc>
        <w:tc>
          <w:tcPr>
            <w:tcW w:w="80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1,0</w:t>
            </w:r>
          </w:p>
        </w:tc>
      </w:tr>
      <w:tr w:rsidR="00411C1B">
        <w:trPr>
          <w:cantSplit/>
        </w:trPr>
        <w:tc>
          <w:tcPr>
            <w:tcW w:w="26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9. «БашУрал»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12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100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2</w:t>
            </w:r>
          </w:p>
        </w:tc>
        <w:tc>
          <w:tcPr>
            <w:tcW w:w="99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16,66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83,33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-</w:t>
            </w:r>
          </w:p>
        </w:tc>
        <w:tc>
          <w:tcPr>
            <w:tcW w:w="80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-</w:t>
            </w:r>
          </w:p>
        </w:tc>
      </w:tr>
      <w:tr w:rsidR="00411C1B">
        <w:trPr>
          <w:cantSplit/>
        </w:trPr>
        <w:tc>
          <w:tcPr>
            <w:tcW w:w="26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10.СПК им. Муртазина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15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100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3</w:t>
            </w:r>
          </w:p>
        </w:tc>
        <w:tc>
          <w:tcPr>
            <w:tcW w:w="99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20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12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80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-</w:t>
            </w:r>
          </w:p>
        </w:tc>
        <w:tc>
          <w:tcPr>
            <w:tcW w:w="80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-</w:t>
            </w:r>
          </w:p>
        </w:tc>
      </w:tr>
      <w:tr w:rsidR="00411C1B">
        <w:trPr>
          <w:cantSplit/>
        </w:trPr>
        <w:tc>
          <w:tcPr>
            <w:tcW w:w="26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11.СПК «Байрамгол»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93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100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27</w:t>
            </w:r>
          </w:p>
        </w:tc>
        <w:tc>
          <w:tcPr>
            <w:tcW w:w="99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29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51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54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15</w:t>
            </w:r>
          </w:p>
        </w:tc>
        <w:tc>
          <w:tcPr>
            <w:tcW w:w="80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16,13</w:t>
            </w:r>
          </w:p>
        </w:tc>
      </w:tr>
      <w:tr w:rsidR="00411C1B">
        <w:trPr>
          <w:cantSplit/>
        </w:trPr>
        <w:tc>
          <w:tcPr>
            <w:tcW w:w="26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12.СПК «Ирендык»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31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100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11</w:t>
            </w:r>
          </w:p>
        </w:tc>
        <w:tc>
          <w:tcPr>
            <w:tcW w:w="99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35,5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35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</w:t>
            </w:r>
          </w:p>
        </w:tc>
        <w:tc>
          <w:tcPr>
            <w:tcW w:w="80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30</w:t>
            </w:r>
          </w:p>
        </w:tc>
      </w:tr>
      <w:tr w:rsidR="00411C1B">
        <w:trPr>
          <w:cantSplit/>
        </w:trPr>
        <w:tc>
          <w:tcPr>
            <w:tcW w:w="26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13.СПК «Илсегол»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41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100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11</w:t>
            </w:r>
          </w:p>
        </w:tc>
        <w:tc>
          <w:tcPr>
            <w:tcW w:w="99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26,83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20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48,78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</w:t>
            </w:r>
          </w:p>
        </w:tc>
        <w:tc>
          <w:tcPr>
            <w:tcW w:w="80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24,39</w:t>
            </w:r>
          </w:p>
        </w:tc>
      </w:tr>
      <w:tr w:rsidR="00411C1B">
        <w:trPr>
          <w:cantSplit/>
        </w:trPr>
        <w:tc>
          <w:tcPr>
            <w:tcW w:w="26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14.СПК «Озонкуль»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62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100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6</w:t>
            </w:r>
          </w:p>
        </w:tc>
        <w:tc>
          <w:tcPr>
            <w:tcW w:w="99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9,68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54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87,1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</w:t>
            </w:r>
          </w:p>
        </w:tc>
        <w:tc>
          <w:tcPr>
            <w:tcW w:w="80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3,22</w:t>
            </w:r>
          </w:p>
        </w:tc>
      </w:tr>
      <w:tr w:rsidR="00411C1B">
        <w:trPr>
          <w:cantSplit/>
        </w:trPr>
        <w:tc>
          <w:tcPr>
            <w:tcW w:w="26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15.СПК «Абзак»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23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100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2</w:t>
            </w:r>
          </w:p>
        </w:tc>
        <w:tc>
          <w:tcPr>
            <w:tcW w:w="99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8,69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43,48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11</w:t>
            </w:r>
          </w:p>
        </w:tc>
        <w:tc>
          <w:tcPr>
            <w:tcW w:w="80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47,82</w:t>
            </w:r>
          </w:p>
        </w:tc>
      </w:tr>
      <w:tr w:rsidR="00411C1B">
        <w:trPr>
          <w:cantSplit/>
        </w:trPr>
        <w:tc>
          <w:tcPr>
            <w:tcW w:w="26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16.СПК «Яны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Байрамгол»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29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100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3</w:t>
            </w:r>
          </w:p>
        </w:tc>
        <w:tc>
          <w:tcPr>
            <w:tcW w:w="99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10,3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8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30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18</w:t>
            </w:r>
          </w:p>
        </w:tc>
        <w:tc>
          <w:tcPr>
            <w:tcW w:w="80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60</w:t>
            </w:r>
          </w:p>
        </w:tc>
      </w:tr>
      <w:tr w:rsidR="00411C1B">
        <w:trPr>
          <w:cantSplit/>
        </w:trPr>
        <w:tc>
          <w:tcPr>
            <w:tcW w:w="266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ВСЕГО: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654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100</w:t>
            </w:r>
          </w:p>
        </w:tc>
        <w:tc>
          <w:tcPr>
            <w:tcW w:w="850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129</w:t>
            </w:r>
          </w:p>
        </w:tc>
        <w:tc>
          <w:tcPr>
            <w:tcW w:w="993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19,72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372</w:t>
            </w:r>
          </w:p>
        </w:tc>
        <w:tc>
          <w:tcPr>
            <w:tcW w:w="992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56,88</w:t>
            </w:r>
          </w:p>
        </w:tc>
        <w:tc>
          <w:tcPr>
            <w:tcW w:w="851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153</w:t>
            </w:r>
          </w:p>
        </w:tc>
        <w:tc>
          <w:tcPr>
            <w:tcW w:w="80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23,39</w:t>
            </w:r>
          </w:p>
        </w:tc>
      </w:tr>
    </w:tbl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  <w:t>Таблица № 12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ind w:firstLine="72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8"/>
        </w:rPr>
        <w:t>УРОЖАЙНОСТЬ  ЗЕРНОВЫХ  КУЛЬТУР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559"/>
        <w:gridCol w:w="1418"/>
        <w:gridCol w:w="1276"/>
        <w:gridCol w:w="1275"/>
        <w:gridCol w:w="1239"/>
      </w:tblGrid>
      <w:tr w:rsidR="00411C1B">
        <w:trPr>
          <w:cantSplit/>
        </w:trPr>
        <w:tc>
          <w:tcPr>
            <w:tcW w:w="3085" w:type="dxa"/>
            <w:vMerge w:val="restart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Наименование сельскохозяйственных предприятий</w:t>
            </w:r>
          </w:p>
        </w:tc>
        <w:tc>
          <w:tcPr>
            <w:tcW w:w="6767" w:type="dxa"/>
            <w:gridSpan w:val="5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                       г   о   д   ы</w:t>
            </w:r>
          </w:p>
        </w:tc>
      </w:tr>
      <w:tr w:rsidR="00411C1B">
        <w:trPr>
          <w:cantSplit/>
        </w:trPr>
        <w:tc>
          <w:tcPr>
            <w:tcW w:w="3085" w:type="dxa"/>
            <w:vMerge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1994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1995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1996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1997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1998</w:t>
            </w:r>
          </w:p>
        </w:tc>
      </w:tr>
      <w:tr w:rsidR="00411C1B">
        <w:trPr>
          <w:cantSplit/>
        </w:trPr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Урал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16,8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14,0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21,9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22,9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5,0</w:t>
            </w:r>
          </w:p>
        </w:tc>
      </w:tr>
      <w:tr w:rsidR="00411C1B">
        <w:trPr>
          <w:cantSplit/>
        </w:trPr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Коммунар 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18,2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14,5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16,5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17,4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3,9</w:t>
            </w:r>
          </w:p>
        </w:tc>
      </w:tr>
      <w:tr w:rsidR="00411C1B">
        <w:trPr>
          <w:cantSplit/>
        </w:trPr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Красный партизан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20,5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11,0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13,1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21,5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5,0</w:t>
            </w:r>
          </w:p>
        </w:tc>
      </w:tr>
      <w:tr w:rsidR="00411C1B">
        <w:trPr>
          <w:cantSplit/>
        </w:trPr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Совет 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10,9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12,4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20,3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20,5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3,8</w:t>
            </w:r>
          </w:p>
        </w:tc>
      </w:tr>
      <w:tr w:rsidR="00411C1B">
        <w:trPr>
          <w:cantSplit/>
        </w:trPr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Яик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13,9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10,5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13,9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18,2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2,8</w:t>
            </w:r>
          </w:p>
        </w:tc>
      </w:tr>
      <w:tr w:rsidR="00411C1B">
        <w:trPr>
          <w:cantSplit/>
        </w:trPr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Башкирия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13,7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12,1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19,4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26,4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5,3</w:t>
            </w:r>
          </w:p>
        </w:tc>
      </w:tr>
      <w:tr w:rsidR="00411C1B">
        <w:trPr>
          <w:cantSplit/>
        </w:trPr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им. Ленина 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18,9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13,6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18,6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23,3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4,7</w:t>
            </w:r>
          </w:p>
        </w:tc>
      </w:tr>
      <w:tr w:rsidR="00411C1B">
        <w:trPr>
          <w:cantSplit/>
        </w:trPr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Рысай 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11,4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18,9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26,8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29,1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7,5</w:t>
            </w:r>
          </w:p>
        </w:tc>
      </w:tr>
      <w:tr w:rsidR="00411C1B">
        <w:trPr>
          <w:cantSplit/>
        </w:trPr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Первомайский 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20,3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9,4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17,7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ликв.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</w:tr>
      <w:tr w:rsidR="00411C1B">
        <w:trPr>
          <w:cantSplit/>
        </w:trPr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БашУрал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13,5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14,4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22,5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21,2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5,2</w:t>
            </w:r>
          </w:p>
        </w:tc>
      </w:tr>
      <w:tr w:rsidR="00411C1B">
        <w:trPr>
          <w:cantSplit/>
        </w:trPr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им. М. Муртазина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14,6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9,4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20,8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18,9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2,7</w:t>
            </w:r>
          </w:p>
        </w:tc>
      </w:tr>
      <w:tr w:rsidR="00411C1B">
        <w:trPr>
          <w:cantSplit/>
        </w:trPr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Байрамгол 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17,4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11,9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16,5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20,9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4,3</w:t>
            </w:r>
          </w:p>
        </w:tc>
      </w:tr>
      <w:tr w:rsidR="00411C1B">
        <w:trPr>
          <w:cantSplit/>
        </w:trPr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Ирандек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12,0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11,2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12,1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12,0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3,5</w:t>
            </w:r>
          </w:p>
        </w:tc>
      </w:tr>
      <w:tr w:rsidR="00411C1B">
        <w:trPr>
          <w:cantSplit/>
        </w:trPr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Ильсегол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18,0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12,3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18,7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24,7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6,1</w:t>
            </w:r>
          </w:p>
        </w:tc>
      </w:tr>
      <w:tr w:rsidR="00411C1B">
        <w:trPr>
          <w:cantSplit/>
        </w:trPr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Озонкуль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17,2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14,8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23,6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21,7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5,7</w:t>
            </w:r>
          </w:p>
        </w:tc>
      </w:tr>
      <w:tr w:rsidR="00411C1B">
        <w:trPr>
          <w:cantSplit/>
        </w:trPr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Абзак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12,5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13,5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16,7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15,0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4,1</w:t>
            </w:r>
          </w:p>
        </w:tc>
      </w:tr>
      <w:tr w:rsidR="00411C1B">
        <w:trPr>
          <w:cantSplit/>
        </w:trPr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Новобайрамгул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18,7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15,0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24,2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24,7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4,7</w:t>
            </w:r>
          </w:p>
        </w:tc>
      </w:tr>
      <w:tr w:rsidR="00411C1B">
        <w:trPr>
          <w:cantSplit/>
        </w:trPr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Салават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12,2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8,5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17,7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15,2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-</w:t>
            </w:r>
          </w:p>
        </w:tc>
      </w:tr>
      <w:tr w:rsidR="00411C1B">
        <w:trPr>
          <w:cantSplit/>
        </w:trPr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Всего по району</w:t>
            </w:r>
          </w:p>
        </w:tc>
        <w:tc>
          <w:tcPr>
            <w:tcW w:w="155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16,2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12,6</w:t>
            </w:r>
          </w:p>
        </w:tc>
        <w:tc>
          <w:tcPr>
            <w:tcW w:w="1276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17,8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20,7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4,6</w:t>
            </w:r>
          </w:p>
        </w:tc>
      </w:tr>
    </w:tbl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  <w:t>Таблица № 13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8"/>
        </w:rPr>
        <w:t>ЗАНЯТОСТЬ  НАСЕЛЕНИЯ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1417"/>
        <w:gridCol w:w="1418"/>
        <w:gridCol w:w="1275"/>
        <w:gridCol w:w="1239"/>
      </w:tblGrid>
      <w:tr w:rsidR="00411C1B"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1994</w:t>
            </w:r>
          </w:p>
        </w:tc>
        <w:tc>
          <w:tcPr>
            <w:tcW w:w="141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1995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1996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1997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1998</w:t>
            </w:r>
          </w:p>
        </w:tc>
      </w:tr>
      <w:tr w:rsidR="00411C1B"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1.Численность населения в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трудоспособном возрасте  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(чел.):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-по городу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-по району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19969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19430</w:t>
            </w:r>
          </w:p>
        </w:tc>
        <w:tc>
          <w:tcPr>
            <w:tcW w:w="141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22804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19558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23217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19651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23200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19600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23190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19620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2.Численность незанятых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трудовой деятельностью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граждан, ищущих работу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и зарегистрированных в  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службе занятости на 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конец года (чел):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-по городу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-по району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613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148</w:t>
            </w:r>
          </w:p>
        </w:tc>
        <w:tc>
          <w:tcPr>
            <w:tcW w:w="141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865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450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1021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221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1209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290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2103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574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3.Из них безработные (чел)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-по городу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-по району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539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137</w:t>
            </w:r>
          </w:p>
        </w:tc>
        <w:tc>
          <w:tcPr>
            <w:tcW w:w="141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797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424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957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207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1173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289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1269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573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411C1B">
        <w:tc>
          <w:tcPr>
            <w:tcW w:w="308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4.Уровень безработицы (%)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-по РБ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-по городу и району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1,34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2,43</w:t>
            </w:r>
          </w:p>
        </w:tc>
        <w:tc>
          <w:tcPr>
            <w:tcW w:w="1417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2,30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4,16</w:t>
            </w:r>
          </w:p>
        </w:tc>
        <w:tc>
          <w:tcPr>
            <w:tcW w:w="1418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3,42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3,70</w:t>
            </w:r>
          </w:p>
        </w:tc>
        <w:tc>
          <w:tcPr>
            <w:tcW w:w="1275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3,74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4,64</w:t>
            </w:r>
          </w:p>
        </w:tc>
        <w:tc>
          <w:tcPr>
            <w:tcW w:w="1239" w:type="dxa"/>
          </w:tcPr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4,31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6,49</w:t>
            </w:r>
          </w:p>
          <w:p w:rsidR="00411C1B" w:rsidRDefault="00411C1B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</w:tbl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2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2"/>
        </w:rPr>
        <w:t>ДИНАМИКА УРОВНЯ БЕЗРАБОТИЦЫ ПО РБ И ПО РАЙОНУ И ГОРОДУ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ab/>
        <w:t xml:space="preserve">____________________________________________________________________                 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ab/>
        <w:t>1993</w:t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  <w:t>1994</w:t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  <w:t xml:space="preserve">1995 </w:t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  <w:t>1996</w:t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  <w:t>1997</w:t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  <w:t>1998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ab/>
        <w:t>Рис. 4                                                                          ________ - по городу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  <w:t>_ _ _ _ _ _ - по району</w:t>
      </w:r>
    </w:p>
    <w:p w:rsidR="00411C1B" w:rsidRDefault="00411C1B">
      <w:pPr>
        <w:tabs>
          <w:tab w:val="left" w:pos="851"/>
          <w:tab w:val="left" w:pos="1276"/>
        </w:tabs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tabs>
          <w:tab w:val="left" w:pos="851"/>
          <w:tab w:val="left" w:pos="1276"/>
        </w:tabs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tabs>
          <w:tab w:val="left" w:pos="851"/>
          <w:tab w:val="left" w:pos="1276"/>
        </w:tabs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tabs>
          <w:tab w:val="left" w:pos="851"/>
          <w:tab w:val="left" w:pos="1276"/>
        </w:tabs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tabs>
          <w:tab w:val="left" w:pos="851"/>
          <w:tab w:val="left" w:pos="1276"/>
        </w:tabs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Башкирская Академия Государственной  Службы и Управления</w:t>
      </w:r>
    </w:p>
    <w:p w:rsidR="00411C1B" w:rsidRDefault="00411C1B">
      <w:pPr>
        <w:pStyle w:val="2"/>
        <w:rPr>
          <w:sz w:val="32"/>
        </w:rPr>
      </w:pPr>
      <w:r>
        <w:rPr>
          <w:sz w:val="32"/>
        </w:rPr>
        <w:t xml:space="preserve">  Кафедра  экономической  теории  и  экономической  политики</w:t>
      </w:r>
    </w:p>
    <w:p w:rsidR="00411C1B" w:rsidRDefault="00411C1B">
      <w:pPr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ab/>
      </w:r>
      <w:r>
        <w:rPr>
          <w:rFonts w:ascii="Times New Roman" w:hAnsi="Times New Roman"/>
          <w:i w:val="0"/>
          <w:sz w:val="32"/>
        </w:rPr>
        <w:tab/>
        <w:t>при  Президенте  Республики  Башкортостан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pStyle w:val="3"/>
        <w:rPr>
          <w:shadow/>
          <w:sz w:val="72"/>
        </w:rPr>
      </w:pPr>
      <w:r>
        <w:rPr>
          <w:sz w:val="72"/>
        </w:rPr>
        <w:t xml:space="preserve">   </w:t>
      </w:r>
      <w:r>
        <w:rPr>
          <w:shadow/>
          <w:sz w:val="72"/>
        </w:rPr>
        <w:t>ДИПЛОМНАЯ  РАБОТА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40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40"/>
        </w:rPr>
        <w:tab/>
      </w:r>
      <w:r>
        <w:rPr>
          <w:rFonts w:ascii="Times New Roman" w:hAnsi="Times New Roman"/>
          <w:b w:val="0"/>
          <w:i w:val="0"/>
          <w:sz w:val="40"/>
        </w:rPr>
        <w:tab/>
      </w:r>
      <w:r>
        <w:rPr>
          <w:rFonts w:ascii="Times New Roman" w:hAnsi="Times New Roman"/>
          <w:b w:val="0"/>
          <w:i w:val="0"/>
          <w:sz w:val="40"/>
        </w:rPr>
        <w:tab/>
      </w:r>
      <w:r>
        <w:rPr>
          <w:rFonts w:ascii="Times New Roman" w:hAnsi="Times New Roman"/>
          <w:b w:val="0"/>
          <w:i w:val="0"/>
          <w:sz w:val="40"/>
        </w:rPr>
        <w:tab/>
      </w:r>
      <w:r>
        <w:rPr>
          <w:rFonts w:ascii="Times New Roman" w:hAnsi="Times New Roman"/>
          <w:i w:val="0"/>
          <w:sz w:val="40"/>
        </w:rPr>
        <w:t>на  тему:</w:t>
      </w:r>
    </w:p>
    <w:p w:rsidR="00411C1B" w:rsidRDefault="00411C1B">
      <w:pPr>
        <w:rPr>
          <w:rFonts w:ascii="Times New Roman" w:hAnsi="Times New Roman"/>
          <w:b w:val="0"/>
          <w:i w:val="0"/>
          <w:sz w:val="40"/>
        </w:rPr>
      </w:pPr>
    </w:p>
    <w:p w:rsidR="00411C1B" w:rsidRDefault="00411C1B">
      <w:pPr>
        <w:ind w:left="720"/>
        <w:rPr>
          <w:rFonts w:ascii="Times New Roman" w:hAnsi="Times New Roman"/>
          <w:i w:val="0"/>
          <w:sz w:val="40"/>
        </w:rPr>
      </w:pPr>
      <w:r>
        <w:rPr>
          <w:rFonts w:ascii="Times New Roman" w:hAnsi="Times New Roman"/>
          <w:i w:val="0"/>
          <w:sz w:val="40"/>
        </w:rPr>
        <w:t>Кадровый  потенциал  в  свете  социально-экономического развития города и района.</w:t>
      </w:r>
    </w:p>
    <w:p w:rsidR="00411C1B" w:rsidRDefault="00411C1B">
      <w:pPr>
        <w:rPr>
          <w:rFonts w:ascii="Times New Roman" w:hAnsi="Times New Roman"/>
          <w:b w:val="0"/>
          <w:i w:val="0"/>
          <w:sz w:val="40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32"/>
        </w:rPr>
        <w:tab/>
      </w:r>
      <w:r>
        <w:rPr>
          <w:rFonts w:ascii="Times New Roman" w:hAnsi="Times New Roman"/>
          <w:b w:val="0"/>
          <w:i w:val="0"/>
          <w:sz w:val="32"/>
        </w:rPr>
        <w:tab/>
      </w:r>
      <w:r>
        <w:rPr>
          <w:rFonts w:ascii="Times New Roman" w:hAnsi="Times New Roman"/>
          <w:b w:val="0"/>
          <w:i w:val="0"/>
          <w:sz w:val="32"/>
        </w:rPr>
        <w:tab/>
      </w:r>
      <w:r>
        <w:rPr>
          <w:rFonts w:ascii="Times New Roman" w:hAnsi="Times New Roman"/>
          <w:b w:val="0"/>
          <w:i w:val="0"/>
          <w:sz w:val="32"/>
        </w:rPr>
        <w:tab/>
      </w:r>
      <w:r>
        <w:rPr>
          <w:rFonts w:ascii="Times New Roman" w:hAnsi="Times New Roman"/>
          <w:i w:val="0"/>
          <w:sz w:val="32"/>
        </w:rPr>
        <w:t>Выполнил слушатель факультета</w:t>
      </w:r>
    </w:p>
    <w:p w:rsidR="00411C1B" w:rsidRDefault="00411C1B">
      <w:pPr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ab/>
      </w:r>
      <w:r>
        <w:rPr>
          <w:rFonts w:ascii="Times New Roman" w:hAnsi="Times New Roman"/>
          <w:i w:val="0"/>
          <w:sz w:val="32"/>
        </w:rPr>
        <w:tab/>
      </w:r>
      <w:r>
        <w:rPr>
          <w:rFonts w:ascii="Times New Roman" w:hAnsi="Times New Roman"/>
          <w:i w:val="0"/>
          <w:sz w:val="32"/>
        </w:rPr>
        <w:tab/>
      </w:r>
      <w:r>
        <w:rPr>
          <w:rFonts w:ascii="Times New Roman" w:hAnsi="Times New Roman"/>
          <w:i w:val="0"/>
          <w:sz w:val="32"/>
        </w:rPr>
        <w:tab/>
      </w:r>
      <w:r>
        <w:rPr>
          <w:rFonts w:ascii="Times New Roman" w:hAnsi="Times New Roman"/>
          <w:i w:val="0"/>
          <w:sz w:val="32"/>
        </w:rPr>
        <w:tab/>
        <w:t>государственного управления</w:t>
      </w:r>
    </w:p>
    <w:p w:rsidR="00411C1B" w:rsidRDefault="00411C1B">
      <w:pPr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ab/>
      </w:r>
      <w:r>
        <w:rPr>
          <w:rFonts w:ascii="Times New Roman" w:hAnsi="Times New Roman"/>
          <w:i w:val="0"/>
          <w:sz w:val="32"/>
        </w:rPr>
        <w:tab/>
      </w:r>
      <w:r>
        <w:rPr>
          <w:rFonts w:ascii="Times New Roman" w:hAnsi="Times New Roman"/>
          <w:i w:val="0"/>
          <w:sz w:val="32"/>
        </w:rPr>
        <w:tab/>
      </w:r>
      <w:r>
        <w:rPr>
          <w:rFonts w:ascii="Times New Roman" w:hAnsi="Times New Roman"/>
          <w:i w:val="0"/>
          <w:sz w:val="32"/>
        </w:rPr>
        <w:tab/>
      </w:r>
      <w:r>
        <w:rPr>
          <w:rFonts w:ascii="Times New Roman" w:hAnsi="Times New Roman"/>
          <w:i w:val="0"/>
          <w:sz w:val="32"/>
        </w:rPr>
        <w:tab/>
        <w:t>Атангулова  Р.А.</w:t>
      </w:r>
    </w:p>
    <w:p w:rsidR="00411C1B" w:rsidRDefault="00411C1B">
      <w:pPr>
        <w:rPr>
          <w:rFonts w:ascii="Times New Roman" w:hAnsi="Times New Roman"/>
          <w:i w:val="0"/>
          <w:sz w:val="32"/>
        </w:rPr>
      </w:pPr>
    </w:p>
    <w:p w:rsidR="00411C1B" w:rsidRDefault="00411C1B">
      <w:pPr>
        <w:rPr>
          <w:rFonts w:ascii="Times New Roman" w:hAnsi="Times New Roman"/>
          <w:i w:val="0"/>
          <w:sz w:val="28"/>
        </w:rPr>
      </w:pPr>
    </w:p>
    <w:p w:rsidR="00411C1B" w:rsidRDefault="00411C1B">
      <w:pPr>
        <w:rPr>
          <w:rFonts w:ascii="Times New Roman" w:hAnsi="Times New Roman"/>
          <w:i w:val="0"/>
          <w:sz w:val="28"/>
        </w:rPr>
      </w:pPr>
    </w:p>
    <w:p w:rsidR="00411C1B" w:rsidRDefault="00411C1B">
      <w:pPr>
        <w:rPr>
          <w:rFonts w:ascii="Times New Roman" w:hAnsi="Times New Roman"/>
          <w:i w:val="0"/>
          <w:sz w:val="28"/>
        </w:rPr>
      </w:pPr>
    </w:p>
    <w:p w:rsidR="00411C1B" w:rsidRDefault="00411C1B">
      <w:pPr>
        <w:rPr>
          <w:rFonts w:ascii="Times New Roman" w:hAnsi="Times New Roman"/>
          <w:i w:val="0"/>
          <w:sz w:val="28"/>
        </w:rPr>
      </w:pPr>
    </w:p>
    <w:p w:rsidR="00411C1B" w:rsidRDefault="00411C1B">
      <w:p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</w:r>
    </w:p>
    <w:p w:rsidR="00411C1B" w:rsidRDefault="00411C1B">
      <w:p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  <w:t>К защите допущен.                             Научный руководитель</w:t>
      </w:r>
    </w:p>
    <w:p w:rsidR="00411C1B" w:rsidRDefault="00411C1B">
      <w:p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  <w:t xml:space="preserve">Зав. кафедрой      </w:t>
      </w: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  <w:t xml:space="preserve">  кандидат философских наук,</w:t>
      </w:r>
    </w:p>
    <w:p w:rsidR="00411C1B" w:rsidRDefault="00411C1B">
      <w:p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ab/>
        <w:t xml:space="preserve">________________ </w:t>
      </w: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  <w:t xml:space="preserve">    доцент  Рысаев И. Ш.</w:t>
      </w:r>
    </w:p>
    <w:p w:rsidR="00411C1B" w:rsidRDefault="00411C1B">
      <w:pPr>
        <w:rPr>
          <w:rFonts w:ascii="Times New Roman" w:hAnsi="Times New Roman"/>
          <w:i w:val="0"/>
          <w:sz w:val="28"/>
        </w:rPr>
      </w:pPr>
    </w:p>
    <w:p w:rsidR="00411C1B" w:rsidRDefault="00411C1B">
      <w:p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  <w:t>«____»___________1999г.</w:t>
      </w: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  <w:t xml:space="preserve">    «_____»______________1999г.</w:t>
      </w:r>
    </w:p>
    <w:p w:rsidR="00411C1B" w:rsidRDefault="00411C1B">
      <w:pPr>
        <w:ind w:left="4320" w:firstLine="720"/>
        <w:rPr>
          <w:rFonts w:ascii="Times New Roman" w:hAnsi="Times New Roman"/>
          <w:i w:val="0"/>
          <w:sz w:val="28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</w:p>
    <w:p w:rsidR="00411C1B" w:rsidRDefault="00411C1B">
      <w:pPr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i w:val="0"/>
          <w:sz w:val="32"/>
        </w:rPr>
        <w:tab/>
        <w:t>Уфа, 1999</w:t>
      </w:r>
    </w:p>
    <w:p w:rsidR="00411C1B" w:rsidRDefault="00411C1B">
      <w:p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ab/>
      </w:r>
      <w:bookmarkStart w:id="0" w:name="_GoBack"/>
      <w:bookmarkEnd w:id="0"/>
    </w:p>
    <w:sectPr w:rsidR="00411C1B">
      <w:pgSz w:w="11906" w:h="16838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onet CE">
    <w:altName w:val="Arabic Typesetting"/>
    <w:charset w:val="00"/>
    <w:family w:val="script"/>
    <w:pitch w:val="variable"/>
    <w:sig w:usb0="00000001" w:usb1="00000000" w:usb2="00000000" w:usb3="00000000" w:csb0="0000001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F3CAF"/>
    <w:multiLevelType w:val="singleLevel"/>
    <w:tmpl w:val="92D8F4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5FA0829"/>
    <w:multiLevelType w:val="singleLevel"/>
    <w:tmpl w:val="59D482FA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6E667B2"/>
    <w:multiLevelType w:val="multilevel"/>
    <w:tmpl w:val="B61842A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D6351D9"/>
    <w:multiLevelType w:val="singleLevel"/>
    <w:tmpl w:val="917484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055398D"/>
    <w:multiLevelType w:val="singleLevel"/>
    <w:tmpl w:val="080898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3776541"/>
    <w:multiLevelType w:val="multilevel"/>
    <w:tmpl w:val="0204D6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640"/>
        </w:tabs>
        <w:ind w:left="8640" w:hanging="2160"/>
      </w:pPr>
      <w:rPr>
        <w:rFonts w:hint="default"/>
      </w:rPr>
    </w:lvl>
  </w:abstractNum>
  <w:abstractNum w:abstractNumId="6">
    <w:nsid w:val="152C6908"/>
    <w:multiLevelType w:val="singleLevel"/>
    <w:tmpl w:val="6656573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5A21D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8DE3160"/>
    <w:multiLevelType w:val="singleLevel"/>
    <w:tmpl w:val="F032699E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FC6EFB"/>
    <w:multiLevelType w:val="singleLevel"/>
    <w:tmpl w:val="E9FC12B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54A322A"/>
    <w:multiLevelType w:val="singleLevel"/>
    <w:tmpl w:val="891A18A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6170BFF"/>
    <w:multiLevelType w:val="multilevel"/>
    <w:tmpl w:val="9BD6FB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2">
    <w:nsid w:val="2BEE7BF5"/>
    <w:multiLevelType w:val="singleLevel"/>
    <w:tmpl w:val="76B47C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DAE27C6"/>
    <w:multiLevelType w:val="singleLevel"/>
    <w:tmpl w:val="00FE7A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63958BF"/>
    <w:multiLevelType w:val="singleLevel"/>
    <w:tmpl w:val="C5D04B9A"/>
    <w:lvl w:ilvl="0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</w:abstractNum>
  <w:abstractNum w:abstractNumId="15">
    <w:nsid w:val="37951A76"/>
    <w:multiLevelType w:val="multilevel"/>
    <w:tmpl w:val="4DAA01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6">
    <w:nsid w:val="384B52E9"/>
    <w:multiLevelType w:val="singleLevel"/>
    <w:tmpl w:val="F73C39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>
    <w:nsid w:val="3C47343A"/>
    <w:multiLevelType w:val="singleLevel"/>
    <w:tmpl w:val="82DA7C5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3162F76"/>
    <w:multiLevelType w:val="singleLevel"/>
    <w:tmpl w:val="FD7044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5DD3B1E"/>
    <w:multiLevelType w:val="singleLevel"/>
    <w:tmpl w:val="0419000F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7FD4805"/>
    <w:multiLevelType w:val="singleLevel"/>
    <w:tmpl w:val="4A40CEC0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89F1447"/>
    <w:multiLevelType w:val="singleLevel"/>
    <w:tmpl w:val="041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36C6FBB"/>
    <w:multiLevelType w:val="multilevel"/>
    <w:tmpl w:val="D24ADB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3">
    <w:nsid w:val="71370D5D"/>
    <w:multiLevelType w:val="singleLevel"/>
    <w:tmpl w:val="D6D2B5B2"/>
    <w:lvl w:ilvl="0">
      <w:start w:val="2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82B5A95"/>
    <w:multiLevelType w:val="singleLevel"/>
    <w:tmpl w:val="7A6A923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11"/>
  </w:num>
  <w:num w:numId="8">
    <w:abstractNumId w:val="15"/>
  </w:num>
  <w:num w:numId="9">
    <w:abstractNumId w:val="20"/>
  </w:num>
  <w:num w:numId="10">
    <w:abstractNumId w:val="8"/>
  </w:num>
  <w:num w:numId="11">
    <w:abstractNumId w:val="7"/>
  </w:num>
  <w:num w:numId="12">
    <w:abstractNumId w:val="23"/>
  </w:num>
  <w:num w:numId="13">
    <w:abstractNumId w:val="19"/>
  </w:num>
  <w:num w:numId="14">
    <w:abstractNumId w:val="12"/>
  </w:num>
  <w:num w:numId="15">
    <w:abstractNumId w:val="6"/>
  </w:num>
  <w:num w:numId="16">
    <w:abstractNumId w:val="17"/>
  </w:num>
  <w:num w:numId="17">
    <w:abstractNumId w:val="5"/>
  </w:num>
  <w:num w:numId="18">
    <w:abstractNumId w:val="24"/>
  </w:num>
  <w:num w:numId="19">
    <w:abstractNumId w:val="3"/>
  </w:num>
  <w:num w:numId="20">
    <w:abstractNumId w:val="16"/>
  </w:num>
  <w:num w:numId="21">
    <w:abstractNumId w:val="13"/>
  </w:num>
  <w:num w:numId="22">
    <w:abstractNumId w:val="18"/>
  </w:num>
  <w:num w:numId="23">
    <w:abstractNumId w:val="2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SingleBorderforContiguousCells/>
    <w:printColBlack/>
    <w:showBreaksInFrames/>
    <w:swapBordersFacingPages/>
    <w:convMailMergeEsc/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65DF"/>
    <w:rsid w:val="000D3FCF"/>
    <w:rsid w:val="00411C1B"/>
    <w:rsid w:val="008165DF"/>
    <w:rsid w:val="00D8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965D6-D645-4BE7-9E94-FB43E4D5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ronet CE" w:hAnsi="Coronet CE"/>
      <w:b/>
      <w:i/>
      <w:sz w:val="100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i w:val="0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851"/>
        <w:tab w:val="left" w:pos="1276"/>
      </w:tabs>
      <w:outlineLvl w:val="1"/>
    </w:pPr>
    <w:rPr>
      <w:rFonts w:ascii="Times New Roman" w:hAnsi="Times New Roman"/>
      <w:i w:val="0"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i w:val="0"/>
      <w:outline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Times New Roman" w:hAnsi="Times New Roman"/>
      <w:b w:val="0"/>
      <w:i w:val="0"/>
      <w:sz w:val="24"/>
    </w:rPr>
  </w:style>
  <w:style w:type="paragraph" w:styleId="a4">
    <w:name w:val="Body Text Indent"/>
    <w:basedOn w:val="a"/>
    <w:semiHidden/>
    <w:pPr>
      <w:ind w:left="720"/>
    </w:pPr>
    <w:rPr>
      <w:rFonts w:ascii="Times New Roman" w:hAnsi="Times New Roman"/>
      <w:b w:val="0"/>
      <w:i w:val="0"/>
      <w:sz w:val="24"/>
    </w:rPr>
  </w:style>
  <w:style w:type="paragraph" w:styleId="20">
    <w:name w:val="Body Text 2"/>
    <w:basedOn w:val="a"/>
    <w:semiHidden/>
    <w:rPr>
      <w:rFonts w:ascii="Times New Roman" w:hAnsi="Times New Roman"/>
      <w:b w:val="0"/>
      <w:i w:val="0"/>
      <w:sz w:val="28"/>
    </w:rPr>
  </w:style>
  <w:style w:type="paragraph" w:styleId="21">
    <w:name w:val="Body Text Indent 2"/>
    <w:basedOn w:val="a"/>
    <w:semiHidden/>
    <w:pPr>
      <w:ind w:firstLine="720"/>
    </w:pPr>
    <w:rPr>
      <w:rFonts w:ascii="Times New Roman" w:hAnsi="Times New Roman"/>
      <w:b w:val="0"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20494</Words>
  <Characters>116819</Characters>
  <Application>Microsoft Office Word</Application>
  <DocSecurity>0</DocSecurity>
  <Lines>973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диплом</vt:lpstr>
    </vt:vector>
  </TitlesOfParts>
  <Company>БАГСУ</Company>
  <LinksUpToDate>false</LinksUpToDate>
  <CharactersWithSpaces>137039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</dc:title>
  <dc:subject>кадровый потенциал в свете социально-экономического развития города и района</dc:subject>
  <dc:creator>Я</dc:creator>
  <cp:keywords/>
  <cp:lastModifiedBy>admin</cp:lastModifiedBy>
  <cp:revision>2</cp:revision>
  <dcterms:created xsi:type="dcterms:W3CDTF">2014-02-10T16:07:00Z</dcterms:created>
  <dcterms:modified xsi:type="dcterms:W3CDTF">2014-02-10T16:07:00Z</dcterms:modified>
</cp:coreProperties>
</file>