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16" w:rsidRPr="00515F16" w:rsidRDefault="00515F16" w:rsidP="00515F16">
      <w:pPr>
        <w:spacing w:before="120"/>
        <w:jc w:val="center"/>
        <w:rPr>
          <w:b/>
          <w:bCs/>
          <w:sz w:val="32"/>
          <w:szCs w:val="32"/>
        </w:rPr>
      </w:pPr>
      <w:r w:rsidRPr="00515F16">
        <w:rPr>
          <w:b/>
          <w:bCs/>
          <w:sz w:val="32"/>
          <w:szCs w:val="32"/>
        </w:rPr>
        <w:t>Устройства защитного отключения как одно из наиболее эффективных средств предотвращения пожаров</w:t>
      </w:r>
    </w:p>
    <w:p w:rsidR="00515F16" w:rsidRPr="00515F16" w:rsidRDefault="00515F16" w:rsidP="00515F16">
      <w:pPr>
        <w:spacing w:before="120"/>
        <w:jc w:val="center"/>
        <w:rPr>
          <w:sz w:val="28"/>
          <w:szCs w:val="28"/>
        </w:rPr>
      </w:pPr>
      <w:r w:rsidRPr="00515F16">
        <w:rPr>
          <w:sz w:val="28"/>
          <w:szCs w:val="28"/>
        </w:rPr>
        <w:t>В.К. Монаков, Московский энергетический институт</w:t>
      </w:r>
    </w:p>
    <w:p w:rsidR="00515F16" w:rsidRDefault="00515F16" w:rsidP="00515F16">
      <w:pPr>
        <w:spacing w:before="120"/>
        <w:jc w:val="center"/>
      </w:pPr>
      <w:r w:rsidRPr="00515F16">
        <w:rPr>
          <w:sz w:val="28"/>
          <w:szCs w:val="28"/>
        </w:rPr>
        <w:t>В.В. Смирнов, ООО "Современные противопожарные технологии"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Проблема обеспечения пожарной безопасности школ в последнее время становится объектом особого внимания со стороны Министерства образования РФ. Эта тема имеет особо важное социальное значение, поскольку определяет отношение общества к детям.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 настоящее время в Москве действуют территориальные строительные нормы для жилых домов (МГСН 3-01-96), школ-интернатов (ТСН 31-305-96), дошкольных учреждений (ТСН 31-307-96), образовательных учреждений (ТСН 31-306-96). Данные нормативные документы содержат комплекс технических требований, обязательных для исполнения строительными организациями. Однако в этих документах имеются некоторые недостатки. Например, противопожарные требования к зданиям в основном касаются обнаружения пожара и организации эвакуации людей.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Согласно официальным статистическим данным около 20% пожаров в стране происходит по электротехническим причинам. При этом в нормативных документах имеется единственное указание на то, что электроснабжение, электрооборудование и электрическое освещение зданий должны соответствовать требованиями СНиП 23-05-95 и ВСН 59-88. Указанные нормативные документы определяют правила применения в сетях и электроустановках зданий устройств защитного отключения (УЗО) - наиболее эффективного электрозащитного и противопожарного средства. Правительство Москвы, понимая важность этой проблемы, в 1994 г. выпустило Постановление № 868-РП от 25.05.94 г. "О внедрении в строительство и эксплуатацию жилых домов и общественных зданий устройств защитного отключения (УЗО)". Требования, изложенные в этих документах, впоследствии были включены в МГСН 03-01-96 "Жилые здания".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Во многих регионах России существует явный недостаток нормативных документов по правилам применения УЗО. Широкое внедрение УЗО осуществляется в основном согласно единичным действующим территориальным строительным нормам. Поэтому отсутствие в федеральных нормативных документах требования обязательного применения УЗО (например, в жилых домах и общественных зданиях), безусловно, косвенно определяет существующее положение с пожарами, происшедшими по электротехническим причинам, в Российской Федерации.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Как указывалось выше, УЗО, наряду с устройствами защиты от сверхтока, осуществляет эффективную защиту человека от поражения электрическим током, а кроме того, обеспечивает защиту людей от пожаров, возникающих вследствие повреждений изоляции токоведущих частей, неисправности электропроводки и электрооборудования.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По данным ФГУ ВНИИПО МЧС РФ в период 1998-2002 гг. в нашей стране только по причине нарушения правил устройства и эксплуатации электрооборудования ежегодно имело место около 50 тыс. пожаров, при этом число погибших составляло примерно 3 тыс. чел. в год (табл. 1).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Таблица 1. Статистика пожаров по электротехническим причинам в РФ за 1999-2002 гг.</w:t>
      </w:r>
    </w:p>
    <w:p w:rsidR="00515F16" w:rsidRPr="00B94605" w:rsidRDefault="00515F16" w:rsidP="00515F16">
      <w:pPr>
        <w:spacing w:before="120"/>
        <w:ind w:firstLine="567"/>
        <w:jc w:val="both"/>
        <w:rPr>
          <w:rStyle w:val="HTML"/>
        </w:rPr>
      </w:pPr>
    </w:p>
    <w:tbl>
      <w:tblPr>
        <w:tblW w:w="750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61"/>
        <w:gridCol w:w="1860"/>
        <w:gridCol w:w="3182"/>
        <w:gridCol w:w="1897"/>
      </w:tblGrid>
      <w:tr w:rsidR="00515F16" w:rsidRPr="00B94605" w:rsidTr="00803D01">
        <w:trPr>
          <w:tblCellSpacing w:w="7" w:type="dxa"/>
          <w:jc w:val="center"/>
        </w:trPr>
        <w:tc>
          <w:tcPr>
            <w:tcW w:w="0" w:type="auto"/>
            <w:shd w:val="clear" w:color="auto" w:fill="FFCC66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Год </w:t>
            </w:r>
          </w:p>
        </w:tc>
        <w:tc>
          <w:tcPr>
            <w:tcW w:w="0" w:type="auto"/>
            <w:shd w:val="clear" w:color="auto" w:fill="FFCC66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Количество пожаров </w:t>
            </w:r>
          </w:p>
        </w:tc>
        <w:tc>
          <w:tcPr>
            <w:tcW w:w="0" w:type="auto"/>
            <w:shd w:val="clear" w:color="auto" w:fill="FFCC66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Прямой материальный ущерб, тыс. руб. </w:t>
            </w:r>
          </w:p>
        </w:tc>
        <w:tc>
          <w:tcPr>
            <w:tcW w:w="0" w:type="auto"/>
            <w:shd w:val="clear" w:color="auto" w:fill="FFCC66"/>
          </w:tcPr>
          <w:p w:rsidR="00515F16" w:rsidRPr="00B94605" w:rsidRDefault="00515F16" w:rsidP="00515F16">
            <w:pPr>
              <w:jc w:val="both"/>
            </w:pPr>
            <w:r w:rsidRPr="00B94605">
              <w:t>Число погибших, чел.</w:t>
            </w:r>
          </w:p>
        </w:tc>
      </w:tr>
      <w:tr w:rsidR="00515F16" w:rsidRPr="00B94605" w:rsidTr="00803D01">
        <w:trPr>
          <w:tblCellSpacing w:w="7" w:type="dxa"/>
          <w:jc w:val="center"/>
        </w:trPr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1998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63286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476308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3023</w:t>
            </w:r>
          </w:p>
        </w:tc>
      </w:tr>
      <w:tr w:rsidR="00515F16" w:rsidRPr="00B94605" w:rsidTr="00803D01">
        <w:trPr>
          <w:tblCellSpacing w:w="7" w:type="dxa"/>
          <w:jc w:val="center"/>
        </w:trPr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1999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61377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546774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3105</w:t>
            </w:r>
          </w:p>
        </w:tc>
      </w:tr>
      <w:tr w:rsidR="00515F16" w:rsidRPr="00B94605" w:rsidTr="00803D01">
        <w:trPr>
          <w:tblCellSpacing w:w="7" w:type="dxa"/>
          <w:jc w:val="center"/>
        </w:trPr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2000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58817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606906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3198</w:t>
            </w:r>
          </w:p>
        </w:tc>
      </w:tr>
      <w:tr w:rsidR="00515F16" w:rsidRPr="00B94605" w:rsidTr="00803D01">
        <w:trPr>
          <w:tblCellSpacing w:w="7" w:type="dxa"/>
          <w:jc w:val="center"/>
        </w:trPr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2001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53954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843048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3234</w:t>
            </w:r>
          </w:p>
        </w:tc>
      </w:tr>
      <w:tr w:rsidR="00515F16" w:rsidRPr="00B94605" w:rsidTr="00803D01">
        <w:trPr>
          <w:tblCellSpacing w:w="7" w:type="dxa"/>
          <w:jc w:val="center"/>
        </w:trPr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2002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53628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1023366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3302</w:t>
            </w:r>
          </w:p>
        </w:tc>
      </w:tr>
    </w:tbl>
    <w:p w:rsidR="00515F16" w:rsidRPr="00B94605" w:rsidRDefault="00515F16" w:rsidP="00515F16">
      <w:pPr>
        <w:spacing w:before="120"/>
        <w:ind w:firstLine="567"/>
        <w:jc w:val="both"/>
        <w:rPr>
          <w:rStyle w:val="HTML"/>
        </w:rPr>
      </w:pPr>
    </w:p>
    <w:p w:rsidR="00515F16" w:rsidRDefault="00515F16" w:rsidP="00515F16">
      <w:pPr>
        <w:spacing w:before="120"/>
        <w:ind w:firstLine="567"/>
        <w:jc w:val="both"/>
      </w:pPr>
      <w:r w:rsidRPr="00B94605">
        <w:t>Причинами возгорания электропроводки могут являться: нагрев проводников (локальный или на протяженном участке) из-за перегрузки; искрение в месте плохого электрического контакта (в соединениях, на клеммах электроприборов и аппаратов); утечка тока по загрязнениям, пыли и т.п. с неизолированных участков цепи (в распаечных коробках, распределительных щитах, электрических аппаратах) и, наконец, горение электрической дуги на каком-либо участке цепи, вызванное током короткого замыкания (КЗ).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Повреждения изоляции могут происходить по следующим причинам: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1) электрическим:</w:t>
      </w:r>
    </w:p>
    <w:p w:rsidR="00515F16" w:rsidRPr="00B94605" w:rsidRDefault="00515F16" w:rsidP="00515F16">
      <w:pPr>
        <w:spacing w:before="120"/>
        <w:ind w:firstLine="567"/>
        <w:jc w:val="both"/>
      </w:pPr>
      <w:r>
        <w:t xml:space="preserve"> </w:t>
      </w:r>
      <w:r w:rsidRPr="00B94605">
        <w:t>перенапряжения;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сверхтоки;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2) механическим: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удар, нажим, сдавливание;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изгиб;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повреждение инородным телом;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3) под воздействием окружающей среды: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влажность;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тепло;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солнечный свет;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излучение (ультрафиолет);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старение;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химическое воздействие.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 первом случае при правильном выборе параметров автоматического выключателя при КЗ осуществляется отключение электрической сети, тем самым устраняется наиболее опасный режим по условиям возгорания.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Развитие повреждения или старение изоляции во втором и третьем случаях может иметь различный характер и зависит от степени загрязнения, влажности изоляции, интенсивности воздействия внешних факторов, характера ее повреждения.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Развитие КЗ из тока утечки происходит следующим образом. В месте микроповреждения изоляции между находящимися под напряжением проводниками начинает протекать крайне малый точечный ток. Под воздействием влажности, загрязнения, проникновения пыли с течением времени образуется проводящий мостик, по которому протекает ток утечки (трекинг).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По мере ухудшения состояния изоляции, начиная со значения тока примерно 1 мА, постепенно происходит обугливание проводящего канала, возникает так называемый "угольный мостик", и в диапазоне от 5 до 50 мА ток течет уже непрерывно и постоянно растет.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 зависимости от сечения проводника, материала изоляции и наличия источника зажигания (электрический разряд при нарушении изоляции, протекание тока утечки у поверхности изоляции) ток утечки величиной 90 мА, что соответствует мощности 20 Вт, с высокой вероятностью вызывает возгорание изоляции [1].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При значениях тока утечки 150 мА, что соответствует мощности 33 Вт, возникает реальная опасность возгорания изоляции за счет нагрева теплом, выделяемым в месте повреждения.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 силу того, что под напряжением сопротивление "угольного мостика" ниже, чем в "холодном" состоянии, процесс носит лавинный характер, ток утечки быстро растет, и при значениях 300-500 мА в канале между зернами обугленного материала возникает тлеющий разряд, микродуга, в конечном счете приводящие к загоранию электрической дуги.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При нагревании электрической изоляции от источника зажигания, в том числе и от токов утечки, изоляция разлагается с образованием горючих продуктов распада. Воспламенение изоляции произойдет при нагреве ее поверхности до такой температуры, при которой скорость выделения с поверхности летучих веществ станет достаточной для возникновения в присутствии источника зажигания и окислителя в воздухе реакции горения в газовой фазе над поверхностью изоляции.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Количественная оценка энергетических параметров пожарной опасности токов утечки в кабельной линии при локальном повреждении изоляции должна учитывать мощность тепловыделения [2].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Предельные значения мощности, при которых начинается процесс термического разложения конструкционных материалов, определяют характеристики уставки тока.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На рис. 1 на примере простой цепи (рис. 2) показана зависимость мощности, выделяемой в месте дефекта изоляции, от сопротивления изоляции (локального тока утечки).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Из графика следует, что уже при сопротивлении изоляции ниже 1000 Ом возможно выделение мощности, достаточной для воспламенения изоляции.</w:t>
      </w:r>
    </w:p>
    <w:p w:rsidR="00515F16" w:rsidRPr="00B94605" w:rsidRDefault="00DA28FB" w:rsidP="00515F16">
      <w:pPr>
        <w:spacing w:before="120"/>
        <w:ind w:firstLine="567"/>
        <w:jc w:val="both"/>
        <w:rPr>
          <w:rStyle w:val="HTM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74.75pt">
            <v:imagedata r:id="rId4" o:title=""/>
          </v:shape>
        </w:pict>
      </w:r>
    </w:p>
    <w:p w:rsidR="00515F16" w:rsidRDefault="00515F16" w:rsidP="00515F16">
      <w:pPr>
        <w:spacing w:before="120"/>
        <w:ind w:firstLine="567"/>
        <w:jc w:val="both"/>
      </w:pPr>
      <w:r w:rsidRPr="00B94605">
        <w:t>РИС.1. Зависимость мощности возгорания от сопротивления изоляции: Р - мощность;R - сопротивление изоляции</w:t>
      </w:r>
    </w:p>
    <w:p w:rsidR="00515F16" w:rsidRPr="00B94605" w:rsidRDefault="00DA28FB" w:rsidP="00515F16">
      <w:pPr>
        <w:spacing w:before="120"/>
        <w:ind w:firstLine="567"/>
        <w:jc w:val="both"/>
        <w:rPr>
          <w:rStyle w:val="HTML"/>
        </w:rPr>
      </w:pPr>
      <w:r>
        <w:pict>
          <v:shape id="_x0000_i1026" type="#_x0000_t75" style="width:300pt;height:193.5pt">
            <v:imagedata r:id="rId5" o:title=""/>
          </v:shape>
        </w:pict>
      </w:r>
    </w:p>
    <w:p w:rsidR="00515F16" w:rsidRDefault="00515F16" w:rsidP="00515F16">
      <w:pPr>
        <w:spacing w:before="120"/>
        <w:ind w:firstLine="567"/>
        <w:jc w:val="both"/>
      </w:pPr>
      <w:r w:rsidRPr="00B94605">
        <w:t>РИС.2. Расчетная схема определения мощности, выделяемой на сопротивлении изоляции: L - линия; PEN - совмещенный нулевой защитный и нулевой рабочий проводники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Расчет мощности, выделяемой на сопротивлении изоляции, выполнен по следующим формулам:</w:t>
      </w:r>
    </w:p>
    <w:p w:rsidR="00515F16" w:rsidRPr="00B94605" w:rsidRDefault="00DA28FB" w:rsidP="00515F16">
      <w:pPr>
        <w:spacing w:before="120"/>
        <w:ind w:firstLine="567"/>
        <w:jc w:val="both"/>
        <w:rPr>
          <w:rStyle w:val="HTML"/>
        </w:rPr>
      </w:pPr>
      <w:r>
        <w:pict>
          <v:shape id="_x0000_i1027" type="#_x0000_t75" style="width:225pt;height:132pt">
            <v:imagedata r:id="rId6" o:title=""/>
          </v:shape>
        </w:pict>
      </w:r>
    </w:p>
    <w:p w:rsidR="00515F16" w:rsidRDefault="00515F16" w:rsidP="00515F16">
      <w:pPr>
        <w:spacing w:before="120"/>
        <w:ind w:firstLine="567"/>
        <w:jc w:val="both"/>
      </w:pPr>
      <w:r w:rsidRPr="00B94605">
        <w:t>где Рут - мощность, выделяемая на сопротивлении изоляции;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Iут - ток утечки;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R - суммарное сопротивление в цепи утечки;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U - напряжение;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Rиз - сопротивление изоляции (локальное);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Rз - сопротивление заземлителя;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Uн - напряжение сети.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По данным профессора А. А. Сошникова (АлтГТУ), при исследованиях зажигающего действия токов утечки, проведенных в испытательной пожарной лаборатории управления пожарной охраны УВД Алтайского края, минимальный зажигающий ток утечки составил: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для провода АППВС - 54 мА (11,8 Вт) при времени действия 39,3 с;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для провода АПВ - 114 мА (25 Вт) при времени действия от 14,7 до 48,5 с;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для провода АПР - 68 мА (15 Вт) при времени действия от 101,3 до 161,1 с.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Соответственно энергия, выделившаяся в месте повреждения изоляции, в каждом из приведенных случаев составила 463,7 Дж, 367-1212,5 Дж и 1519,5-2416 Дж.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УЗО, наряду с устройствами защиты от сверхтока, относятся к дополнительным видам защиты человека от поражения при косвенном прикосновении, обеспечиваемой путем автоматического отключения питания.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При малых токах замыкания, снижении уровня изоляции, а также при обрыве нулевого защитного проводника УЗО является единственным средством защиты человека от электропоражения.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 основе действия защитного отключения как электрозащитного средства лежит принцип ограничения (за счет быстрого отключения) продолжительности протекания тока через тело человека при непреднамеренном прикосновении к элементам электроустановки, находящимся под напряжением.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Другим не менее важным свойством УЗО является его способность осуществлять защиту от возгораний и пожаров, возникающих на объектах вследствие возможных повреждений изоляции, неисправностей электропроводки и электрооборудования.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На рис. 3 приведен график зависимости мощности, выделяемой в месте повреждения изоляции, от времени отключения УЗО с уставками по дифференциальному току 10, 30 и 300 мА.</w:t>
      </w:r>
    </w:p>
    <w:p w:rsidR="00515F16" w:rsidRPr="00B94605" w:rsidRDefault="00DA28FB" w:rsidP="00515F16">
      <w:pPr>
        <w:spacing w:before="120"/>
        <w:ind w:firstLine="567"/>
        <w:jc w:val="both"/>
        <w:rPr>
          <w:rStyle w:val="HTML"/>
        </w:rPr>
      </w:pPr>
      <w:r>
        <w:pict>
          <v:shape id="_x0000_i1028" type="#_x0000_t75" style="width:319.5pt;height:258.75pt">
            <v:imagedata r:id="rId7" o:title=""/>
          </v:shape>
        </w:pict>
      </w:r>
    </w:p>
    <w:p w:rsidR="00515F16" w:rsidRDefault="00515F16" w:rsidP="00515F16">
      <w:pPr>
        <w:spacing w:before="120"/>
        <w:ind w:firstLine="567"/>
        <w:jc w:val="both"/>
      </w:pPr>
      <w:r w:rsidRPr="00B94605">
        <w:t>РИС.3. Зависимость мощности, выделяемой в месте повреждения изоляции, от времени отключения УЗО с уставками по дифферен-циальному току 10, 30 и 300 мА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Из рис. 3 следует, что даже УЗО с уставкой 300 мА достаточно быстро отключит дефектную цепь, в которой выделяется мощность 30-60 Вт.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Стандарты ГОСТ Р 51326.1-99 и ГОСТ Р 51327.1- 99 устанавливают два временных параметра УЗО - время отключения и предельное время неотключения (для УЗО типа "S").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Время отключения УЗО есть промежуток времени между моментом внезапного появления отключающего дифференциального тока и моментом гашения дуги на всех полюсах УЗО.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Предельное время неотключения (несрабатывания) для УЗО типа "S" есть максимальный промежуток времени с момента возникновения в главной цепи УЗО отключающего дифференциального тока до момента трогания размыкающих контактов.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Предельное время неотключения является выдержкой времени, позволяющей достичь селективности действия УЗО при работе в многоуровневых системах защиты.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Временные характеристики УЗО приведены в табл. 2.</w:t>
      </w:r>
    </w:p>
    <w:p w:rsidR="00515F16" w:rsidRPr="00B94605" w:rsidRDefault="00515F16" w:rsidP="00515F16">
      <w:pPr>
        <w:spacing w:before="120"/>
        <w:ind w:firstLine="567"/>
        <w:jc w:val="both"/>
      </w:pPr>
      <w:r w:rsidRPr="00B94605">
        <w:t>Таблица 2. Временные характеристики УЗО</w:t>
      </w:r>
    </w:p>
    <w:tbl>
      <w:tblPr>
        <w:tblW w:w="9726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94"/>
        <w:gridCol w:w="560"/>
        <w:gridCol w:w="734"/>
        <w:gridCol w:w="1181"/>
        <w:gridCol w:w="1229"/>
        <w:gridCol w:w="1229"/>
        <w:gridCol w:w="1459"/>
        <w:gridCol w:w="2440"/>
      </w:tblGrid>
      <w:tr w:rsidR="00515F16" w:rsidRPr="00B94605" w:rsidTr="00515F1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Тип УЗО </w:t>
            </w:r>
          </w:p>
        </w:tc>
        <w:tc>
          <w:tcPr>
            <w:tcW w:w="0" w:type="auto"/>
            <w:vMerge w:val="restart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In, А </w:t>
            </w:r>
          </w:p>
        </w:tc>
        <w:tc>
          <w:tcPr>
            <w:tcW w:w="0" w:type="auto"/>
            <w:vMerge w:val="restart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Idn, А </w:t>
            </w:r>
          </w:p>
        </w:tc>
        <w:tc>
          <w:tcPr>
            <w:tcW w:w="0" w:type="auto"/>
            <w:gridSpan w:val="4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Стандартные значения времени отключения и неотключения, с, при дифференциальном токе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</w:p>
        </w:tc>
      </w:tr>
      <w:tr w:rsidR="00515F16" w:rsidRPr="00B94605" w:rsidTr="00515F1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993300"/>
            <w:vAlign w:val="center"/>
          </w:tcPr>
          <w:p w:rsidR="00515F16" w:rsidRPr="00B94605" w:rsidRDefault="00515F16" w:rsidP="00515F16">
            <w:pPr>
              <w:jc w:val="both"/>
            </w:pPr>
          </w:p>
        </w:tc>
        <w:tc>
          <w:tcPr>
            <w:tcW w:w="0" w:type="auto"/>
            <w:vMerge/>
            <w:shd w:val="clear" w:color="auto" w:fill="993300"/>
            <w:vAlign w:val="center"/>
          </w:tcPr>
          <w:p w:rsidR="00515F16" w:rsidRPr="00B94605" w:rsidRDefault="00515F16" w:rsidP="00515F16">
            <w:pPr>
              <w:jc w:val="both"/>
            </w:pPr>
          </w:p>
        </w:tc>
        <w:tc>
          <w:tcPr>
            <w:tcW w:w="0" w:type="auto"/>
            <w:vMerge/>
            <w:shd w:val="clear" w:color="auto" w:fill="993300"/>
            <w:vAlign w:val="center"/>
          </w:tcPr>
          <w:p w:rsidR="00515F16" w:rsidRPr="00B94605" w:rsidRDefault="00515F16" w:rsidP="00515F16">
            <w:pPr>
              <w:jc w:val="both"/>
            </w:pP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Idn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2Idn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5Idn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500 А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</w:p>
        </w:tc>
      </w:tr>
      <w:tr w:rsidR="00515F16" w:rsidRPr="00B94605" w:rsidTr="00515F16">
        <w:trPr>
          <w:tblCellSpacing w:w="7" w:type="dxa"/>
          <w:jc w:val="center"/>
        </w:trPr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Общий </w:t>
            </w:r>
          </w:p>
        </w:tc>
        <w:tc>
          <w:tcPr>
            <w:tcW w:w="0" w:type="auto"/>
            <w:gridSpan w:val="2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Любое значение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0,3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0,15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0,04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0,04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Максимальное время отключения</w:t>
            </w:r>
          </w:p>
        </w:tc>
      </w:tr>
      <w:tr w:rsidR="00515F16" w:rsidRPr="00B94605" w:rsidTr="00515F16">
        <w:trPr>
          <w:tblCellSpacing w:w="7" w:type="dxa"/>
          <w:jc w:val="center"/>
        </w:trPr>
        <w:tc>
          <w:tcPr>
            <w:tcW w:w="0" w:type="auto"/>
            <w:vMerge w:val="restart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S </w:t>
            </w:r>
          </w:p>
        </w:tc>
        <w:tc>
          <w:tcPr>
            <w:tcW w:w="0" w:type="auto"/>
            <w:vMerge w:val="restart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25 </w:t>
            </w:r>
          </w:p>
        </w:tc>
        <w:tc>
          <w:tcPr>
            <w:tcW w:w="0" w:type="auto"/>
            <w:vMerge w:val="restart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&gt; 0,03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0,5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0,20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0,15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0,15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</w:p>
        </w:tc>
      </w:tr>
      <w:tr w:rsidR="00515F16" w:rsidRPr="00B94605" w:rsidTr="00515F16">
        <w:trPr>
          <w:tblCellSpacing w:w="7" w:type="dxa"/>
          <w:jc w:val="center"/>
        </w:trPr>
        <w:tc>
          <w:tcPr>
            <w:tcW w:w="0" w:type="auto"/>
            <w:vMerge/>
            <w:shd w:val="clear" w:color="auto" w:fill="993300"/>
            <w:vAlign w:val="center"/>
          </w:tcPr>
          <w:p w:rsidR="00515F16" w:rsidRPr="00B94605" w:rsidRDefault="00515F16" w:rsidP="00515F16">
            <w:pPr>
              <w:jc w:val="both"/>
            </w:pPr>
          </w:p>
        </w:tc>
        <w:tc>
          <w:tcPr>
            <w:tcW w:w="0" w:type="auto"/>
            <w:vMerge/>
            <w:shd w:val="clear" w:color="auto" w:fill="993300"/>
            <w:vAlign w:val="center"/>
          </w:tcPr>
          <w:p w:rsidR="00515F16" w:rsidRPr="00B94605" w:rsidRDefault="00515F16" w:rsidP="00515F16">
            <w:pPr>
              <w:jc w:val="both"/>
            </w:pPr>
          </w:p>
        </w:tc>
        <w:tc>
          <w:tcPr>
            <w:tcW w:w="0" w:type="auto"/>
            <w:vMerge/>
            <w:shd w:val="clear" w:color="auto" w:fill="993300"/>
            <w:vAlign w:val="center"/>
          </w:tcPr>
          <w:p w:rsidR="00515F16" w:rsidRPr="00B94605" w:rsidRDefault="00515F16" w:rsidP="00515F16">
            <w:pPr>
              <w:jc w:val="both"/>
            </w:pP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0,13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0,06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0,05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 xml:space="preserve">0,04 </w:t>
            </w:r>
          </w:p>
        </w:tc>
        <w:tc>
          <w:tcPr>
            <w:tcW w:w="0" w:type="auto"/>
            <w:shd w:val="clear" w:color="auto" w:fill="FFFFCC"/>
          </w:tcPr>
          <w:p w:rsidR="00515F16" w:rsidRPr="00B94605" w:rsidRDefault="00515F16" w:rsidP="00515F16">
            <w:pPr>
              <w:jc w:val="both"/>
            </w:pPr>
            <w:r w:rsidRPr="00B94605">
              <w:t>Минимальное время неотключения</w:t>
            </w:r>
          </w:p>
        </w:tc>
      </w:tr>
    </w:tbl>
    <w:p w:rsidR="00515F16" w:rsidRDefault="00515F16" w:rsidP="00515F16">
      <w:pPr>
        <w:spacing w:before="120"/>
        <w:ind w:firstLine="567"/>
        <w:jc w:val="both"/>
      </w:pPr>
    </w:p>
    <w:p w:rsidR="00515F16" w:rsidRPr="00B94605" w:rsidRDefault="00515F16" w:rsidP="00515F16">
      <w:pPr>
        <w:spacing w:before="120"/>
        <w:ind w:firstLine="567"/>
        <w:jc w:val="both"/>
        <w:rPr>
          <w:rStyle w:val="HTML"/>
        </w:rPr>
      </w:pPr>
      <w:r w:rsidRPr="00B94605">
        <w:rPr>
          <w:rStyle w:val="HTML"/>
        </w:rPr>
        <w:t xml:space="preserve">_________ 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Примечание. In - номинальный ток нагрузки; Idn - номинальный отключающий дифференциальный ток.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Из табл. 2 следует, что предельно допустимое время отключения УЗО - 0,3 с (0,5 с для УЗО типа "S"), что соответствует требованиям НПБ 243-97.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В действительности, современные электромеханические УЗО таких известных производителей, как Siemens, ABB, GE, ЗАО "АСТРО-УЗО" и др., имеют быстродействие 20-30 мс. Это означает, что массовое применение УЗО на всех без исключения объектах радикально изменит ситуацию с возникновением пожаров по электротехническим причинам в нашей стране. Общий вид УЗО показан на рис. 4.</w:t>
      </w:r>
    </w:p>
    <w:p w:rsidR="00515F16" w:rsidRPr="00B94605" w:rsidRDefault="00DA28FB" w:rsidP="00515F16">
      <w:pPr>
        <w:spacing w:before="120"/>
        <w:ind w:firstLine="567"/>
        <w:jc w:val="both"/>
        <w:rPr>
          <w:rStyle w:val="HTML"/>
        </w:rPr>
      </w:pPr>
      <w:r>
        <w:pict>
          <v:shape id="_x0000_i1029" type="#_x0000_t75" style="width:300pt;height:219.75pt">
            <v:imagedata r:id="rId8" o:title=""/>
          </v:shape>
        </w:pict>
      </w:r>
    </w:p>
    <w:p w:rsidR="00515F16" w:rsidRDefault="00515F16" w:rsidP="00515F16">
      <w:pPr>
        <w:spacing w:before="120"/>
        <w:ind w:firstLine="567"/>
        <w:jc w:val="both"/>
      </w:pPr>
      <w:r w:rsidRPr="00B94605">
        <w:t>Применение УЗО целесообразно и оправданно в социальном и экономическом планах. Следовательно, основными задачами являются широкое внедрение УЗО на все возможные виды электроустановок самого различного назначения и постоянный контроль за качеством, соответствием стандартам и правильной эксплуатацией этих изделий.</w:t>
      </w:r>
    </w:p>
    <w:p w:rsidR="00515F16" w:rsidRPr="00515F16" w:rsidRDefault="00515F16" w:rsidP="00515F16">
      <w:pPr>
        <w:spacing w:before="120"/>
        <w:jc w:val="center"/>
        <w:rPr>
          <w:b/>
          <w:bCs/>
          <w:sz w:val="28"/>
          <w:szCs w:val="28"/>
        </w:rPr>
      </w:pPr>
      <w:r w:rsidRPr="00515F16">
        <w:rPr>
          <w:b/>
          <w:bCs/>
          <w:sz w:val="28"/>
          <w:szCs w:val="28"/>
        </w:rPr>
        <w:t>Выводы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1. В федеральных нормативных документах в настоящее время отсутствуют требования об обязательном применении УЗО в электросетях жилых и общественных зданий, что осложняет ситуацию с пожарами по электротехническим причинам в Российской Федерации;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2. КЗ, как правило, развивается из дефектов изоляции, а УЗО, заблаговременно реагируя на ток утечки на землю, отключит электропроводку от источника питания, предупреждая тем самым недопустимый нагрев и последующее воспламенение.</w:t>
      </w:r>
    </w:p>
    <w:p w:rsidR="00515F16" w:rsidRPr="00515F16" w:rsidRDefault="00515F16" w:rsidP="00515F16">
      <w:pPr>
        <w:spacing w:before="120"/>
        <w:jc w:val="center"/>
        <w:rPr>
          <w:b/>
          <w:bCs/>
          <w:sz w:val="28"/>
          <w:szCs w:val="28"/>
        </w:rPr>
      </w:pPr>
      <w:r w:rsidRPr="00515F16">
        <w:rPr>
          <w:b/>
          <w:bCs/>
          <w:sz w:val="28"/>
          <w:szCs w:val="28"/>
        </w:rPr>
        <w:t>Список литературы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1. Монаков В. К. Устройства защитного отключения как эффективное средство предотвращения возгораний и пожаров // Пожарная безопасность. 2003. № 5. С. 193-195.</w:t>
      </w:r>
    </w:p>
    <w:p w:rsidR="00515F16" w:rsidRDefault="00515F16" w:rsidP="00515F16">
      <w:pPr>
        <w:spacing w:before="120"/>
        <w:ind w:firstLine="567"/>
        <w:jc w:val="both"/>
      </w:pPr>
      <w:r w:rsidRPr="00B94605">
        <w:t>2. Поединцев И. Ф., Смирнов В. В., Дударев Н. Г., Бойцов В. Ф. Исследование влияния параметров токов утечки на процесс зажигания конструкционных материалов электрических кабелей: Материалы науч.-практ. конф. - М.: ВНИИПО МВД РФ, 1992. - С. 64-65.</w:t>
      </w:r>
    </w:p>
    <w:p w:rsidR="003F3287" w:rsidRDefault="003F3287">
      <w:bookmarkStart w:id="0" w:name="_GoBack"/>
      <w:bookmarkEnd w:id="0"/>
    </w:p>
    <w:sectPr w:rsidR="003F3287" w:rsidSect="00B946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F16"/>
    <w:rsid w:val="003F3287"/>
    <w:rsid w:val="004915ED"/>
    <w:rsid w:val="00515F16"/>
    <w:rsid w:val="00803D01"/>
    <w:rsid w:val="00B52E40"/>
    <w:rsid w:val="00B94605"/>
    <w:rsid w:val="00BB0DE0"/>
    <w:rsid w:val="00C860FA"/>
    <w:rsid w:val="00DA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A7EAF3FD-E468-4847-8F2A-A6653668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rsid w:val="00515F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7885</Words>
  <Characters>4495</Characters>
  <Application>Microsoft Office Word</Application>
  <DocSecurity>0</DocSecurity>
  <Lines>37</Lines>
  <Paragraphs>24</Paragraphs>
  <ScaleCrop>false</ScaleCrop>
  <Company>Home</Company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Устройства защитного отключения как одно из наиболее эффективных средств предотвращения пожаров</dc:title>
  <dc:subject/>
  <dc:creator>User</dc:creator>
  <cp:keywords/>
  <dc:description/>
  <cp:lastModifiedBy>admin</cp:lastModifiedBy>
  <cp:revision>2</cp:revision>
  <dcterms:created xsi:type="dcterms:W3CDTF">2014-01-25T18:33:00Z</dcterms:created>
  <dcterms:modified xsi:type="dcterms:W3CDTF">2014-01-25T18:33:00Z</dcterms:modified>
</cp:coreProperties>
</file>