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C3A23" w:rsidP="00BC3A23">
      <w:pPr>
        <w:spacing w:line="360" w:lineRule="auto"/>
        <w:ind w:firstLine="709"/>
        <w:jc w:val="center"/>
        <w:rPr>
          <w:bCs/>
          <w:sz w:val="28"/>
          <w:szCs w:val="28"/>
        </w:rPr>
      </w:pPr>
    </w:p>
    <w:p w:rsidR="00BC3A23" w:rsidRDefault="00BF607E" w:rsidP="00BC3A23">
      <w:pPr>
        <w:spacing w:line="360" w:lineRule="auto"/>
        <w:ind w:firstLine="709"/>
        <w:jc w:val="center"/>
        <w:rPr>
          <w:bCs/>
          <w:sz w:val="28"/>
          <w:szCs w:val="28"/>
        </w:rPr>
      </w:pPr>
      <w:r w:rsidRPr="00B31D31">
        <w:rPr>
          <w:bCs/>
          <w:sz w:val="28"/>
          <w:szCs w:val="28"/>
        </w:rPr>
        <w:t>Реферат:</w:t>
      </w:r>
    </w:p>
    <w:p w:rsidR="00BF607E" w:rsidRPr="00B31D31" w:rsidRDefault="00BF607E" w:rsidP="00BC3A23">
      <w:pPr>
        <w:spacing w:line="360" w:lineRule="auto"/>
        <w:ind w:firstLine="709"/>
        <w:jc w:val="center"/>
        <w:rPr>
          <w:bCs/>
          <w:sz w:val="28"/>
          <w:szCs w:val="28"/>
        </w:rPr>
      </w:pPr>
      <w:r w:rsidRPr="00B31D31">
        <w:rPr>
          <w:bCs/>
          <w:sz w:val="28"/>
          <w:szCs w:val="28"/>
        </w:rPr>
        <w:t>Экономическое сотрудничество Турецкой республики с РФ</w:t>
      </w:r>
    </w:p>
    <w:p w:rsidR="00BF607E" w:rsidRPr="00B31D31" w:rsidRDefault="00BF607E" w:rsidP="00BC3A23">
      <w:pPr>
        <w:spacing w:line="360" w:lineRule="auto"/>
        <w:ind w:firstLine="709"/>
        <w:jc w:val="center"/>
        <w:rPr>
          <w:sz w:val="28"/>
          <w:szCs w:val="28"/>
        </w:rPr>
      </w:pPr>
    </w:p>
    <w:p w:rsidR="00BF607E" w:rsidRPr="00B31D31" w:rsidRDefault="00BC3A23" w:rsidP="00B31D31">
      <w:pPr>
        <w:spacing w:line="360" w:lineRule="auto"/>
        <w:ind w:firstLine="709"/>
        <w:jc w:val="both"/>
        <w:rPr>
          <w:sz w:val="28"/>
          <w:szCs w:val="28"/>
        </w:rPr>
      </w:pPr>
      <w:r>
        <w:rPr>
          <w:sz w:val="28"/>
          <w:szCs w:val="28"/>
        </w:rPr>
        <w:br w:type="page"/>
      </w:r>
      <w:r w:rsidR="00BF607E" w:rsidRPr="00B31D31">
        <w:rPr>
          <w:sz w:val="28"/>
          <w:szCs w:val="28"/>
        </w:rPr>
        <w:t>Для Турции развитие отношений обусловлено стремлением к географической диверсификации экспорта в рамках преимущественно экспорториентированной стратегии роста. При этом в отношении Российской Федерации данная стратегия приобрела форму внутристрановой диверсификации турецкого экспорта с непосредственным вовлечением в двустороннюю торговлю все большего числа субъектов РФ, в том числе республик, краев, областей Северного Кавказа, Поволжья и Урала.</w:t>
      </w:r>
    </w:p>
    <w:p w:rsidR="00BF607E" w:rsidRPr="00B31D31" w:rsidRDefault="00BF607E" w:rsidP="00B31D31">
      <w:pPr>
        <w:spacing w:line="360" w:lineRule="auto"/>
        <w:ind w:firstLine="709"/>
        <w:jc w:val="both"/>
        <w:rPr>
          <w:sz w:val="28"/>
          <w:szCs w:val="28"/>
        </w:rPr>
      </w:pPr>
      <w:r w:rsidRPr="00B31D31">
        <w:rPr>
          <w:sz w:val="28"/>
          <w:szCs w:val="28"/>
        </w:rPr>
        <w:t>Что касается субъектов РФ, экономическое сотрудничество с Турцией отражает процессы, связанные с проведением ими самостоятельной внешнеэкономической деятельности в рамках Законодательства РФ для повышения хозяйственной активности регионов в ходе оптимизации принципов построения российского федеративного государства.</w:t>
      </w:r>
    </w:p>
    <w:p w:rsidR="00BF607E" w:rsidRPr="00B31D31" w:rsidRDefault="00BF607E" w:rsidP="00B31D31">
      <w:pPr>
        <w:spacing w:line="360" w:lineRule="auto"/>
        <w:ind w:firstLine="709"/>
        <w:jc w:val="both"/>
        <w:rPr>
          <w:sz w:val="28"/>
          <w:szCs w:val="28"/>
        </w:rPr>
      </w:pPr>
      <w:r w:rsidRPr="00B31D31">
        <w:rPr>
          <w:sz w:val="28"/>
          <w:szCs w:val="28"/>
        </w:rPr>
        <w:t>Это новое направление экономических связей Турции и РФ требует изучения и оценки. Турецко-российские отношения рассматриваются в данной статье с учетом вклада в экономический рост отдельных субъектов РФ – республик, краев, областей Северного Кавказа, Поволжья (Татарстан) и Уральского региона (Башкортостан), наиболее заинтересованных в силу различных причин в расшир</w:t>
      </w:r>
      <w:r w:rsidR="00BC3A23">
        <w:rPr>
          <w:sz w:val="28"/>
          <w:szCs w:val="28"/>
        </w:rPr>
        <w:t>ении двусторонних торгово-эконо</w:t>
      </w:r>
      <w:r w:rsidRPr="00B31D31">
        <w:rPr>
          <w:sz w:val="28"/>
          <w:szCs w:val="28"/>
        </w:rPr>
        <w:t>мических связей с Турцией.</w:t>
      </w:r>
    </w:p>
    <w:p w:rsidR="00BF607E" w:rsidRPr="00B31D31" w:rsidRDefault="00BF607E" w:rsidP="00B31D31">
      <w:pPr>
        <w:spacing w:line="360" w:lineRule="auto"/>
        <w:ind w:firstLine="709"/>
        <w:jc w:val="both"/>
        <w:rPr>
          <w:sz w:val="28"/>
          <w:szCs w:val="28"/>
        </w:rPr>
      </w:pPr>
      <w:r w:rsidRPr="00B31D31">
        <w:rPr>
          <w:sz w:val="28"/>
          <w:szCs w:val="28"/>
        </w:rPr>
        <w:t>Для более полной реализации сотрудничества необходимы предпосылки развития отношений, прежде всего организационно-правовые. Анализ правового и юридического статуса республик и других субъектов РФ как субъектов международной торговли показывает, что существующая на сегодняшний день правовая база для развития ими самостоятельной внешнеэкономической и внешнеторговой деятельности сохраняет определенные разночтения и несоответствия. Право субъектов федерации на самостоятельную внешнеэкономическую деятельность не отражено в Конституции РФ. Формально они не имеют права на установление экономических отношений с иностранным государством. Законодательство Российской Федерации ограничивает право субъектов на установление экономических отношений правом на отношения с субъектами иностранных федеративных государств или их отдельными территориями, а также с согласия Правительства Российской Федерации – с органами государственной власти иностранных государств. Поэтому формирование договорно-правовой базы экономических отношений Турции с субъектами РФ имеет определенную специфику, связанную с подбором партнера с турецкой стороны. В частности, подписаны соглашения с организациями, не являющимися государственными, но имеющими тесные связи с правительственными структурами страны: Союзом Турецких Палат и Бирж (с Кабардино-Балкарской Республикой, с Республикой Дагестан), Турецким агентством по международному сотрудничеству (ТIСА) (с Кабардино-Балкарской Республикой), которые можно считать своего рода специфическим аналогом базовых межправительственных договоров об экономическом сотрудничестве в условиях, когда субъектам не предоставлено право на подписание прямых соглашений с другими государствами.</w:t>
      </w:r>
    </w:p>
    <w:p w:rsidR="00BF607E" w:rsidRPr="00B31D31" w:rsidRDefault="00BF607E" w:rsidP="00B31D31">
      <w:pPr>
        <w:spacing w:line="360" w:lineRule="auto"/>
        <w:ind w:firstLine="709"/>
        <w:jc w:val="both"/>
        <w:rPr>
          <w:sz w:val="28"/>
          <w:szCs w:val="28"/>
        </w:rPr>
      </w:pPr>
      <w:r w:rsidRPr="00B31D31">
        <w:rPr>
          <w:sz w:val="28"/>
          <w:szCs w:val="28"/>
        </w:rPr>
        <w:t>Заинтересованность сторон в развитии экономических отношений основывается на различных факторах: экономических, географических, этнокультурных, этнических.</w:t>
      </w:r>
    </w:p>
    <w:p w:rsidR="00BF607E" w:rsidRPr="00B31D31" w:rsidRDefault="00BF607E" w:rsidP="00B31D31">
      <w:pPr>
        <w:spacing w:line="360" w:lineRule="auto"/>
        <w:ind w:firstLine="709"/>
        <w:jc w:val="both"/>
        <w:rPr>
          <w:sz w:val="28"/>
          <w:szCs w:val="28"/>
        </w:rPr>
      </w:pPr>
      <w:r w:rsidRPr="00B31D31">
        <w:rPr>
          <w:sz w:val="28"/>
          <w:szCs w:val="28"/>
        </w:rPr>
        <w:t>Турция имеет возможности экспорта товаров, в которых заинтересованы регионы РФ. Кроме того, развитие сотрудничества с субъектами РФ обеспечивает Турции возможности импорта или совместного производства высокотехнологичных товаров, которые в настоящее время недостаточно представлены как в промышленности, так и в экспорте Турции. Ряд исследуемых субъектов (Дагестан, Кабардино-Балкария, Татарстан, Башкортостан) обладают значительным ресурсным потенциалом. Поэтому у Турции имеются возможности для осуществления импорта энергоресурсов и некоторых других видов промежуточных и сырьевых товаров, например, алюминия, кожевенного сырья и другой продукции. Таким образом, свою положительную роль в развитии торговых отношений Турции с</w:t>
      </w:r>
      <w:r>
        <w:rPr>
          <w:sz w:val="28"/>
          <w:szCs w:val="28"/>
        </w:rPr>
        <w:t xml:space="preserve"> </w:t>
      </w:r>
      <w:r w:rsidRPr="00B31D31">
        <w:rPr>
          <w:sz w:val="28"/>
          <w:szCs w:val="28"/>
        </w:rPr>
        <w:t>регионами РФ играет фактор взаимодополняемости их хозяйственных структур.</w:t>
      </w:r>
    </w:p>
    <w:p w:rsidR="00BF607E" w:rsidRPr="00B31D31" w:rsidRDefault="00BF607E" w:rsidP="00B31D31">
      <w:pPr>
        <w:spacing w:line="360" w:lineRule="auto"/>
        <w:ind w:firstLine="709"/>
        <w:jc w:val="both"/>
        <w:rPr>
          <w:sz w:val="28"/>
          <w:szCs w:val="28"/>
        </w:rPr>
      </w:pPr>
      <w:r w:rsidRPr="00B31D31">
        <w:rPr>
          <w:sz w:val="28"/>
          <w:szCs w:val="28"/>
        </w:rPr>
        <w:t>Республики РФ также заинтересованы в сотрудничестве с</w:t>
      </w:r>
      <w:r>
        <w:rPr>
          <w:sz w:val="28"/>
          <w:szCs w:val="28"/>
        </w:rPr>
        <w:t xml:space="preserve"> </w:t>
      </w:r>
      <w:r w:rsidRPr="00B31D31">
        <w:rPr>
          <w:sz w:val="28"/>
          <w:szCs w:val="28"/>
        </w:rPr>
        <w:t>Турецкой Республикой. Они получают возможности экспорта своего сырья и тем самым увеличивают валютные поступления. Субъекты РФ привлекают инвесторов из Турции и приобретают у нее необходимую им продукцию.</w:t>
      </w:r>
    </w:p>
    <w:p w:rsidR="00BF607E" w:rsidRPr="00B31D31" w:rsidRDefault="00BF607E" w:rsidP="00B31D31">
      <w:pPr>
        <w:pStyle w:val="a4"/>
        <w:spacing w:after="0" w:line="360" w:lineRule="auto"/>
        <w:ind w:firstLine="709"/>
        <w:jc w:val="both"/>
        <w:rPr>
          <w:rFonts w:ascii="Times New Roman" w:hAnsi="Times New Roman"/>
          <w:spacing w:val="0"/>
          <w:szCs w:val="28"/>
        </w:rPr>
      </w:pPr>
      <w:r w:rsidRPr="00B31D31">
        <w:rPr>
          <w:rFonts w:ascii="Times New Roman" w:hAnsi="Times New Roman"/>
          <w:spacing w:val="0"/>
          <w:szCs w:val="28"/>
        </w:rPr>
        <w:t>Относительная географическая близость отдельных регионов (Ставропольский край, Краснодарский край и Ростовская область) также способствует развитию их сотрудничества с Турцией. Субъектам часто значительно выгоднее сотрудничать с ближайшим соседом Турцией, чем, например, со странами ЕС или другими дальними партнерами.</w:t>
      </w:r>
    </w:p>
    <w:p w:rsidR="00BF607E" w:rsidRPr="00B31D31" w:rsidRDefault="00BF607E" w:rsidP="00B31D31">
      <w:pPr>
        <w:spacing w:line="360" w:lineRule="auto"/>
        <w:ind w:firstLine="709"/>
        <w:jc w:val="both"/>
        <w:rPr>
          <w:sz w:val="28"/>
          <w:szCs w:val="28"/>
        </w:rPr>
      </w:pPr>
      <w:r w:rsidRPr="00B31D31">
        <w:rPr>
          <w:sz w:val="28"/>
          <w:szCs w:val="28"/>
        </w:rPr>
        <w:t>Налажено транспортное сообщение между Турцией и субъектами РФ. В настоящее время, несмотря на имеющиеся варианты (морское, паромное сообщения, сухопутный транспорт, авиалинии), основная масса грузов перевозится морским путем.</w:t>
      </w:r>
    </w:p>
    <w:p w:rsidR="00BF607E" w:rsidRPr="00B31D31" w:rsidRDefault="00BF607E" w:rsidP="00B31D31">
      <w:pPr>
        <w:spacing w:line="360" w:lineRule="auto"/>
        <w:ind w:firstLine="709"/>
        <w:jc w:val="both"/>
        <w:rPr>
          <w:sz w:val="28"/>
          <w:szCs w:val="28"/>
        </w:rPr>
      </w:pPr>
      <w:r w:rsidRPr="00B31D31">
        <w:rPr>
          <w:sz w:val="28"/>
          <w:szCs w:val="28"/>
        </w:rPr>
        <w:t>Внимание сторон к сотрудничеству объясняется и этнической общностью турок и отдельных народов, проживающих на территории РФ (карачаевцы, балкарцы, ногайцы, кумыки, татары, башкиры), схожестью ряда элементов культуры (язык, религия).</w:t>
      </w:r>
    </w:p>
    <w:p w:rsidR="00BF607E" w:rsidRPr="00B31D31" w:rsidRDefault="00BF607E" w:rsidP="00B31D31">
      <w:pPr>
        <w:spacing w:line="360" w:lineRule="auto"/>
        <w:ind w:firstLine="709"/>
        <w:jc w:val="both"/>
        <w:rPr>
          <w:sz w:val="28"/>
          <w:szCs w:val="28"/>
        </w:rPr>
      </w:pPr>
      <w:r w:rsidRPr="00B31D31">
        <w:rPr>
          <w:sz w:val="28"/>
          <w:szCs w:val="28"/>
        </w:rPr>
        <w:t>Среди указанных факторов сотрудничества сторон следует выделить прежде всего экономический. Как показывает практика сотрудничества, основной тенденцией при использовании фактора тюркской и исламской общности является достижение конкретных прагматических целей – успешного развития торговли и взаимовыгодного инвестиционного сотрудничества. Этнокультурная близость рассматривается при этом как вспомогательный фактор, который способствует расширению экономических отношений Турции с регионами России. Исключение, возможно, составляют республики Северного Кавказа, в которых из-за нестабильной ситуации использование политического фактора способно спровоцировать усиление радикальных настроений.</w:t>
      </w:r>
    </w:p>
    <w:p w:rsidR="00BF607E" w:rsidRPr="00B31D31" w:rsidRDefault="00BF607E" w:rsidP="00B31D31">
      <w:pPr>
        <w:spacing w:line="360" w:lineRule="auto"/>
        <w:ind w:firstLine="709"/>
        <w:jc w:val="both"/>
        <w:rPr>
          <w:sz w:val="28"/>
          <w:szCs w:val="28"/>
        </w:rPr>
      </w:pPr>
      <w:r w:rsidRPr="00B31D31">
        <w:rPr>
          <w:sz w:val="28"/>
          <w:szCs w:val="28"/>
        </w:rPr>
        <w:t>Основными направлениями сотрудничества Турции с рассматриваемыми субъектами РФ являются торговля, инвестиционное сотрудничество (создание совместных предприятий) и подрядно-строительная деятельность (выполнение строительных подрядов или субподрядов, где российская сторона является заказчиком, и в некоторых случаях строительство под кредиты, предоставленные турецкой стороной).</w:t>
      </w:r>
    </w:p>
    <w:p w:rsidR="00BF607E" w:rsidRPr="00B31D31" w:rsidRDefault="00BF607E" w:rsidP="00B31D31">
      <w:pPr>
        <w:spacing w:line="360" w:lineRule="auto"/>
        <w:ind w:firstLine="709"/>
        <w:jc w:val="both"/>
        <w:rPr>
          <w:sz w:val="28"/>
          <w:szCs w:val="28"/>
        </w:rPr>
      </w:pPr>
      <w:r w:rsidRPr="00B31D31">
        <w:rPr>
          <w:sz w:val="28"/>
          <w:szCs w:val="28"/>
        </w:rPr>
        <w:t>При этом в различных субъектах РФ доминируют те или иные виды экономического сотрудничества. Данное различие объясняется определенными возможностями местной промышленности и сельского хозяйства.</w:t>
      </w:r>
    </w:p>
    <w:p w:rsidR="00BF607E" w:rsidRPr="00B31D31" w:rsidRDefault="00BF607E" w:rsidP="00B31D31">
      <w:pPr>
        <w:spacing w:line="360" w:lineRule="auto"/>
        <w:ind w:firstLine="709"/>
        <w:jc w:val="both"/>
        <w:rPr>
          <w:sz w:val="28"/>
          <w:szCs w:val="28"/>
        </w:rPr>
      </w:pPr>
      <w:r w:rsidRPr="00B31D31">
        <w:rPr>
          <w:sz w:val="28"/>
          <w:szCs w:val="28"/>
        </w:rPr>
        <w:t xml:space="preserve">Прежде чем приступить к рассмотрению </w:t>
      </w:r>
      <w:r w:rsidRPr="00B31D31">
        <w:rPr>
          <w:sz w:val="28"/>
          <w:szCs w:val="28"/>
          <w:u w:val="single"/>
        </w:rPr>
        <w:t>торговых отношений</w:t>
      </w:r>
      <w:r w:rsidRPr="00B31D31">
        <w:rPr>
          <w:sz w:val="28"/>
          <w:szCs w:val="28"/>
        </w:rPr>
        <w:t xml:space="preserve"> Турции с регионами РФ, остановимся на анализе товарной структуры экспорта и импорта Турции и России в целом. Так как экспорт и импорт регионов России является частью совокупного объема внешней торговли России, то данный анализ позволит выявить в определенной мере как объем, так и особенности структуры товарооборота Турции и регионов РФ.</w:t>
      </w:r>
    </w:p>
    <w:p w:rsidR="00BF607E" w:rsidRPr="00B31D31" w:rsidRDefault="00BF607E" w:rsidP="00B31D31">
      <w:pPr>
        <w:spacing w:line="360" w:lineRule="auto"/>
        <w:ind w:firstLine="709"/>
        <w:jc w:val="both"/>
        <w:rPr>
          <w:sz w:val="28"/>
          <w:szCs w:val="28"/>
        </w:rPr>
      </w:pPr>
      <w:r w:rsidRPr="00B31D31">
        <w:rPr>
          <w:sz w:val="28"/>
          <w:szCs w:val="28"/>
        </w:rPr>
        <w:t>В структуре турецкого экспорта в Россию основную позицию в 2004 г. занимала продукция обрабатывающей промышленности (около 80%). Второе место принадлежало сельскохозяйственной продукции (19,4%). На долю добывающей промышленности приходилось около 2,3%. В экспорте обрабатывающей промышленности лидирующее место в 2004 г. принадлежало продукции машиностроения и автотранспортным средствам</w:t>
      </w:r>
      <w:r w:rsidRPr="00B31D31">
        <w:rPr>
          <w:sz w:val="28"/>
          <w:szCs w:val="28"/>
          <w:lang w:val="tr-TR"/>
        </w:rPr>
        <w:t xml:space="preserve">. </w:t>
      </w:r>
      <w:r w:rsidRPr="00B31D31">
        <w:rPr>
          <w:sz w:val="28"/>
          <w:szCs w:val="28"/>
        </w:rPr>
        <w:t>Их доля составила 29,3% экспорта обрабатывающей промышленности. Второе место принадлежало текстильным товарам – 20,8%. Далее следовала продукция химической промышленности (13,9%).</w:t>
      </w:r>
    </w:p>
    <w:p w:rsidR="00BF607E" w:rsidRPr="00B31D31" w:rsidRDefault="00BF607E" w:rsidP="00B31D31">
      <w:pPr>
        <w:spacing w:line="360" w:lineRule="auto"/>
        <w:ind w:firstLine="709"/>
        <w:jc w:val="both"/>
        <w:rPr>
          <w:sz w:val="28"/>
          <w:szCs w:val="28"/>
        </w:rPr>
      </w:pPr>
      <w:r w:rsidRPr="00B31D31">
        <w:rPr>
          <w:sz w:val="28"/>
          <w:szCs w:val="28"/>
        </w:rPr>
        <w:t>Следует отметить, что уже с 2001 г. в структуре турецкого промышленного экспорта в РФ лидирующие позиции занимают машиностроение и автотранспортные средства наряду с традиционными отраслями (текстильной, швейной), конкурентоспособность которых основывается на дешевой рабочей силе или сырье.</w:t>
      </w:r>
    </w:p>
    <w:p w:rsidR="00BF607E" w:rsidRPr="00B31D31" w:rsidRDefault="00BF607E" w:rsidP="00B31D31">
      <w:pPr>
        <w:spacing w:line="360" w:lineRule="auto"/>
        <w:ind w:firstLine="709"/>
        <w:jc w:val="both"/>
        <w:rPr>
          <w:sz w:val="28"/>
          <w:szCs w:val="28"/>
        </w:rPr>
      </w:pPr>
      <w:r w:rsidRPr="00B31D31">
        <w:rPr>
          <w:sz w:val="28"/>
          <w:szCs w:val="28"/>
        </w:rPr>
        <w:t>Основная доля товаров – 77,3%, импортированных Турцией из России в 2004 г., приходилась на продукцию добывающей промышленности, что обусловлено большими объемами ввоза энергетического сырья. Продукция обрабатывающей промышленности составляла около 20%, сельскохозяйственной – 3%. Большая часть импорта добывающей промышленности приходилась на минеральное топливо и масла (80%). Из них лидирующее место в 2004 г. занимали нефть и нефтепродукты – 42% и природный газ и нефтяные газы – 30,2%. Среди готовых промышленных товаров основное место в 2004 г. принадлежало продукции черной металлургии – 66,8%, химической промышленности – 21,1%, товарам промежуточного назначения – 7,6%.</w:t>
      </w:r>
    </w:p>
    <w:p w:rsidR="00BF607E" w:rsidRPr="00B31D31" w:rsidRDefault="00BF607E" w:rsidP="00B31D31">
      <w:pPr>
        <w:pStyle w:val="a7"/>
        <w:spacing w:line="360" w:lineRule="auto"/>
        <w:ind w:firstLine="709"/>
        <w:jc w:val="both"/>
        <w:rPr>
          <w:sz w:val="28"/>
          <w:szCs w:val="28"/>
        </w:rPr>
      </w:pPr>
      <w:r w:rsidRPr="00B31D31">
        <w:rPr>
          <w:sz w:val="28"/>
          <w:szCs w:val="28"/>
        </w:rPr>
        <w:t>Следует отметить, что в структуре импорта добывающей промышленности с 1999 г. по 2004 г. наблюдался рост доли нефти и нефтепродуктов: 1999 г. – 23,3%, а в 2004 г. – 41,2%.</w:t>
      </w:r>
    </w:p>
    <w:p w:rsidR="00BF607E" w:rsidRPr="00B31D31" w:rsidRDefault="00BF607E" w:rsidP="00B31D31">
      <w:pPr>
        <w:pStyle w:val="a4"/>
        <w:spacing w:after="0" w:line="360" w:lineRule="auto"/>
        <w:ind w:firstLine="709"/>
        <w:jc w:val="both"/>
        <w:rPr>
          <w:rFonts w:ascii="Times New Roman" w:hAnsi="Times New Roman"/>
          <w:spacing w:val="0"/>
          <w:szCs w:val="28"/>
        </w:rPr>
      </w:pPr>
      <w:r w:rsidRPr="00B31D31">
        <w:rPr>
          <w:rFonts w:ascii="Times New Roman" w:hAnsi="Times New Roman"/>
          <w:spacing w:val="0"/>
          <w:szCs w:val="28"/>
        </w:rPr>
        <w:t>Перспективы турецко-российского сотрудничества можно также оценить, рассмотрев индекс взаимодополняемости торговли. В 1998 г. он составил 42, в 1999 г. – 60 и в 2000 г. – 59. Таким образом, стороны имеют достаточно высокую способность удовлетворять взаимный спрос на экспортные и импортные товары и, следовательно, благоприятные перспективы двусторонней торговли.</w:t>
      </w:r>
    </w:p>
    <w:p w:rsidR="00BF607E" w:rsidRPr="00B31D31" w:rsidRDefault="00BF607E" w:rsidP="00B31D31">
      <w:pPr>
        <w:pStyle w:val="a7"/>
        <w:spacing w:line="360" w:lineRule="auto"/>
        <w:ind w:firstLine="709"/>
        <w:jc w:val="both"/>
        <w:rPr>
          <w:sz w:val="28"/>
          <w:szCs w:val="28"/>
        </w:rPr>
      </w:pPr>
      <w:r w:rsidRPr="00B31D31">
        <w:rPr>
          <w:sz w:val="28"/>
          <w:szCs w:val="28"/>
        </w:rPr>
        <w:t>Далее перейдем к рассмотрению основных особенностей внешнеторгового сотрудничества Турции с указанными субъектами Российской Федерации.</w:t>
      </w:r>
    </w:p>
    <w:p w:rsidR="00BF607E" w:rsidRPr="00B31D31" w:rsidRDefault="00BF607E" w:rsidP="00B31D31">
      <w:pPr>
        <w:spacing w:line="360" w:lineRule="auto"/>
        <w:ind w:firstLine="709"/>
        <w:jc w:val="both"/>
        <w:rPr>
          <w:sz w:val="28"/>
          <w:szCs w:val="28"/>
        </w:rPr>
      </w:pPr>
      <w:r w:rsidRPr="00B31D31">
        <w:rPr>
          <w:sz w:val="28"/>
          <w:szCs w:val="28"/>
        </w:rPr>
        <w:t>Выявляя наиболее общие тенденции сотрудничества Турции с Республиками Северного Кавказа, следует отметить, что прослеживается дефицитный характер внешней торговли республик Северного Кавказа с Турцией, который связан как с</w:t>
      </w:r>
      <w:r>
        <w:rPr>
          <w:sz w:val="28"/>
          <w:szCs w:val="28"/>
        </w:rPr>
        <w:t xml:space="preserve"> </w:t>
      </w:r>
      <w:r w:rsidRPr="00B31D31">
        <w:rPr>
          <w:sz w:val="28"/>
          <w:szCs w:val="28"/>
        </w:rPr>
        <w:t>относительно невысоким уровнем развития их экономик, так и с его снижением в результате ряда кризисных лет. Отсюда архаичная структура экспорта, в основе которой – поставки необработанного сырья для кожевенной промышленности (шкуры, кожи) и некоторых видов минерального сырья (алюминий, алмазы, мрамор). Хотя импорт и является более диверсифицированным, возможности его развития ограничены низким платежеспособным спросом. Отмечается высокий удельный вес специфических поставок в рамках «челночной» торговли.</w:t>
      </w:r>
    </w:p>
    <w:p w:rsidR="00BF607E" w:rsidRPr="00B31D31" w:rsidRDefault="00BF607E" w:rsidP="00B31D31">
      <w:pPr>
        <w:spacing w:line="360" w:lineRule="auto"/>
        <w:ind w:firstLine="709"/>
        <w:jc w:val="both"/>
        <w:rPr>
          <w:sz w:val="28"/>
          <w:szCs w:val="28"/>
        </w:rPr>
      </w:pPr>
      <w:r w:rsidRPr="00B31D31">
        <w:rPr>
          <w:sz w:val="28"/>
          <w:szCs w:val="28"/>
        </w:rPr>
        <w:t>Турция находится среди основных торговых партнеров Республики Адыгея. В 2000 г. товарооборот с Турцией составил около 3,5 млн. долл., или 20% общего внешнеторгового оборота Адыгеи. При этом экспорт составил 0,5 млн. долл. и импорт – 3,0 млн. долл.</w:t>
      </w:r>
    </w:p>
    <w:p w:rsidR="00BF607E" w:rsidRPr="00B31D31" w:rsidRDefault="00BF607E" w:rsidP="00B31D31">
      <w:pPr>
        <w:spacing w:line="360" w:lineRule="auto"/>
        <w:ind w:firstLine="709"/>
        <w:jc w:val="both"/>
        <w:rPr>
          <w:sz w:val="28"/>
          <w:szCs w:val="28"/>
        </w:rPr>
      </w:pPr>
      <w:r w:rsidRPr="00B31D31">
        <w:rPr>
          <w:sz w:val="28"/>
          <w:szCs w:val="28"/>
        </w:rPr>
        <w:t>Адыгея экспортирует станки, редукторы различных типов, мебель, картон, а также семена различных культур, продовольствие. Основную долю импорта республики составляет продукция машиностроения, товары народного потребления, черные металлы и изделия из них, нефтепродукты.</w:t>
      </w:r>
    </w:p>
    <w:p w:rsidR="00BF607E" w:rsidRPr="00B31D31" w:rsidRDefault="00BF607E" w:rsidP="00B31D31">
      <w:pPr>
        <w:spacing w:line="360" w:lineRule="auto"/>
        <w:ind w:firstLine="709"/>
        <w:jc w:val="both"/>
        <w:rPr>
          <w:sz w:val="28"/>
          <w:szCs w:val="28"/>
        </w:rPr>
      </w:pPr>
      <w:r w:rsidRPr="00B31D31">
        <w:rPr>
          <w:sz w:val="28"/>
          <w:szCs w:val="28"/>
        </w:rPr>
        <w:t>В конце 90-х гг. произошло снижение объема импорта Республики Дагестан из Турции, которое было связано с уменьшением оборотов «шоп-туров». В 2000 г. товарооборот с Турцией составил чуть более 300 тыс. долл., что значительно ниже уровня предшествующих лет, когда он достигал 2–3 млн. долл. Это сокращение объясняется прежде всего перенасыщением дагестанского рынка турецкими товарами широкого потребления и развитием местного производства.</w:t>
      </w:r>
    </w:p>
    <w:p w:rsidR="00BF607E" w:rsidRPr="00B31D31" w:rsidRDefault="00BF607E" w:rsidP="00B31D31">
      <w:pPr>
        <w:spacing w:line="360" w:lineRule="auto"/>
        <w:ind w:firstLine="709"/>
        <w:jc w:val="both"/>
        <w:rPr>
          <w:sz w:val="28"/>
          <w:szCs w:val="28"/>
        </w:rPr>
      </w:pPr>
      <w:r w:rsidRPr="00B31D31">
        <w:rPr>
          <w:sz w:val="28"/>
          <w:szCs w:val="28"/>
        </w:rPr>
        <w:t>Дагестан импортирует из Турции хлебобулочное оборудование, сельхозтехнику, телевизоры, холодильники, мебель, строительные материалы, продукты неорганической химии, кондитерские изделия.</w:t>
      </w:r>
    </w:p>
    <w:p w:rsidR="00BF607E" w:rsidRPr="00B31D31" w:rsidRDefault="00BF607E" w:rsidP="00B31D31">
      <w:pPr>
        <w:spacing w:line="360" w:lineRule="auto"/>
        <w:ind w:firstLine="709"/>
        <w:jc w:val="both"/>
        <w:rPr>
          <w:sz w:val="28"/>
          <w:szCs w:val="28"/>
        </w:rPr>
      </w:pPr>
      <w:r w:rsidRPr="00B31D31">
        <w:rPr>
          <w:sz w:val="28"/>
          <w:szCs w:val="28"/>
        </w:rPr>
        <w:t>Основную позицию в экспорте занимала товарная группа «необработанные шкуры и кожа» – 63,5% от общей стоимости экспорта, «алюминий и изделия из него» – 25,0%, «молочные сепараторы» – 8%.</w:t>
      </w:r>
    </w:p>
    <w:p w:rsidR="00BF607E" w:rsidRPr="00B31D31" w:rsidRDefault="00BF607E" w:rsidP="00B31D31">
      <w:pPr>
        <w:spacing w:line="360" w:lineRule="auto"/>
        <w:ind w:firstLine="709"/>
        <w:jc w:val="both"/>
        <w:rPr>
          <w:sz w:val="28"/>
          <w:szCs w:val="28"/>
        </w:rPr>
      </w:pPr>
      <w:r w:rsidRPr="00B31D31">
        <w:rPr>
          <w:sz w:val="28"/>
          <w:szCs w:val="28"/>
        </w:rPr>
        <w:t>Перспективы экспорта нефти, по всей видимости, могут быть расширены и в рамках торговли с Турцией. Дело в том, что Дагестан, как и другие прикаспийские государства, имеет в</w:t>
      </w:r>
      <w:r>
        <w:rPr>
          <w:sz w:val="28"/>
          <w:szCs w:val="28"/>
        </w:rPr>
        <w:t xml:space="preserve"> </w:t>
      </w:r>
      <w:r w:rsidRPr="00B31D31">
        <w:rPr>
          <w:sz w:val="28"/>
          <w:szCs w:val="28"/>
        </w:rPr>
        <w:t>виду дальнейшую разработку морских месторождений.</w:t>
      </w:r>
    </w:p>
    <w:p w:rsidR="00BF607E" w:rsidRPr="00B31D31" w:rsidRDefault="00BF607E" w:rsidP="00B31D31">
      <w:pPr>
        <w:spacing w:line="360" w:lineRule="auto"/>
        <w:ind w:firstLine="709"/>
        <w:jc w:val="both"/>
        <w:rPr>
          <w:sz w:val="28"/>
          <w:szCs w:val="28"/>
        </w:rPr>
      </w:pPr>
      <w:r w:rsidRPr="00B31D31">
        <w:rPr>
          <w:sz w:val="28"/>
          <w:szCs w:val="28"/>
        </w:rPr>
        <w:t>В структуре общих поставок в Турцию российской нефти определенная роль может принадлежать и Дагестану, соединенному трубопроводом с портом Новороссийск.</w:t>
      </w:r>
    </w:p>
    <w:p w:rsidR="00BF607E" w:rsidRPr="00B31D31" w:rsidRDefault="00BF607E" w:rsidP="00B31D31">
      <w:pPr>
        <w:spacing w:line="360" w:lineRule="auto"/>
        <w:ind w:firstLine="709"/>
        <w:jc w:val="both"/>
        <w:rPr>
          <w:sz w:val="28"/>
          <w:szCs w:val="28"/>
        </w:rPr>
      </w:pPr>
      <w:r w:rsidRPr="00B31D31">
        <w:rPr>
          <w:sz w:val="28"/>
          <w:szCs w:val="28"/>
        </w:rPr>
        <w:t>В 1997 г. Турция занимала второе место в экспорте Карачаево-Черкесской Республики среди стран дальнего зарубежья. Его стоимость в том же году составила 429,8 тыс. долл.</w:t>
      </w:r>
    </w:p>
    <w:p w:rsidR="00BF607E" w:rsidRPr="00B31D31" w:rsidRDefault="00BF607E" w:rsidP="00B31D31">
      <w:pPr>
        <w:spacing w:line="360" w:lineRule="auto"/>
        <w:ind w:firstLine="709"/>
        <w:jc w:val="both"/>
        <w:rPr>
          <w:sz w:val="28"/>
          <w:szCs w:val="28"/>
        </w:rPr>
      </w:pPr>
      <w:r w:rsidRPr="00B31D31">
        <w:rPr>
          <w:sz w:val="28"/>
          <w:szCs w:val="28"/>
        </w:rPr>
        <w:t>Экспорт КЧР в Турцию был представлен в основном продовольственными товарами и сельхозсырьем (9,6%), а также продукцией нефтехимического комплекса (2,8%), а импорт – продукцией машиностроения, нефтехимического комплекса и продовольственными товарами. Турция закупает у Карачаево-Черкесской Республики шкуры крупного рогатого скота и овец. В</w:t>
      </w:r>
      <w:r>
        <w:rPr>
          <w:sz w:val="28"/>
          <w:szCs w:val="28"/>
        </w:rPr>
        <w:t xml:space="preserve"> </w:t>
      </w:r>
      <w:r w:rsidRPr="00B31D31">
        <w:rPr>
          <w:sz w:val="28"/>
          <w:szCs w:val="28"/>
        </w:rPr>
        <w:t>КЧР планируется строительство нового завода по выделке мехового сырья, овчин, кож. Это должно привлечь Турцию, которая является крупнейшим импортером данной продукции.</w:t>
      </w:r>
    </w:p>
    <w:p w:rsidR="00BF607E" w:rsidRPr="00B31D31" w:rsidRDefault="00BF607E" w:rsidP="00B31D31">
      <w:pPr>
        <w:spacing w:line="360" w:lineRule="auto"/>
        <w:ind w:firstLine="709"/>
        <w:jc w:val="both"/>
        <w:rPr>
          <w:sz w:val="28"/>
          <w:szCs w:val="28"/>
        </w:rPr>
      </w:pPr>
      <w:r w:rsidRPr="00B31D31">
        <w:rPr>
          <w:sz w:val="28"/>
          <w:szCs w:val="28"/>
        </w:rPr>
        <w:t>Турция постепенно налаживает внешнеэкономические связи и с Республикой Северная Осетия – Алания. Основными видами продукции, экспортируемой РСО-А в Турцию, является мрамор и невыделанные шкуры и кожи. Турция же экспортирует в республику продовольственные товары и оборудование.</w:t>
      </w:r>
    </w:p>
    <w:p w:rsidR="00BF607E" w:rsidRPr="00B31D31" w:rsidRDefault="00BF607E" w:rsidP="00B31D31">
      <w:pPr>
        <w:spacing w:line="360" w:lineRule="auto"/>
        <w:ind w:firstLine="709"/>
        <w:jc w:val="both"/>
        <w:rPr>
          <w:sz w:val="28"/>
          <w:szCs w:val="28"/>
        </w:rPr>
      </w:pPr>
      <w:r w:rsidRPr="00B31D31">
        <w:rPr>
          <w:sz w:val="28"/>
          <w:szCs w:val="28"/>
        </w:rPr>
        <w:t>Общие особенности развития торговых отношений Турции с Краснодарским, Ставропольским краями и Ростовской областью обусловлены их более высоким ресурсно-экономи-ческим потенциалом. Поэтому данные регионы РФ имеют более диверсифицированный экспорт, а торговый баланс сводится уже в пользу российских субъектов.</w:t>
      </w:r>
    </w:p>
    <w:p w:rsidR="00BF607E" w:rsidRPr="00B31D31" w:rsidRDefault="00BF607E" w:rsidP="00B31D31">
      <w:pPr>
        <w:pStyle w:val="a3"/>
        <w:spacing w:line="360" w:lineRule="auto"/>
        <w:ind w:firstLine="709"/>
        <w:jc w:val="both"/>
        <w:rPr>
          <w:b w:val="0"/>
          <w:bCs w:val="0"/>
          <w:sz w:val="28"/>
          <w:szCs w:val="28"/>
          <w:lang w:val="ru-RU"/>
        </w:rPr>
      </w:pPr>
      <w:r w:rsidRPr="00B31D31">
        <w:rPr>
          <w:b w:val="0"/>
          <w:bCs w:val="0"/>
          <w:sz w:val="28"/>
          <w:szCs w:val="28"/>
          <w:lang w:val="ru-RU"/>
        </w:rPr>
        <w:t>В 2004 г. объем внешней торговли между Турцией и Ростовской областью увеличился по сравнению с показателями 2003 г. в 2 раза и составил 504776 тыс. долл., в том числе экспорт достиг 452334 тыс. долл., импорт – 52442 тыс. долл.</w:t>
      </w:r>
    </w:p>
    <w:p w:rsidR="00BF607E" w:rsidRPr="00B31D31" w:rsidRDefault="00BF607E" w:rsidP="00B31D31">
      <w:pPr>
        <w:pStyle w:val="31"/>
        <w:spacing w:line="360" w:lineRule="auto"/>
        <w:ind w:firstLine="709"/>
        <w:jc w:val="both"/>
        <w:rPr>
          <w:rFonts w:ascii="Times New Roman" w:hAnsi="Times New Roman" w:cs="Times New Roman"/>
          <w:sz w:val="28"/>
          <w:szCs w:val="28"/>
        </w:rPr>
      </w:pPr>
      <w:r w:rsidRPr="00B31D31">
        <w:rPr>
          <w:rFonts w:ascii="Times New Roman" w:hAnsi="Times New Roman" w:cs="Times New Roman"/>
          <w:sz w:val="28"/>
          <w:szCs w:val="28"/>
        </w:rPr>
        <w:t>Удельный вес Турции во внешнеторговом обороте области увеличился по сравнению с 2003 г. с 11% до 16%.</w:t>
      </w:r>
    </w:p>
    <w:p w:rsidR="00BF607E" w:rsidRPr="00B31D31" w:rsidRDefault="00BF607E" w:rsidP="00B31D31">
      <w:pPr>
        <w:pStyle w:val="31"/>
        <w:spacing w:line="360" w:lineRule="auto"/>
        <w:ind w:firstLine="709"/>
        <w:jc w:val="both"/>
        <w:rPr>
          <w:rFonts w:ascii="Times New Roman" w:hAnsi="Times New Roman" w:cs="Times New Roman"/>
          <w:sz w:val="28"/>
          <w:szCs w:val="28"/>
        </w:rPr>
      </w:pPr>
      <w:r w:rsidRPr="00B31D31">
        <w:rPr>
          <w:rFonts w:ascii="Times New Roman" w:hAnsi="Times New Roman" w:cs="Times New Roman"/>
          <w:sz w:val="28"/>
          <w:szCs w:val="28"/>
        </w:rPr>
        <w:t>Экспорт товаров в Турцию увеличился в 2,1 раза по сравнению с 2003 г. Рост экспорта произошел за счет увеличения экспортных поставок лома и отходов черных металлов. Основные товарные группы экспорта по итогам 2004 г.: лом и отходы черных металлов; жмыхи и отруби; каменный уголь; пшеница; семена подсолнечника; необработанные лесоматериалы; подсолнечное масло. Импорт товаров из Турции по сравнению с</w:t>
      </w:r>
      <w:r>
        <w:rPr>
          <w:rFonts w:ascii="Times New Roman" w:hAnsi="Times New Roman" w:cs="Times New Roman"/>
          <w:sz w:val="28"/>
          <w:szCs w:val="28"/>
        </w:rPr>
        <w:t xml:space="preserve"> </w:t>
      </w:r>
      <w:r w:rsidRPr="00B31D31">
        <w:rPr>
          <w:rFonts w:ascii="Times New Roman" w:hAnsi="Times New Roman" w:cs="Times New Roman"/>
          <w:sz w:val="28"/>
          <w:szCs w:val="28"/>
        </w:rPr>
        <w:t>2003 г. увеличился на 46%. Товарная структура импорта из Турции в 2004 г. была представлена следующей продукцией: провода и кабели электрические; посуда столовая и кухонная; изделия из пластмасс; стиральные машины; галька, гравий, щебень; лаки и краски; изделия из черных металлов.</w:t>
      </w:r>
    </w:p>
    <w:p w:rsidR="00BF607E" w:rsidRPr="00B31D31" w:rsidRDefault="00BF607E" w:rsidP="00B31D31">
      <w:pPr>
        <w:spacing w:line="360" w:lineRule="auto"/>
        <w:ind w:firstLine="709"/>
        <w:jc w:val="both"/>
        <w:rPr>
          <w:sz w:val="28"/>
          <w:szCs w:val="28"/>
        </w:rPr>
      </w:pPr>
      <w:r w:rsidRPr="00B31D31">
        <w:rPr>
          <w:sz w:val="28"/>
          <w:szCs w:val="28"/>
        </w:rPr>
        <w:t>В 2000 г. взаимный товарооборот Турции с Краснодарским краем достиг 125 млн. долл. В товарной структуре экспорта края в Турцию основное место занимали товары топливной промышленности (36%), продукция машиностроения (22%), химические товары (11%). Кроме того, в Турцию поставлялись семена масличных растений, минеральные и химические удобрения, дизельное топливо, необработанные и обработанные лесоматериалы. Импорт был представлен в основном продовольствием и сырьем для его производства (42%), машиностроительной продукцией (31%), товарами широкого потребления (15%).</w:t>
      </w:r>
    </w:p>
    <w:p w:rsidR="00BF607E" w:rsidRPr="00B31D31" w:rsidRDefault="00BF607E" w:rsidP="00B31D31">
      <w:pPr>
        <w:spacing w:line="360" w:lineRule="auto"/>
        <w:ind w:firstLine="709"/>
        <w:jc w:val="both"/>
        <w:rPr>
          <w:sz w:val="28"/>
          <w:szCs w:val="28"/>
        </w:rPr>
      </w:pPr>
      <w:r w:rsidRPr="00B31D31">
        <w:rPr>
          <w:sz w:val="28"/>
          <w:szCs w:val="28"/>
        </w:rPr>
        <w:t>Для Ставропольского края Турция является одним из основных внешнеэкономических партнеров. В 2000 г. внешнеторговый оборот края с турецкой стороной составил 25,5 млн. долл. В экспорте Ставропольского края среди иностранных государств Турция занимала 2-е место, а в импорте – 20-е.</w:t>
      </w:r>
    </w:p>
    <w:p w:rsidR="00BF607E" w:rsidRPr="00B31D31" w:rsidRDefault="00BF607E" w:rsidP="00B31D31">
      <w:pPr>
        <w:spacing w:line="360" w:lineRule="auto"/>
        <w:ind w:firstLine="709"/>
        <w:jc w:val="both"/>
        <w:rPr>
          <w:sz w:val="28"/>
          <w:szCs w:val="28"/>
        </w:rPr>
      </w:pPr>
      <w:r w:rsidRPr="00B31D31">
        <w:rPr>
          <w:sz w:val="28"/>
          <w:szCs w:val="28"/>
        </w:rPr>
        <w:t>Основные статьи экспорта включают минеральные удобрения, отходы и лом черных металлов, полимеры, подсолнечное масло. Импорт представлен цитрусовыми, овощами, упаковочными материалами, машинами и оборудованием, изделиями текстильной промышленности и др. товарами. Следует отметить, что спросом у ставропольских предпринимателей пользуется промышленное оборудование, производимое в</w:t>
      </w:r>
      <w:r>
        <w:rPr>
          <w:sz w:val="28"/>
          <w:szCs w:val="28"/>
        </w:rPr>
        <w:t xml:space="preserve"> </w:t>
      </w:r>
      <w:r w:rsidRPr="00B31D31">
        <w:rPr>
          <w:sz w:val="28"/>
          <w:szCs w:val="28"/>
        </w:rPr>
        <w:t>Турции. Например, ОАО «Пятигорскийхлебокомбинат» оснащено современной мукомольной техникой турецкой фирмы «УНОРМАК».</w:t>
      </w:r>
    </w:p>
    <w:p w:rsidR="00BF607E" w:rsidRPr="00B31D31" w:rsidRDefault="00BF607E" w:rsidP="00B31D31">
      <w:pPr>
        <w:pStyle w:val="31"/>
        <w:spacing w:line="360" w:lineRule="auto"/>
        <w:ind w:firstLine="709"/>
        <w:jc w:val="both"/>
        <w:rPr>
          <w:rFonts w:ascii="Times New Roman" w:hAnsi="Times New Roman" w:cs="Times New Roman"/>
          <w:sz w:val="28"/>
          <w:szCs w:val="28"/>
        </w:rPr>
      </w:pPr>
      <w:r w:rsidRPr="00B31D31">
        <w:rPr>
          <w:rFonts w:ascii="Times New Roman" w:hAnsi="Times New Roman" w:cs="Times New Roman"/>
          <w:sz w:val="28"/>
          <w:szCs w:val="28"/>
        </w:rPr>
        <w:t>Торговые отношения Турции с Республикой Татарстан и Республикой Башкортостан за последнее десятилетие достигли достаточно высокого уровня.</w:t>
      </w:r>
    </w:p>
    <w:p w:rsidR="00BF607E" w:rsidRPr="00B31D31" w:rsidRDefault="00BF607E" w:rsidP="00B31D31">
      <w:pPr>
        <w:pStyle w:val="3"/>
        <w:spacing w:line="360" w:lineRule="auto"/>
        <w:ind w:firstLine="709"/>
        <w:jc w:val="both"/>
        <w:rPr>
          <w:rFonts w:ascii="Times New Roman" w:hAnsi="Times New Roman" w:cs="Times New Roman"/>
          <w:b w:val="0"/>
          <w:szCs w:val="28"/>
        </w:rPr>
      </w:pPr>
      <w:r w:rsidRPr="00B31D31">
        <w:rPr>
          <w:rFonts w:ascii="Times New Roman" w:hAnsi="Times New Roman" w:cs="Times New Roman"/>
          <w:b w:val="0"/>
          <w:szCs w:val="28"/>
        </w:rPr>
        <w:t>Объем внешней торговли между Турцией и Республикой Татарстан (РТ) в 2000 г. снизился по сравнению с предыдущими годами (1997 г. – 31 млн. долл.) и составил 8,0 млн. долл., из них экспорт – 5,5 млн. долл., импорт – 2,5 млн. долл. Прежде всего снижение объемов внешней торговли произошло за счет снижения экспорта нефти и нефтепродуктов (в 2000 и 2001 гг.), которое частично объясняется дальнейшей географической диверсификацией экспорта Татарстана и расширением числа стран-партнеров. Также негативное влияние на развитие внешнеэкономических отношений Турции с Татарстаном оказали финансово-экономические кризисы как в Турции (1994 г., 1999 г., 2001 г.), так и в РФ (1998 г.).</w:t>
      </w:r>
    </w:p>
    <w:p w:rsidR="00BF607E" w:rsidRPr="00B31D31" w:rsidRDefault="00BF607E" w:rsidP="00B31D31">
      <w:pPr>
        <w:spacing w:line="360" w:lineRule="auto"/>
        <w:ind w:firstLine="709"/>
        <w:jc w:val="both"/>
        <w:rPr>
          <w:sz w:val="28"/>
          <w:szCs w:val="28"/>
        </w:rPr>
      </w:pPr>
      <w:r w:rsidRPr="00B31D31">
        <w:rPr>
          <w:sz w:val="28"/>
          <w:szCs w:val="28"/>
        </w:rPr>
        <w:t>В результате в структуре экспорта в 2001 г. наибольший удельный вес заняла продукция химической и нефтехимической промышленности (каучук синтетический – 36%, моющие и чистящие средства – 28%, шины резиновые – 19%).</w:t>
      </w:r>
    </w:p>
    <w:p w:rsidR="00BF607E" w:rsidRPr="00B31D31" w:rsidRDefault="00BF607E" w:rsidP="00B31D31">
      <w:pPr>
        <w:spacing w:line="360" w:lineRule="auto"/>
        <w:ind w:firstLine="709"/>
        <w:jc w:val="both"/>
        <w:rPr>
          <w:sz w:val="28"/>
          <w:szCs w:val="28"/>
        </w:rPr>
      </w:pPr>
      <w:r w:rsidRPr="00B31D31">
        <w:rPr>
          <w:sz w:val="28"/>
          <w:szCs w:val="28"/>
        </w:rPr>
        <w:t>Наиболее перспективным направлением торгово-экономического сотрудничества является поставка татарстанской нефти на турецкие нефтеперерабатывающие заводы в рамках межправительственного соглашения. Однако в связи с отсутствием в структуре экспорта РТ статьи «нефть и нефтепродукты» в последние годы следует отметить разницу между желаемым и реально достигнутым уровнем двустороннего торгового сотрудничества между Турцией и Республикой Татарстан.</w:t>
      </w:r>
    </w:p>
    <w:p w:rsidR="00BF607E" w:rsidRPr="00B31D31" w:rsidRDefault="00BF607E" w:rsidP="00B31D31">
      <w:pPr>
        <w:spacing w:line="360" w:lineRule="auto"/>
        <w:ind w:firstLine="709"/>
        <w:jc w:val="both"/>
        <w:rPr>
          <w:sz w:val="28"/>
          <w:szCs w:val="28"/>
        </w:rPr>
      </w:pPr>
      <w:r w:rsidRPr="00B31D31">
        <w:rPr>
          <w:sz w:val="28"/>
          <w:szCs w:val="28"/>
        </w:rPr>
        <w:t>В 2001 г. Татарстан импортировал из Турции оборудование механическое – 37%, оборудование электрическое – 4%, инструменты измерительные – 1,6%, а также автомобильное оборудование, трубы из черных металлов.</w:t>
      </w:r>
    </w:p>
    <w:p w:rsidR="00BF607E" w:rsidRPr="00B31D31" w:rsidRDefault="00BF607E" w:rsidP="00B31D31">
      <w:pPr>
        <w:spacing w:line="360" w:lineRule="auto"/>
        <w:ind w:firstLine="709"/>
        <w:jc w:val="both"/>
        <w:rPr>
          <w:sz w:val="28"/>
          <w:szCs w:val="28"/>
        </w:rPr>
      </w:pPr>
      <w:r w:rsidRPr="00B31D31">
        <w:rPr>
          <w:sz w:val="28"/>
          <w:szCs w:val="28"/>
        </w:rPr>
        <w:t>Таким образом, турецкая сторона выступает экспортером оборудования, что не свойственно ей в торговле с западными партнерами.</w:t>
      </w:r>
    </w:p>
    <w:p w:rsidR="00BF607E" w:rsidRPr="00B31D31" w:rsidRDefault="00BF607E" w:rsidP="00B31D31">
      <w:pPr>
        <w:spacing w:line="360" w:lineRule="auto"/>
        <w:ind w:firstLine="709"/>
        <w:jc w:val="both"/>
        <w:rPr>
          <w:sz w:val="28"/>
          <w:szCs w:val="28"/>
        </w:rPr>
      </w:pPr>
      <w:r w:rsidRPr="00B31D31">
        <w:rPr>
          <w:sz w:val="28"/>
          <w:szCs w:val="28"/>
        </w:rPr>
        <w:t>Объем товарооборота между Турцией и Республикой Башкортостан (РБ) в 2003 г. составил 59,05 млн. долл., из них экспорт – 58,21 млн. долл., импорт – 0,846 млн. долл. В</w:t>
      </w:r>
      <w:r>
        <w:rPr>
          <w:sz w:val="28"/>
          <w:szCs w:val="28"/>
        </w:rPr>
        <w:t xml:space="preserve"> </w:t>
      </w:r>
      <w:r w:rsidRPr="00B31D31">
        <w:rPr>
          <w:sz w:val="28"/>
          <w:szCs w:val="28"/>
        </w:rPr>
        <w:t>2004 г. экспорт снизился до 48,4 млн. долл., а импорт вырос и составил1,7 млн. долл. Таким образом, оборот внешней торговли достиг 50,1 млн. долл.</w:t>
      </w:r>
    </w:p>
    <w:p w:rsidR="00BF607E" w:rsidRPr="00B31D31" w:rsidRDefault="00BF607E" w:rsidP="00B31D31">
      <w:pPr>
        <w:spacing w:line="360" w:lineRule="auto"/>
        <w:ind w:firstLine="709"/>
        <w:jc w:val="both"/>
        <w:rPr>
          <w:sz w:val="28"/>
          <w:szCs w:val="28"/>
        </w:rPr>
      </w:pPr>
      <w:r w:rsidRPr="00B31D31">
        <w:rPr>
          <w:sz w:val="28"/>
          <w:szCs w:val="28"/>
        </w:rPr>
        <w:t>В структуре экспорта РБ в Турцию первое место занимали минеральные продукты и топливо – 72%, химические продукты и каучук – 16,4%, металлы и изделия из них – 4,3%.</w:t>
      </w:r>
    </w:p>
    <w:p w:rsidR="00BF607E" w:rsidRPr="00B31D31" w:rsidRDefault="00BF607E" w:rsidP="00B31D31">
      <w:pPr>
        <w:spacing w:line="360" w:lineRule="auto"/>
        <w:ind w:firstLine="709"/>
        <w:jc w:val="both"/>
        <w:rPr>
          <w:sz w:val="28"/>
          <w:szCs w:val="28"/>
        </w:rPr>
      </w:pPr>
      <w:r w:rsidRPr="00B31D31">
        <w:rPr>
          <w:sz w:val="28"/>
          <w:szCs w:val="28"/>
        </w:rPr>
        <w:t>В 2001 г. произошло резкое снижение экспорта минеральных продуктов и топлива. Так, за январь-июнь 2001 г. экспорт по данной статье отсутствовал вовсе, а за январь-сентябрь составил 2,3 млн. долл. (по сравнению с более 12 млн. долл. за январь-сентябрь 2000 г.). Это предопределило общее снижение экспорта за данный период. Данное обстоятельство еще раз подтверждает то, что при сотрудничестве сторон так же, как и с</w:t>
      </w:r>
      <w:r>
        <w:rPr>
          <w:sz w:val="28"/>
          <w:szCs w:val="28"/>
        </w:rPr>
        <w:t xml:space="preserve"> </w:t>
      </w:r>
      <w:r w:rsidRPr="00B31D31">
        <w:rPr>
          <w:sz w:val="28"/>
          <w:szCs w:val="28"/>
        </w:rPr>
        <w:t>Республикой Татарстан, импорт именно нефти и нефтепродуктов является основным для Турции, что и в дальнейшем будет влиять на общий объем внешней торговли ТР и РБ.</w:t>
      </w:r>
    </w:p>
    <w:p w:rsidR="00BF607E" w:rsidRPr="00B31D31" w:rsidRDefault="00BF607E" w:rsidP="00B31D31">
      <w:pPr>
        <w:pStyle w:val="a4"/>
        <w:spacing w:after="0" w:line="360" w:lineRule="auto"/>
        <w:ind w:firstLine="709"/>
        <w:jc w:val="both"/>
        <w:rPr>
          <w:rFonts w:ascii="Times New Roman" w:hAnsi="Times New Roman"/>
          <w:spacing w:val="0"/>
          <w:szCs w:val="28"/>
        </w:rPr>
      </w:pPr>
      <w:r w:rsidRPr="00B31D31">
        <w:rPr>
          <w:rFonts w:ascii="Times New Roman" w:hAnsi="Times New Roman"/>
          <w:spacing w:val="0"/>
          <w:szCs w:val="28"/>
        </w:rPr>
        <w:t>Импорт Башкортостана из Турции был представлен следующими видами товаров: металлы и изделия из них – 20%, машины и оборудование – 11%, химические продукты и каучук – 9%, одежда и обувь – 5%, кожевенное сырье, меха – 2%.</w:t>
      </w:r>
    </w:p>
    <w:p w:rsidR="00BF607E" w:rsidRPr="00B31D31" w:rsidRDefault="00BF607E" w:rsidP="00B31D31">
      <w:pPr>
        <w:spacing w:line="360" w:lineRule="auto"/>
        <w:ind w:firstLine="709"/>
        <w:jc w:val="both"/>
        <w:rPr>
          <w:sz w:val="28"/>
          <w:szCs w:val="28"/>
        </w:rPr>
      </w:pPr>
      <w:r w:rsidRPr="00B31D31">
        <w:rPr>
          <w:sz w:val="28"/>
          <w:szCs w:val="28"/>
        </w:rPr>
        <w:t>Таким образом, в конце 90-х – начале 2000-х гг. сотрудничество сторон достигло определенного уровня развития. Доля внешней торговли между Турцией и рассматриваемыми субъектами РФ в общем объеме турецко-российской внешней торговли в 1997 г. составила 6,5%, в 2000 г. – около 7%.</w:t>
      </w:r>
    </w:p>
    <w:p w:rsidR="00BF607E" w:rsidRPr="00B31D31" w:rsidRDefault="00BF607E" w:rsidP="00B31D31">
      <w:pPr>
        <w:spacing w:line="360" w:lineRule="auto"/>
        <w:ind w:firstLine="709"/>
        <w:jc w:val="both"/>
        <w:rPr>
          <w:sz w:val="28"/>
          <w:szCs w:val="28"/>
        </w:rPr>
      </w:pPr>
      <w:r w:rsidRPr="00B31D31">
        <w:rPr>
          <w:sz w:val="28"/>
          <w:szCs w:val="28"/>
        </w:rPr>
        <w:t>Турецкая Республика заинтересована в импорте энергосырья, добываемого на территории ряда субъектов РФ. Некоторые субъекты РФ имеют недостаточный уровень развития производства потребительских товаров, что открывает возможности торгово-экономического сотрудничества на основе принципа взаимодополняемости экономик. В результате дальнейшего сотрудничества появятся возможности для развития производственной кооперации. Наличие более высокого уровня научно-производственного потенциала у отдельных субъектов РФ обеспечивает Турции возможности импорта или совместного производства высокотехнологичных товаров, которые в</w:t>
      </w:r>
      <w:r>
        <w:rPr>
          <w:sz w:val="28"/>
          <w:szCs w:val="28"/>
        </w:rPr>
        <w:t xml:space="preserve"> </w:t>
      </w:r>
      <w:r w:rsidRPr="00B31D31">
        <w:rPr>
          <w:sz w:val="28"/>
          <w:szCs w:val="28"/>
        </w:rPr>
        <w:t>настоящее время в недостаточном количестве представлены как в промышленности, так и в экспорте Турции.</w:t>
      </w:r>
    </w:p>
    <w:p w:rsidR="00BF607E" w:rsidRPr="00B31D31" w:rsidRDefault="00BF607E" w:rsidP="00B31D31">
      <w:pPr>
        <w:spacing w:line="360" w:lineRule="auto"/>
        <w:ind w:firstLine="709"/>
        <w:jc w:val="both"/>
        <w:rPr>
          <w:sz w:val="28"/>
          <w:szCs w:val="28"/>
        </w:rPr>
      </w:pPr>
      <w:r w:rsidRPr="00B31D31">
        <w:rPr>
          <w:sz w:val="28"/>
          <w:szCs w:val="28"/>
        </w:rPr>
        <w:t>К числу факторов, ограничивающих возможности торгового сотрудничества, следует отнести отсутствие окончательной определенности в вопросе о правовом статусе субъектов РФ с</w:t>
      </w:r>
      <w:r>
        <w:rPr>
          <w:sz w:val="28"/>
          <w:szCs w:val="28"/>
        </w:rPr>
        <w:t xml:space="preserve"> </w:t>
      </w:r>
      <w:r w:rsidRPr="00B31D31">
        <w:rPr>
          <w:sz w:val="28"/>
          <w:szCs w:val="28"/>
        </w:rPr>
        <w:t>точки зрения их внешнеторговой и внешнеэкономической деятельности, нестабильную политическую ситуацию в отдельных субъектах РФ.</w:t>
      </w:r>
    </w:p>
    <w:p w:rsidR="00BF607E" w:rsidRPr="00B31D31" w:rsidRDefault="00BF607E" w:rsidP="00B31D31">
      <w:pPr>
        <w:spacing w:line="360" w:lineRule="auto"/>
        <w:ind w:firstLine="709"/>
        <w:jc w:val="both"/>
        <w:rPr>
          <w:sz w:val="28"/>
          <w:szCs w:val="28"/>
        </w:rPr>
      </w:pPr>
      <w:r w:rsidRPr="00B31D31">
        <w:rPr>
          <w:sz w:val="28"/>
          <w:szCs w:val="28"/>
        </w:rPr>
        <w:t>Низкий уровень экономического развития республик Северного Кавказа также предопределяет незначительную емкость их внутреннего рынка и ограниченные возможности для реализации инвестиционных проектов, а ограниченный финансовый потенциал Турецкой Республики – ее недостаточные возможности в сфере поддержки экономической деятельности турецких фирм на территории субъектов РФ.</w:t>
      </w:r>
    </w:p>
    <w:p w:rsidR="00BF607E" w:rsidRPr="00B31D31" w:rsidRDefault="00BF607E" w:rsidP="00B31D31">
      <w:pPr>
        <w:spacing w:line="360" w:lineRule="auto"/>
        <w:ind w:firstLine="709"/>
        <w:jc w:val="both"/>
        <w:rPr>
          <w:sz w:val="28"/>
          <w:szCs w:val="28"/>
        </w:rPr>
      </w:pPr>
      <w:r w:rsidRPr="00B31D31">
        <w:rPr>
          <w:sz w:val="28"/>
          <w:szCs w:val="28"/>
        </w:rPr>
        <w:t>Для субъектов РФ данное сотрудничество способствует реализации потенциала для развития на собственной основе. Одновременно происходит более полное удовлетворение их импортных потребностей.</w:t>
      </w:r>
    </w:p>
    <w:p w:rsidR="00BF607E" w:rsidRPr="00B31D31" w:rsidRDefault="00BF607E" w:rsidP="00B31D31">
      <w:pPr>
        <w:spacing w:line="360" w:lineRule="auto"/>
        <w:ind w:firstLine="709"/>
        <w:jc w:val="both"/>
        <w:rPr>
          <w:sz w:val="28"/>
          <w:szCs w:val="28"/>
        </w:rPr>
      </w:pPr>
      <w:r w:rsidRPr="00B31D31">
        <w:rPr>
          <w:sz w:val="28"/>
          <w:szCs w:val="28"/>
        </w:rPr>
        <w:t>Использование – порой чрезмерное – тюркско-мусульманского фактора в ходе экономического сотрудничества Турции с указанными регионами России следует отнести к</w:t>
      </w:r>
      <w:r>
        <w:rPr>
          <w:sz w:val="28"/>
          <w:szCs w:val="28"/>
        </w:rPr>
        <w:t xml:space="preserve"> </w:t>
      </w:r>
      <w:r w:rsidRPr="00B31D31">
        <w:rPr>
          <w:sz w:val="28"/>
          <w:szCs w:val="28"/>
        </w:rPr>
        <w:t>числу потенциально опасных тенденций развития между ними двусторонних экономических отношений. Поэтому весь комплекс экономических связей на региональном уровне нуждается в постоянном мониторинге как местных, так и центральных властей.</w:t>
      </w:r>
    </w:p>
    <w:p w:rsidR="008277CC" w:rsidRPr="008277CC" w:rsidRDefault="008277CC" w:rsidP="008277CC">
      <w:pPr>
        <w:ind w:firstLine="741"/>
        <w:jc w:val="both"/>
        <w:rPr>
          <w:color w:val="FFFFFF"/>
          <w:sz w:val="28"/>
          <w:szCs w:val="28"/>
        </w:rPr>
      </w:pPr>
      <w:r w:rsidRPr="008277CC">
        <w:rPr>
          <w:color w:val="FFFFFF"/>
          <w:spacing w:val="6"/>
          <w:sz w:val="28"/>
          <w:szCs w:val="28"/>
        </w:rPr>
        <w:t xml:space="preserve">турция россия </w:t>
      </w:r>
      <w:r w:rsidRPr="008277CC">
        <w:rPr>
          <w:color w:val="FFFFFF"/>
          <w:sz w:val="28"/>
          <w:szCs w:val="28"/>
        </w:rPr>
        <w:t>экономическое сотрудничество</w:t>
      </w:r>
    </w:p>
    <w:p w:rsidR="00BC3A23" w:rsidRDefault="00BC3A23" w:rsidP="0000480B">
      <w:pPr>
        <w:tabs>
          <w:tab w:val="left" w:pos="342"/>
        </w:tabs>
        <w:spacing w:line="360" w:lineRule="auto"/>
        <w:jc w:val="both"/>
        <w:rPr>
          <w:sz w:val="28"/>
          <w:szCs w:val="28"/>
        </w:rPr>
      </w:pPr>
    </w:p>
    <w:p w:rsidR="00BF607E" w:rsidRPr="00B31D31" w:rsidRDefault="00BC3A23" w:rsidP="00BC3A23">
      <w:pPr>
        <w:tabs>
          <w:tab w:val="left" w:pos="342"/>
        </w:tabs>
        <w:spacing w:line="360" w:lineRule="auto"/>
        <w:ind w:firstLine="709"/>
        <w:jc w:val="both"/>
        <w:rPr>
          <w:bCs/>
          <w:sz w:val="28"/>
          <w:szCs w:val="28"/>
        </w:rPr>
      </w:pPr>
      <w:r>
        <w:rPr>
          <w:bCs/>
          <w:sz w:val="28"/>
          <w:szCs w:val="28"/>
        </w:rPr>
        <w:br w:type="page"/>
      </w:r>
      <w:r w:rsidR="00BF607E" w:rsidRPr="00B31D31">
        <w:rPr>
          <w:bCs/>
          <w:sz w:val="28"/>
          <w:szCs w:val="28"/>
        </w:rPr>
        <w:t>Список литературы</w:t>
      </w:r>
    </w:p>
    <w:p w:rsidR="00BF607E" w:rsidRPr="00B31D31" w:rsidRDefault="00BF607E" w:rsidP="0000480B">
      <w:pPr>
        <w:tabs>
          <w:tab w:val="left" w:pos="342"/>
        </w:tabs>
        <w:spacing w:line="360" w:lineRule="auto"/>
        <w:jc w:val="both"/>
        <w:rPr>
          <w:bCs/>
          <w:sz w:val="28"/>
          <w:szCs w:val="28"/>
        </w:rPr>
      </w:pPr>
    </w:p>
    <w:p w:rsidR="00BF607E" w:rsidRPr="00B31D31" w:rsidRDefault="00BF607E" w:rsidP="0000480B">
      <w:pPr>
        <w:pStyle w:val="ad"/>
        <w:numPr>
          <w:ilvl w:val="0"/>
          <w:numId w:val="1"/>
        </w:numPr>
        <w:tabs>
          <w:tab w:val="left" w:pos="342"/>
        </w:tabs>
        <w:spacing w:line="360" w:lineRule="auto"/>
        <w:ind w:left="0" w:firstLine="0"/>
        <w:jc w:val="both"/>
        <w:rPr>
          <w:sz w:val="28"/>
          <w:szCs w:val="28"/>
        </w:rPr>
      </w:pPr>
      <w:r w:rsidRPr="00B31D31">
        <w:rPr>
          <w:sz w:val="28"/>
          <w:szCs w:val="28"/>
        </w:rPr>
        <w:t xml:space="preserve">Коптевский В.Н. Россия – </w:t>
      </w:r>
      <w:r w:rsidR="00BC3A23">
        <w:rPr>
          <w:sz w:val="28"/>
          <w:szCs w:val="28"/>
        </w:rPr>
        <w:t>Турция: этапы торгово-экономиче</w:t>
      </w:r>
      <w:r w:rsidRPr="00B31D31">
        <w:rPr>
          <w:sz w:val="28"/>
          <w:szCs w:val="28"/>
        </w:rPr>
        <w:t>ского сотрудничества. М., 2003, с. 338.</w:t>
      </w:r>
    </w:p>
    <w:p w:rsidR="00BF607E" w:rsidRPr="00B31D31" w:rsidRDefault="00BF607E" w:rsidP="0000480B">
      <w:pPr>
        <w:pStyle w:val="ad"/>
        <w:numPr>
          <w:ilvl w:val="0"/>
          <w:numId w:val="1"/>
        </w:numPr>
        <w:tabs>
          <w:tab w:val="left" w:pos="342"/>
        </w:tabs>
        <w:spacing w:line="360" w:lineRule="auto"/>
        <w:ind w:left="0" w:firstLine="0"/>
        <w:jc w:val="both"/>
        <w:rPr>
          <w:sz w:val="28"/>
          <w:szCs w:val="28"/>
        </w:rPr>
      </w:pPr>
      <w:r w:rsidRPr="00B31D31">
        <w:rPr>
          <w:sz w:val="28"/>
          <w:szCs w:val="28"/>
        </w:rPr>
        <w:t>Гичиев Н.С. Развитие межрегиональных хозяйственных связей и внешнеэкономической деятельности Республики Дагестан // Внешнеэкономические связи и региональное развитие в России. М., 1999, с. 125.</w:t>
      </w:r>
    </w:p>
    <w:p w:rsidR="00BF607E" w:rsidRPr="00B31D31" w:rsidRDefault="00BF607E" w:rsidP="0000480B">
      <w:pPr>
        <w:pStyle w:val="ad"/>
        <w:numPr>
          <w:ilvl w:val="0"/>
          <w:numId w:val="1"/>
        </w:numPr>
        <w:tabs>
          <w:tab w:val="left" w:pos="342"/>
        </w:tabs>
        <w:spacing w:line="360" w:lineRule="auto"/>
        <w:ind w:left="0" w:firstLine="0"/>
        <w:jc w:val="both"/>
        <w:rPr>
          <w:sz w:val="28"/>
          <w:szCs w:val="28"/>
        </w:rPr>
      </w:pPr>
      <w:r w:rsidRPr="00B31D31">
        <w:rPr>
          <w:sz w:val="28"/>
          <w:szCs w:val="28"/>
        </w:rPr>
        <w:t>Карачаево-Черкесская Республика в 1990–1997 гг. Статистический сборник. Черкесск, 1998, с. 298.</w:t>
      </w:r>
    </w:p>
    <w:p w:rsidR="00BF607E" w:rsidRPr="00B31D31" w:rsidRDefault="00BF607E" w:rsidP="0000480B">
      <w:pPr>
        <w:pStyle w:val="ad"/>
        <w:numPr>
          <w:ilvl w:val="0"/>
          <w:numId w:val="1"/>
        </w:numPr>
        <w:tabs>
          <w:tab w:val="left" w:pos="342"/>
        </w:tabs>
        <w:spacing w:line="360" w:lineRule="auto"/>
        <w:ind w:left="0" w:firstLine="0"/>
        <w:jc w:val="both"/>
        <w:rPr>
          <w:sz w:val="28"/>
          <w:szCs w:val="28"/>
        </w:rPr>
      </w:pPr>
      <w:r w:rsidRPr="00B31D31">
        <w:rPr>
          <w:sz w:val="28"/>
          <w:szCs w:val="28"/>
          <w:lang w:val="tr-TR"/>
        </w:rPr>
        <w:t>www.donland.ru</w:t>
      </w:r>
    </w:p>
    <w:p w:rsidR="00BF607E" w:rsidRDefault="008277CC" w:rsidP="0000480B">
      <w:pPr>
        <w:pStyle w:val="ad"/>
        <w:numPr>
          <w:ilvl w:val="0"/>
          <w:numId w:val="1"/>
        </w:numPr>
        <w:tabs>
          <w:tab w:val="left" w:pos="342"/>
        </w:tabs>
        <w:spacing w:line="360" w:lineRule="auto"/>
        <w:ind w:left="0" w:firstLine="0"/>
        <w:jc w:val="both"/>
        <w:rPr>
          <w:sz w:val="28"/>
          <w:szCs w:val="28"/>
        </w:rPr>
      </w:pPr>
      <w:r w:rsidRPr="00F42757">
        <w:rPr>
          <w:sz w:val="28"/>
          <w:szCs w:val="28"/>
          <w:lang w:val="tr-TR"/>
        </w:rPr>
        <w:t>www.bashkortostan.ru</w:t>
      </w:r>
    </w:p>
    <w:p w:rsidR="008277CC" w:rsidRPr="008277CC" w:rsidRDefault="008277CC" w:rsidP="008277CC">
      <w:pPr>
        <w:spacing w:line="360" w:lineRule="auto"/>
        <w:jc w:val="center"/>
        <w:rPr>
          <w:color w:val="FFFFFF"/>
          <w:sz w:val="28"/>
          <w:szCs w:val="28"/>
        </w:rPr>
      </w:pPr>
      <w:bookmarkStart w:id="0" w:name="_GoBack"/>
      <w:bookmarkEnd w:id="0"/>
    </w:p>
    <w:sectPr w:rsidR="008277CC" w:rsidRPr="008277CC" w:rsidSect="00B31D31">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7F1" w:rsidRDefault="006267F1" w:rsidP="0031632C">
      <w:r>
        <w:separator/>
      </w:r>
    </w:p>
  </w:endnote>
  <w:endnote w:type="continuationSeparator" w:id="0">
    <w:p w:rsidR="006267F1" w:rsidRDefault="006267F1" w:rsidP="0031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7F1" w:rsidRDefault="006267F1" w:rsidP="0031632C">
      <w:r>
        <w:separator/>
      </w:r>
    </w:p>
  </w:footnote>
  <w:footnote w:type="continuationSeparator" w:id="0">
    <w:p w:rsidR="006267F1" w:rsidRDefault="006267F1" w:rsidP="00316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07E" w:rsidRPr="00B31D31" w:rsidRDefault="00BF607E" w:rsidP="00B31D31">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B24ED"/>
    <w:multiLevelType w:val="hybridMultilevel"/>
    <w:tmpl w:val="B89AA42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EC3"/>
    <w:rsid w:val="0000480B"/>
    <w:rsid w:val="0031632C"/>
    <w:rsid w:val="004917D1"/>
    <w:rsid w:val="0053681E"/>
    <w:rsid w:val="005A036D"/>
    <w:rsid w:val="006267F1"/>
    <w:rsid w:val="0063633B"/>
    <w:rsid w:val="0064568D"/>
    <w:rsid w:val="006B1692"/>
    <w:rsid w:val="00750C4E"/>
    <w:rsid w:val="008277CC"/>
    <w:rsid w:val="00B31D31"/>
    <w:rsid w:val="00BC3A23"/>
    <w:rsid w:val="00BF607E"/>
    <w:rsid w:val="00C32EC3"/>
    <w:rsid w:val="00C51E36"/>
    <w:rsid w:val="00C60B0A"/>
    <w:rsid w:val="00E62BAC"/>
    <w:rsid w:val="00F42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E89F50-8969-43AE-9A71-B98C4892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36D"/>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5A036D"/>
    <w:rPr>
      <w:rFonts w:ascii="Arial" w:hAnsi="Arial" w:cs="Arial"/>
      <w:b/>
      <w:sz w:val="28"/>
      <w:szCs w:val="16"/>
    </w:rPr>
  </w:style>
  <w:style w:type="paragraph" w:styleId="a3">
    <w:name w:val="Normal (Web)"/>
    <w:basedOn w:val="a"/>
    <w:uiPriority w:val="99"/>
    <w:rsid w:val="005A036D"/>
    <w:rPr>
      <w:b/>
      <w:bCs/>
      <w:lang w:val="tr-TR"/>
    </w:rPr>
  </w:style>
  <w:style w:type="character" w:customStyle="1" w:styleId="30">
    <w:name w:val="Основной текст 3 Знак"/>
    <w:link w:val="3"/>
    <w:uiPriority w:val="99"/>
    <w:locked/>
    <w:rsid w:val="005A036D"/>
    <w:rPr>
      <w:rFonts w:ascii="Arial" w:hAnsi="Arial" w:cs="Arial"/>
      <w:b/>
      <w:sz w:val="16"/>
      <w:szCs w:val="16"/>
      <w:lang w:val="x-none" w:eastAsia="ru-RU"/>
    </w:rPr>
  </w:style>
  <w:style w:type="paragraph" w:styleId="a4">
    <w:name w:val="Body Text"/>
    <w:basedOn w:val="a"/>
    <w:link w:val="a5"/>
    <w:uiPriority w:val="99"/>
    <w:rsid w:val="005A036D"/>
    <w:pPr>
      <w:overflowPunct w:val="0"/>
      <w:autoSpaceDE w:val="0"/>
      <w:autoSpaceDN w:val="0"/>
      <w:adjustRightInd w:val="0"/>
      <w:spacing w:after="120"/>
      <w:textAlignment w:val="baseline"/>
    </w:pPr>
    <w:rPr>
      <w:rFonts w:ascii="Arial" w:hAnsi="Arial"/>
      <w:spacing w:val="10"/>
      <w:sz w:val="28"/>
      <w:szCs w:val="20"/>
    </w:rPr>
  </w:style>
  <w:style w:type="paragraph" w:styleId="31">
    <w:name w:val="Body Text Indent 3"/>
    <w:basedOn w:val="a"/>
    <w:link w:val="32"/>
    <w:uiPriority w:val="99"/>
    <w:rsid w:val="005A036D"/>
    <w:pPr>
      <w:ind w:firstLine="708"/>
      <w:jc w:val="center"/>
    </w:pPr>
    <w:rPr>
      <w:rFonts w:ascii="Arial" w:hAnsi="Arial" w:cs="Arial"/>
      <w:sz w:val="36"/>
    </w:rPr>
  </w:style>
  <w:style w:type="character" w:customStyle="1" w:styleId="a5">
    <w:name w:val="Основной текст Знак"/>
    <w:link w:val="a4"/>
    <w:uiPriority w:val="99"/>
    <w:locked/>
    <w:rsid w:val="005A036D"/>
    <w:rPr>
      <w:rFonts w:ascii="Arial" w:hAnsi="Arial" w:cs="Times New Roman"/>
      <w:spacing w:val="10"/>
      <w:sz w:val="20"/>
      <w:szCs w:val="20"/>
      <w:lang w:val="x-none" w:eastAsia="ru-RU"/>
    </w:rPr>
  </w:style>
  <w:style w:type="character" w:styleId="a6">
    <w:name w:val="endnote reference"/>
    <w:uiPriority w:val="99"/>
    <w:semiHidden/>
    <w:rsid w:val="005A036D"/>
    <w:rPr>
      <w:rFonts w:cs="Times New Roman"/>
      <w:vertAlign w:val="superscript"/>
    </w:rPr>
  </w:style>
  <w:style w:type="character" w:customStyle="1" w:styleId="32">
    <w:name w:val="Основной текст с отступом 3 Знак"/>
    <w:link w:val="31"/>
    <w:uiPriority w:val="99"/>
    <w:locked/>
    <w:rsid w:val="005A036D"/>
    <w:rPr>
      <w:rFonts w:ascii="Arial" w:hAnsi="Arial" w:cs="Arial"/>
      <w:sz w:val="24"/>
      <w:szCs w:val="24"/>
      <w:lang w:val="x-none" w:eastAsia="ru-RU"/>
    </w:rPr>
  </w:style>
  <w:style w:type="paragraph" w:styleId="a7">
    <w:name w:val="endnote text"/>
    <w:basedOn w:val="a"/>
    <w:link w:val="a8"/>
    <w:uiPriority w:val="99"/>
    <w:semiHidden/>
    <w:rsid w:val="005A036D"/>
    <w:rPr>
      <w:sz w:val="20"/>
      <w:szCs w:val="20"/>
    </w:rPr>
  </w:style>
  <w:style w:type="paragraph" w:styleId="a9">
    <w:name w:val="header"/>
    <w:basedOn w:val="a"/>
    <w:link w:val="aa"/>
    <w:uiPriority w:val="99"/>
    <w:rsid w:val="0031632C"/>
    <w:pPr>
      <w:tabs>
        <w:tab w:val="center" w:pos="4677"/>
        <w:tab w:val="right" w:pos="9355"/>
      </w:tabs>
    </w:pPr>
  </w:style>
  <w:style w:type="character" w:customStyle="1" w:styleId="a8">
    <w:name w:val="Текст концевой сноски Знак"/>
    <w:link w:val="a7"/>
    <w:uiPriority w:val="99"/>
    <w:semiHidden/>
    <w:locked/>
    <w:rsid w:val="005A036D"/>
    <w:rPr>
      <w:rFonts w:ascii="Times New Roman" w:hAnsi="Times New Roman" w:cs="Times New Roman"/>
      <w:sz w:val="20"/>
      <w:szCs w:val="20"/>
      <w:lang w:val="x-none" w:eastAsia="ru-RU"/>
    </w:rPr>
  </w:style>
  <w:style w:type="paragraph" w:styleId="ab">
    <w:name w:val="footer"/>
    <w:basedOn w:val="a"/>
    <w:link w:val="ac"/>
    <w:uiPriority w:val="99"/>
    <w:rsid w:val="0031632C"/>
    <w:pPr>
      <w:tabs>
        <w:tab w:val="center" w:pos="4677"/>
        <w:tab w:val="right" w:pos="9355"/>
      </w:tabs>
    </w:pPr>
  </w:style>
  <w:style w:type="character" w:customStyle="1" w:styleId="aa">
    <w:name w:val="Верхний колонтитул Знак"/>
    <w:link w:val="a9"/>
    <w:uiPriority w:val="99"/>
    <w:locked/>
    <w:rsid w:val="0031632C"/>
    <w:rPr>
      <w:rFonts w:ascii="Times New Roman" w:hAnsi="Times New Roman" w:cs="Times New Roman"/>
      <w:sz w:val="24"/>
      <w:szCs w:val="24"/>
      <w:lang w:val="x-none" w:eastAsia="ru-RU"/>
    </w:rPr>
  </w:style>
  <w:style w:type="paragraph" w:styleId="ad">
    <w:name w:val="List Paragraph"/>
    <w:basedOn w:val="a"/>
    <w:uiPriority w:val="99"/>
    <w:qFormat/>
    <w:rsid w:val="0031632C"/>
    <w:pPr>
      <w:ind w:left="720"/>
      <w:contextualSpacing/>
    </w:pPr>
  </w:style>
  <w:style w:type="character" w:customStyle="1" w:styleId="ac">
    <w:name w:val="Нижний колонтитул Знак"/>
    <w:link w:val="ab"/>
    <w:uiPriority w:val="99"/>
    <w:locked/>
    <w:rsid w:val="0031632C"/>
    <w:rPr>
      <w:rFonts w:ascii="Times New Roman" w:hAnsi="Times New Roman" w:cs="Times New Roman"/>
      <w:sz w:val="24"/>
      <w:szCs w:val="24"/>
      <w:lang w:val="x-none" w:eastAsia="ru-RU"/>
    </w:rPr>
  </w:style>
  <w:style w:type="character" w:styleId="ae">
    <w:name w:val="Hyperlink"/>
    <w:uiPriority w:val="99"/>
    <w:rsid w:val="00B31D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3092</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Доби</dc:creator>
  <cp:keywords/>
  <dc:description/>
  <cp:lastModifiedBy>admin</cp:lastModifiedBy>
  <cp:revision>2</cp:revision>
  <dcterms:created xsi:type="dcterms:W3CDTF">2014-03-24T12:48:00Z</dcterms:created>
  <dcterms:modified xsi:type="dcterms:W3CDTF">2014-03-24T12:48:00Z</dcterms:modified>
</cp:coreProperties>
</file>