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498" w:rsidRDefault="00B52498" w:rsidP="00B52498">
      <w:pPr>
        <w:pStyle w:val="aff1"/>
      </w:pPr>
    </w:p>
    <w:p w:rsidR="00B52498" w:rsidRDefault="00B52498" w:rsidP="00B52498">
      <w:pPr>
        <w:pStyle w:val="aff1"/>
      </w:pPr>
    </w:p>
    <w:p w:rsidR="00B52498" w:rsidRDefault="00B52498" w:rsidP="00B52498">
      <w:pPr>
        <w:pStyle w:val="aff1"/>
      </w:pPr>
    </w:p>
    <w:p w:rsidR="00B52498" w:rsidRDefault="00B52498" w:rsidP="00B52498">
      <w:pPr>
        <w:pStyle w:val="aff1"/>
      </w:pPr>
    </w:p>
    <w:p w:rsidR="00B52498" w:rsidRDefault="00B52498" w:rsidP="00B52498">
      <w:pPr>
        <w:pStyle w:val="aff1"/>
      </w:pPr>
    </w:p>
    <w:p w:rsidR="00B52498" w:rsidRDefault="00B52498" w:rsidP="00B52498">
      <w:pPr>
        <w:pStyle w:val="aff1"/>
      </w:pPr>
    </w:p>
    <w:p w:rsidR="00B52498" w:rsidRDefault="00B52498" w:rsidP="00B52498">
      <w:pPr>
        <w:pStyle w:val="aff1"/>
      </w:pPr>
    </w:p>
    <w:p w:rsidR="00B52498" w:rsidRDefault="00B52498" w:rsidP="00B52498">
      <w:pPr>
        <w:pStyle w:val="aff1"/>
      </w:pPr>
    </w:p>
    <w:p w:rsidR="00B52498" w:rsidRDefault="00B52498" w:rsidP="00B52498">
      <w:pPr>
        <w:pStyle w:val="aff1"/>
      </w:pPr>
    </w:p>
    <w:p w:rsidR="00B52498" w:rsidRPr="00B52498" w:rsidRDefault="00B52498" w:rsidP="00B52498">
      <w:pPr>
        <w:pStyle w:val="aff1"/>
      </w:pPr>
      <w:r w:rsidRPr="00B52498">
        <w:t>КОНТРОЛЬНАЯ РАБОТА</w:t>
      </w:r>
    </w:p>
    <w:p w:rsidR="00B52498" w:rsidRDefault="00B52498" w:rsidP="00B52498">
      <w:pPr>
        <w:pStyle w:val="aff1"/>
      </w:pPr>
      <w:r w:rsidRPr="00B52498">
        <w:t>По дисциплине:</w:t>
      </w:r>
      <w:r>
        <w:t xml:space="preserve"> "</w:t>
      </w:r>
      <w:r w:rsidRPr="00B52498">
        <w:t>Внешнеэкономическая деятельность</w:t>
      </w:r>
      <w:r>
        <w:t>"</w:t>
      </w:r>
    </w:p>
    <w:p w:rsidR="00B52498" w:rsidRDefault="00B52498" w:rsidP="00B52498">
      <w:pPr>
        <w:pStyle w:val="aff1"/>
      </w:pPr>
      <w:r w:rsidRPr="00B52498">
        <w:t>Тема:</w:t>
      </w:r>
      <w:r>
        <w:t xml:space="preserve"> "</w:t>
      </w:r>
      <w:r w:rsidRPr="00B52498">
        <w:t xml:space="preserve">Внешнеторговый оборот РФ </w:t>
      </w:r>
      <w:r>
        <w:t>-</w:t>
      </w:r>
      <w:r w:rsidRPr="00B52498">
        <w:t xml:space="preserve"> структура, характерные черты</w:t>
      </w:r>
      <w:r>
        <w:t>"</w:t>
      </w:r>
    </w:p>
    <w:p w:rsidR="00B52498" w:rsidRDefault="00B52498" w:rsidP="00B52498">
      <w:pPr>
        <w:pStyle w:val="af9"/>
      </w:pPr>
      <w:r>
        <w:br w:type="page"/>
      </w:r>
      <w:r w:rsidRPr="00B52498">
        <w:t>Содержание</w:t>
      </w:r>
    </w:p>
    <w:p w:rsidR="00B52498" w:rsidRDefault="00B52498" w:rsidP="00B52498">
      <w:pPr>
        <w:pStyle w:val="af9"/>
      </w:pPr>
    </w:p>
    <w:p w:rsidR="008A2BA0" w:rsidRDefault="008A2BA0">
      <w:pPr>
        <w:pStyle w:val="24"/>
        <w:rPr>
          <w:smallCaps w:val="0"/>
          <w:noProof/>
          <w:sz w:val="24"/>
          <w:szCs w:val="24"/>
        </w:rPr>
      </w:pPr>
      <w:r w:rsidRPr="009E0E40">
        <w:rPr>
          <w:rStyle w:val="ae"/>
          <w:noProof/>
        </w:rPr>
        <w:t>1. Внешнеторговый оборот России: основные методологические аспекты</w:t>
      </w:r>
    </w:p>
    <w:p w:rsidR="008A2BA0" w:rsidRDefault="008A2BA0">
      <w:pPr>
        <w:pStyle w:val="24"/>
        <w:rPr>
          <w:smallCaps w:val="0"/>
          <w:noProof/>
          <w:sz w:val="24"/>
          <w:szCs w:val="24"/>
        </w:rPr>
      </w:pPr>
      <w:r w:rsidRPr="009E0E40">
        <w:rPr>
          <w:rStyle w:val="ae"/>
          <w:noProof/>
        </w:rPr>
        <w:t>2. Динамика и структура внешнеторгового оборота РФ. Особенности современного развития внешней торговли России</w:t>
      </w:r>
    </w:p>
    <w:p w:rsidR="008A2BA0" w:rsidRDefault="008A2BA0">
      <w:pPr>
        <w:pStyle w:val="24"/>
        <w:rPr>
          <w:smallCaps w:val="0"/>
          <w:noProof/>
          <w:sz w:val="24"/>
          <w:szCs w:val="24"/>
        </w:rPr>
      </w:pPr>
      <w:r w:rsidRPr="009E0E40">
        <w:rPr>
          <w:rStyle w:val="ae"/>
          <w:noProof/>
        </w:rPr>
        <w:t>3. Внешнеторговый баланс Российской Федерации</w:t>
      </w:r>
    </w:p>
    <w:p w:rsidR="008A2BA0" w:rsidRDefault="008A2BA0">
      <w:pPr>
        <w:pStyle w:val="24"/>
        <w:rPr>
          <w:smallCaps w:val="0"/>
          <w:noProof/>
          <w:sz w:val="24"/>
          <w:szCs w:val="24"/>
        </w:rPr>
      </w:pPr>
      <w:r w:rsidRPr="009E0E40">
        <w:rPr>
          <w:rStyle w:val="ae"/>
          <w:noProof/>
        </w:rPr>
        <w:t>4. Присоединение России к Всемирной торговой организации как одно из условий увеличения внешнеторгового оборота страны</w:t>
      </w:r>
    </w:p>
    <w:p w:rsidR="008A2BA0" w:rsidRDefault="008A2BA0">
      <w:pPr>
        <w:pStyle w:val="24"/>
        <w:rPr>
          <w:smallCaps w:val="0"/>
          <w:noProof/>
          <w:sz w:val="24"/>
          <w:szCs w:val="24"/>
        </w:rPr>
      </w:pPr>
      <w:r w:rsidRPr="009E0E40">
        <w:rPr>
          <w:rStyle w:val="ae"/>
          <w:noProof/>
        </w:rPr>
        <w:t>Список литературы</w:t>
      </w:r>
    </w:p>
    <w:p w:rsidR="00B52498" w:rsidRDefault="00B52498" w:rsidP="00B52498">
      <w:pPr>
        <w:pStyle w:val="2"/>
      </w:pPr>
      <w:r w:rsidRPr="00B52498">
        <w:br w:type="page"/>
      </w:r>
      <w:bookmarkStart w:id="0" w:name="_Toc245890912"/>
      <w:r w:rsidRPr="00B52498">
        <w:t>1. Внешнеторговый оборот России: основные методологические аспекты</w:t>
      </w:r>
      <w:bookmarkEnd w:id="0"/>
    </w:p>
    <w:p w:rsidR="00B52498" w:rsidRDefault="00B52498" w:rsidP="00B52498"/>
    <w:p w:rsidR="00B52498" w:rsidRDefault="00B52498" w:rsidP="00B52498">
      <w:r w:rsidRPr="00B52498">
        <w:t xml:space="preserve">Внешнеторговый оборот </w:t>
      </w:r>
      <w:r>
        <w:t>-</w:t>
      </w:r>
      <w:r w:rsidRPr="00B52498">
        <w:t xml:space="preserve"> это общая величина экспорта и импорта, это сумма стоимостей экспорта и импорта страны или группы стран за определенный период: месяц, квартал, год.</w:t>
      </w:r>
    </w:p>
    <w:p w:rsidR="00B52498" w:rsidRDefault="00B52498" w:rsidP="00B52498">
      <w:r w:rsidRPr="00B52498">
        <w:t>Статистика внешнеторгового оборота характеризует объем экспорта и импорта товаров, их динамику, географическое распределение, товарный состав, участие в мировой торговле, а также ее значение в экономике страны.</w:t>
      </w:r>
    </w:p>
    <w:p w:rsidR="00B52498" w:rsidRDefault="00B52498" w:rsidP="00B52498">
      <w:r w:rsidRPr="00B52498">
        <w:t>Товары, подлежащие таможенной обработке, в мировой статистической практике относятся к категории видимых товаров. Статистика внешнеторгового оборота</w:t>
      </w:r>
      <w:r>
        <w:t xml:space="preserve"> "</w:t>
      </w:r>
      <w:r w:rsidRPr="00B52498">
        <w:t>видимыми товарами</w:t>
      </w:r>
      <w:r>
        <w:t xml:space="preserve">" </w:t>
      </w:r>
      <w:r w:rsidRPr="00B52498">
        <w:t>является составной частью статистики внешнеэкономических связей, которая помимо учета экспорта и импорта указанных выше товаров осуществляет учет и других операций, например, внешнюю торговлю услугами.</w:t>
      </w:r>
    </w:p>
    <w:p w:rsidR="00B52498" w:rsidRDefault="00B52498" w:rsidP="00B52498">
      <w:r w:rsidRPr="00B52498">
        <w:t>Под экспортом понимается вывоз товаров из страны отечественного производства, а также реэкспортные товары.</w:t>
      </w:r>
    </w:p>
    <w:p w:rsidR="00B52498" w:rsidRDefault="00B52498" w:rsidP="00B52498">
      <w:r w:rsidRPr="00B52498">
        <w:t>К товарам отечественного производства относятся также товары иностранного происхождения, ввезенные в страну и подвергшиеся существенной переработке, изменяющей основные качественные или технические характеристики товаров.</w:t>
      </w:r>
    </w:p>
    <w:p w:rsidR="00B52498" w:rsidRDefault="00B52498" w:rsidP="00B52498">
      <w:r w:rsidRPr="00B52498">
        <w:t>Операции, которые не относятся к переработке [4, с</w:t>
      </w:r>
      <w:r>
        <w:t>. 19]:</w:t>
      </w:r>
    </w:p>
    <w:p w:rsidR="00B52498" w:rsidRDefault="00B52498" w:rsidP="00B52498">
      <w:r w:rsidRPr="00B52498">
        <w:t>операции, необходимые для обеспечения сохранности товара во время его хранения или транспортировки;</w:t>
      </w:r>
    </w:p>
    <w:p w:rsidR="00B52498" w:rsidRDefault="00B52498" w:rsidP="00B52498">
      <w:r w:rsidRPr="00B52498">
        <w:t xml:space="preserve">операции по предпродажной подготовке товара и по его подготовке к транспортировке, </w:t>
      </w:r>
      <w:r>
        <w:t>т.е.</w:t>
      </w:r>
      <w:r w:rsidRPr="00B52498">
        <w:t xml:space="preserve"> дробление партии, формирование отправок, сортировка и переупаковка;</w:t>
      </w:r>
    </w:p>
    <w:p w:rsidR="00B52498" w:rsidRDefault="00B52498" w:rsidP="00B52498">
      <w:r w:rsidRPr="00B52498">
        <w:t>простые сборочные операции;</w:t>
      </w:r>
    </w:p>
    <w:p w:rsidR="00B52498" w:rsidRDefault="00B52498" w:rsidP="00B52498">
      <w:r w:rsidRPr="00B52498">
        <w:t>смешивание товаров</w:t>
      </w:r>
      <w:r>
        <w:t xml:space="preserve"> (</w:t>
      </w:r>
      <w:r w:rsidRPr="00B52498">
        <w:t>компонентов), произведенных другими предприятиями, при условии, что характеристика полученного продукта существенно не отличается от характеристик входящих в него товаров</w:t>
      </w:r>
      <w:r>
        <w:t xml:space="preserve"> (</w:t>
      </w:r>
      <w:r w:rsidRPr="00B52498">
        <w:t>компонентов).</w:t>
      </w:r>
    </w:p>
    <w:p w:rsidR="00B52498" w:rsidRDefault="00B52498" w:rsidP="00B52498">
      <w:r w:rsidRPr="00B52498">
        <w:t>Под импортом понимается ввоз товаров в страну. В импорт включаются ввезенные товары, предназначенные для потребления в хозяйстве страны, для реэкспорта и товары, закупаемые для отечественных организаций за границей, для потребления на месте.</w:t>
      </w:r>
    </w:p>
    <w:p w:rsidR="00B52498" w:rsidRDefault="00B52498" w:rsidP="00B52498">
      <w:r w:rsidRPr="00B52498">
        <w:t>В экспорт</w:t>
      </w:r>
      <w:r>
        <w:t xml:space="preserve"> (</w:t>
      </w:r>
      <w:r w:rsidRPr="00B52498">
        <w:t>импорт) включаются товары, вывоз</w:t>
      </w:r>
      <w:r>
        <w:t xml:space="preserve"> (</w:t>
      </w:r>
      <w:r w:rsidRPr="00B52498">
        <w:t>ввоз) которых уменьшает или увеличивает материальные ресурсы страны, в том числе [4, с</w:t>
      </w:r>
      <w:r>
        <w:t>.2</w:t>
      </w:r>
      <w:r w:rsidRPr="00B52498">
        <w:t>3</w:t>
      </w:r>
      <w:r>
        <w:t>]:</w:t>
      </w:r>
    </w:p>
    <w:p w:rsidR="00B52498" w:rsidRDefault="00B52498" w:rsidP="00B52498">
      <w:r w:rsidRPr="00B52498">
        <w:t>немонетарное золото и серебро, которое не выступает в качестве платежного средства;</w:t>
      </w:r>
    </w:p>
    <w:p w:rsidR="00B52498" w:rsidRDefault="00B52498" w:rsidP="00B52498">
      <w:r w:rsidRPr="00B52498">
        <w:t xml:space="preserve">товары, поставляемые в счет взносов в Фонд технической помощи ООН, в качестве даров, безвозмездной помощи и </w:t>
      </w:r>
      <w:r>
        <w:t>т.п.;</w:t>
      </w:r>
    </w:p>
    <w:p w:rsidR="00B52498" w:rsidRDefault="00B52498" w:rsidP="00B52498">
      <w:r w:rsidRPr="00B52498">
        <w:t>товары военного назначения;</w:t>
      </w:r>
    </w:p>
    <w:p w:rsidR="00B52498" w:rsidRDefault="00B52498" w:rsidP="00B52498">
      <w:r w:rsidRPr="00B52498">
        <w:t>электрическая энергия, вода, поставки товаров по трубопроводам</w:t>
      </w:r>
      <w:r>
        <w:t xml:space="preserve"> (</w:t>
      </w:r>
      <w:r w:rsidRPr="00B52498">
        <w:t>нефть, газ);</w:t>
      </w:r>
    </w:p>
    <w:p w:rsidR="00B52498" w:rsidRDefault="00B52498" w:rsidP="00B52498">
      <w:r w:rsidRPr="00B52498">
        <w:t>бункерное топливо, горючее, продовольствие и материалы, проданные для иностранных судов, самолетов и грузовых автомобилей и соответственно купленные для отечественных судов, самолетов и грузовых автомобилей за границей;</w:t>
      </w:r>
    </w:p>
    <w:p w:rsidR="00B52498" w:rsidRDefault="00B52498" w:rsidP="00B52498">
      <w:r w:rsidRPr="00B52498">
        <w:t>реэкспортные товары с завозом в страну;</w:t>
      </w:r>
    </w:p>
    <w:p w:rsidR="00B52498" w:rsidRDefault="00B52498" w:rsidP="00B52498">
      <w:r w:rsidRPr="00B52498">
        <w:t>улов рыбы и других морских продуктов, проданных</w:t>
      </w:r>
      <w:r>
        <w:t xml:space="preserve"> (</w:t>
      </w:r>
      <w:r w:rsidRPr="00B52498">
        <w:t>купленных в нейтральных и иностранных водах</w:t>
      </w:r>
      <w:r>
        <w:t xml:space="preserve"> (</w:t>
      </w:r>
      <w:r w:rsidRPr="00B52498">
        <w:t xml:space="preserve">на условиях концессии-договора, заключенного государством на эксплуатацию промышленных предприятий, земельных угодий и </w:t>
      </w:r>
      <w:r>
        <w:t>т.п.)</w:t>
      </w:r>
      <w:r w:rsidRPr="00B52498">
        <w:t>;</w:t>
      </w:r>
    </w:p>
    <w:p w:rsidR="00B52498" w:rsidRDefault="00B52498" w:rsidP="00B52498">
      <w:r w:rsidRPr="00B52498">
        <w:t>ценные бумаги, банкноты и монеты, не находящиеся в обращении</w:t>
      </w:r>
      <w:r>
        <w:t xml:space="preserve"> (</w:t>
      </w:r>
      <w:r w:rsidRPr="00B52498">
        <w:t>учитываются по их коммерческой стоимости);</w:t>
      </w:r>
    </w:p>
    <w:p w:rsidR="00B52498" w:rsidRDefault="00B52498" w:rsidP="00B52498">
      <w:r w:rsidRPr="00B52498">
        <w:t>товары, вывезенные</w:t>
      </w:r>
      <w:r>
        <w:t xml:space="preserve"> (</w:t>
      </w:r>
      <w:r w:rsidRPr="00B52498">
        <w:t>ввезенные) с целью их переработки;</w:t>
      </w:r>
    </w:p>
    <w:p w:rsidR="00B52498" w:rsidRDefault="00B52498" w:rsidP="00B52498">
      <w:r w:rsidRPr="00B52498">
        <w:t>товары, купленные по контрактам организаций данной страны, осуществляющих экспортно-импортные операции, для потребления организациями за границей и, соответственно, товары, проданные по контрактам для потребления иностранными организациями в стране;</w:t>
      </w:r>
    </w:p>
    <w:p w:rsidR="00B52498" w:rsidRDefault="00B52498" w:rsidP="00B52498">
      <w:r w:rsidRPr="00B52498">
        <w:t>Не включаются в экспорт</w:t>
      </w:r>
      <w:r>
        <w:t xml:space="preserve"> (</w:t>
      </w:r>
      <w:r w:rsidRPr="00B52498">
        <w:t>импорт):</w:t>
      </w:r>
    </w:p>
    <w:p w:rsidR="00B52498" w:rsidRDefault="00B52498" w:rsidP="00B52498">
      <w:r w:rsidRPr="00B52498">
        <w:t>монетарное золото;</w:t>
      </w:r>
    </w:p>
    <w:p w:rsidR="00B52498" w:rsidRDefault="00B52498" w:rsidP="00B52498">
      <w:r w:rsidRPr="00B52498">
        <w:t>ценные бумаги, банкноты и монеты, находящиеся в обращении;</w:t>
      </w:r>
    </w:p>
    <w:p w:rsidR="00B52498" w:rsidRDefault="00B52498" w:rsidP="00B52498">
      <w:r w:rsidRPr="00B52498">
        <w:t>транзит иностранных товаров через территорию страны;</w:t>
      </w:r>
    </w:p>
    <w:p w:rsidR="00B52498" w:rsidRDefault="00B52498" w:rsidP="00B52498">
      <w:r w:rsidRPr="00B52498">
        <w:t>реэкспортные товары без завоза в страну;</w:t>
      </w:r>
    </w:p>
    <w:p w:rsidR="00B52498" w:rsidRDefault="00B52498" w:rsidP="00B52498">
      <w:r w:rsidRPr="00B52498">
        <w:t xml:space="preserve">товары, вывозимые и соответственно ввозимые временно, временный вывоз и ввоз животных для участия на скачках, бегах и </w:t>
      </w:r>
      <w:r>
        <w:t>т.д.;</w:t>
      </w:r>
    </w:p>
    <w:p w:rsidR="00B52498" w:rsidRDefault="00B52498" w:rsidP="00B52498">
      <w:r w:rsidRPr="00B52498">
        <w:t>улов рыбы и других морских продуктов, который был произведен в нейтральных и иностранных водах</w:t>
      </w:r>
      <w:r>
        <w:t xml:space="preserve"> (</w:t>
      </w:r>
      <w:r w:rsidRPr="00B52498">
        <w:t>на условиях концессий);</w:t>
      </w:r>
    </w:p>
    <w:p w:rsidR="00B52498" w:rsidRDefault="00B52498" w:rsidP="00B52498">
      <w:r w:rsidRPr="00B52498">
        <w:t>личный багаж пассажиров, предметы</w:t>
      </w:r>
      <w:r>
        <w:t xml:space="preserve"> (</w:t>
      </w:r>
      <w:r w:rsidRPr="00B52498">
        <w:t>служебные и личные), предназначенные для посольств, дипломатических миссий, консульств, торгпредств и других организаций за границей;</w:t>
      </w:r>
    </w:p>
    <w:p w:rsidR="00B52498" w:rsidRDefault="00B52498" w:rsidP="00B52498">
      <w:r w:rsidRPr="00B52498">
        <w:t>транспортные средства и оборудование, отправляемые для ремонта и возвращаемые после ремонта;</w:t>
      </w:r>
    </w:p>
    <w:p w:rsidR="00B52498" w:rsidRDefault="00B52498" w:rsidP="00B52498">
      <w:r w:rsidRPr="00B52498">
        <w:t>товары, изготовленные для экспорта, но проданные отечественным организациям на имеющиеся у них собственные валютные средства;</w:t>
      </w:r>
    </w:p>
    <w:p w:rsidR="00B52498" w:rsidRDefault="00B52498" w:rsidP="00B52498">
      <w:r w:rsidRPr="00B52498">
        <w:t>услуги материального и нематериального характера;</w:t>
      </w:r>
    </w:p>
    <w:p w:rsidR="00B52498" w:rsidRDefault="00B52498" w:rsidP="00B52498">
      <w:r w:rsidRPr="00B52498">
        <w:t>товары, продаваемые</w:t>
      </w:r>
      <w:r>
        <w:t xml:space="preserve"> (</w:t>
      </w:r>
      <w:r w:rsidRPr="00B52498">
        <w:t>покупаемые) внутри страны совместными предприятиями и организациями;</w:t>
      </w:r>
    </w:p>
    <w:p w:rsidR="00B52498" w:rsidRDefault="00B52498" w:rsidP="00B52498">
      <w:r w:rsidRPr="00B52498">
        <w:t>Учет экспорта и импорта товаров при водных, железнодорожных, автомобильных, воздушных перевозках ведется:</w:t>
      </w:r>
    </w:p>
    <w:p w:rsidR="00B52498" w:rsidRDefault="00B52498" w:rsidP="00B52498">
      <w:r w:rsidRPr="00B52498">
        <w:t>по экспорту - по дате разрешения на выпуск через границу, проставленной на штемпеле грузовой таможенной декларации территориальной таможней;</w:t>
      </w:r>
    </w:p>
    <w:p w:rsidR="00B52498" w:rsidRDefault="00B52498" w:rsidP="00B52498">
      <w:r w:rsidRPr="00B52498">
        <w:t>по импорту - по дате разрешения таможни на грузовой таможенной декларации на выпуск груза для внутреннего потребления;</w:t>
      </w:r>
    </w:p>
    <w:p w:rsidR="00B52498" w:rsidRDefault="00B52498" w:rsidP="00B52498">
      <w:r w:rsidRPr="00B52498">
        <w:t>датой экспорта или импорта товаров, поставляемых трубопроводным транспортом, а также электроэнергии принимается дата приемо-сдаточного акта, составленного на пограничных или иных контрольно-распределительных пунктах трубопровода или электропровода;</w:t>
      </w:r>
    </w:p>
    <w:p w:rsidR="00B52498" w:rsidRDefault="00B52498" w:rsidP="00B52498">
      <w:r w:rsidRPr="00B52498">
        <w:t>товары, приобретенные за границей и сданные своим организациям для потребления на месте, засчитываются в импорт по моменту перехода права собственности, оформленного приемо-сдаточным актом;</w:t>
      </w:r>
    </w:p>
    <w:p w:rsidR="00B52498" w:rsidRDefault="00B52498" w:rsidP="00B52498">
      <w:r w:rsidRPr="00B52498">
        <w:t>товары, отправленные и полученные на консигнацию, а также на арендованные склады, ярмарки, выставки и в демонстрационные залы, засчитываются в экспорт или импорт после их продажи или закупки;</w:t>
      </w:r>
    </w:p>
    <w:p w:rsidR="00B52498" w:rsidRDefault="00B52498" w:rsidP="00B52498">
      <w:r w:rsidRPr="00B52498">
        <w:t>при отправках товаров по почте - по дате почтовой квитанции.</w:t>
      </w:r>
    </w:p>
    <w:p w:rsidR="00B52498" w:rsidRDefault="00B52498" w:rsidP="00B52498">
      <w:r w:rsidRPr="00B52498">
        <w:t>Оценка товаров производится по ценам контрактов с последующим уточнением по фактическим ценам. Стоимость товаров, продаваемых через комиссионеров</w:t>
      </w:r>
      <w:r>
        <w:t xml:space="preserve"> (</w:t>
      </w:r>
      <w:r w:rsidRPr="00B52498">
        <w:t>брокеров), приводится с уменьшением на сумму брокерской комиссии.</w:t>
      </w:r>
    </w:p>
    <w:p w:rsidR="00B52498" w:rsidRDefault="00B52498" w:rsidP="00B52498">
      <w:r w:rsidRPr="00B52498">
        <w:t>Учет экспорта и импорта товаров производится:</w:t>
      </w:r>
    </w:p>
    <w:p w:rsidR="00B52498" w:rsidRDefault="00B52498" w:rsidP="00B52498">
      <w:r w:rsidRPr="00B52498">
        <w:t>экспортируемых - по ценам ФОБ или франко-граница страны экспортера;</w:t>
      </w:r>
    </w:p>
    <w:p w:rsidR="00B52498" w:rsidRDefault="00B52498" w:rsidP="00B52498">
      <w:r w:rsidRPr="00B52498">
        <w:t>импортируемых - по ценам СИФ или франко-граница страны импортера.</w:t>
      </w:r>
    </w:p>
    <w:p w:rsidR="00B52498" w:rsidRDefault="00B52498" w:rsidP="00B52498">
      <w:r w:rsidRPr="00B52498">
        <w:t>ФОБ</w:t>
      </w:r>
      <w:r>
        <w:t xml:space="preserve"> (</w:t>
      </w:r>
      <w:r w:rsidRPr="00B52498">
        <w:t>свободно на борту) - условие продажи товара, согласно которому в цену товара включается его стоимость и расходы по доставке и погрузке товара на борт судна.</w:t>
      </w:r>
    </w:p>
    <w:p w:rsidR="00B52498" w:rsidRDefault="00B52498" w:rsidP="00B52498">
      <w:r w:rsidRPr="00B52498">
        <w:t>СИФ</w:t>
      </w:r>
      <w:r>
        <w:t xml:space="preserve"> (</w:t>
      </w:r>
      <w:r w:rsidRPr="00B52498">
        <w:t>стоимость, страхование, фрахт) - условие продажи товара, согласно которому в цену товара включается его стоимость и расходы по страхованию и транспортировке товара</w:t>
      </w:r>
      <w:r>
        <w:t xml:space="preserve"> (</w:t>
      </w:r>
      <w:r w:rsidRPr="00B52498">
        <w:t>до границы страны импортера).</w:t>
      </w:r>
    </w:p>
    <w:p w:rsidR="00B52498" w:rsidRDefault="00B52498" w:rsidP="00B52498">
      <w:r w:rsidRPr="00B52498">
        <w:t>Поставка товаров может осуществляться без оплаты. В подобных случаях оценка экспорта</w:t>
      </w:r>
      <w:r>
        <w:t xml:space="preserve"> (</w:t>
      </w:r>
      <w:r w:rsidRPr="00B52498">
        <w:t>импорта) товаров осуществляется по ценам товаров на рынках соответствующих стран или по ценам на одноименные товары, по которым осуществляются экспортно-импортные операции на коммерческой основе. В целях совершенствования статистического учета результатов внешнеэкономической деятельности и повышения степени его достоверности, обеспечения сопоставимости соответствующих статистических показателей на международном уровне и обеспечения информационных обязательств перед международными организациями учет экспортно-импортных операций и составление статистической отчетности по внешнеэкономическим связям рекомендуется осуществлять с 1 января 1992 г. в долларах США.</w:t>
      </w:r>
    </w:p>
    <w:p w:rsidR="00B52498" w:rsidRDefault="00B52498" w:rsidP="00B52498">
      <w:r w:rsidRPr="00B52498">
        <w:t>Для целей международной сопоставимости рекомендуется максимально широко, наряду со специфической единицей измерения, использовать весовые единицы измерения. Это дает возможность при существенных различиях в единицах измерения, используемых в различных странах по одним и тем же товарам, получать единообразную количественную информацию.</w:t>
      </w:r>
    </w:p>
    <w:p w:rsidR="00B52498" w:rsidRDefault="00B52498" w:rsidP="00B52498">
      <w:r w:rsidRPr="00B52498">
        <w:t>Товары, для измерения количества которых принимаются меры веса, учитываются по весу нетто.</w:t>
      </w:r>
    </w:p>
    <w:p w:rsidR="00B52498" w:rsidRDefault="00B52498" w:rsidP="00B52498">
      <w:r w:rsidRPr="00B52498">
        <w:t>В качестве классификатора товаров, обращающихся во внешней торговле, применяется Товарная номенклатура внешнеэкономической деятельности</w:t>
      </w:r>
      <w:r>
        <w:t xml:space="preserve"> (</w:t>
      </w:r>
      <w:r w:rsidRPr="00B52498">
        <w:t>ТН ВЭД).</w:t>
      </w:r>
    </w:p>
    <w:p w:rsidR="00B52498" w:rsidRDefault="00B52498" w:rsidP="00B52498">
      <w:r w:rsidRPr="00B52498">
        <w:t>Товарная номенклатура внешнеэкономической деятельности построена на базе шестизначной Гармонизированной системы описания и кодирования товаров</w:t>
      </w:r>
      <w:r>
        <w:t xml:space="preserve"> (</w:t>
      </w:r>
      <w:r w:rsidRPr="00B52498">
        <w:t>ГС) и восьмизначной комбинированной номенклатуры Европейского Экономического Сообщества</w:t>
      </w:r>
      <w:r>
        <w:t xml:space="preserve"> (</w:t>
      </w:r>
      <w:r w:rsidRPr="00B52498">
        <w:t>КН ЕС), являющейся детализированной номенклатурой ГС для стран ЕС.</w:t>
      </w:r>
    </w:p>
    <w:p w:rsidR="00B52498" w:rsidRDefault="00B52498" w:rsidP="00B52498">
      <w:r w:rsidRPr="00B52498">
        <w:t>К операциям, учитываемым отдельно, относится внешнеэкономическая деятельность по экспорту и импорту услуг, как материального, так и нематериального характера, включая услуги по разработке технической документации и другие инженерно-технические работы</w:t>
      </w:r>
      <w:r>
        <w:t xml:space="preserve"> (</w:t>
      </w:r>
      <w:r w:rsidRPr="00B52498">
        <w:t>услуги), относящиеся к комплектному оборудованию и строительной продукции.</w:t>
      </w:r>
    </w:p>
    <w:p w:rsidR="00B52498" w:rsidRDefault="00B52498" w:rsidP="00B52498">
      <w:r w:rsidRPr="00B52498">
        <w:t>В соответствии с постановлением Правительства РФ сбор, разработку и публикацию данных по внешней торговле осуществляет, как и во многих странах мира, Государственный таможенный комитет России на основе сведений, содержащихся в грузовых таможенных декларациях</w:t>
      </w:r>
      <w:r>
        <w:t xml:space="preserve"> (</w:t>
      </w:r>
      <w:r w:rsidRPr="00B52498">
        <w:t>ГТД).</w:t>
      </w:r>
    </w:p>
    <w:p w:rsidR="00B52498" w:rsidRDefault="00B52498" w:rsidP="00B52498">
      <w:r w:rsidRPr="00B52498">
        <w:t>Грузовые таможенные декларации представляются всеми участниками внешнеэкономических связей, имеются некоторые исключения для физических лиц, которые сводятся к следующему: не составляются грузовые таможенные декларации на ввозимые физическими лицами товары стоимостью до 10 тыс. долларов и весом до 200 кг, но при этом товары стоимостью до 1 тыс. долларов и весом до 50 кг считаются личным имуществом, а остальная часть товарного массива в пределах указанной нормы считается ввезенной</w:t>
      </w:r>
      <w:r>
        <w:t xml:space="preserve"> (</w:t>
      </w:r>
      <w:r w:rsidRPr="00B52498">
        <w:t>вывезенной) для некоммерческих целей с заполнением на нее таможенного приходного ордера и уплатой таможенной пошлины. Но этот товарный массив ГТК не включает в данные по внешней торговле.</w:t>
      </w:r>
    </w:p>
    <w:p w:rsidR="00B52498" w:rsidRDefault="00B52498" w:rsidP="00B52498">
      <w:pPr>
        <w:rPr>
          <w:b/>
          <w:bCs/>
        </w:rPr>
      </w:pPr>
    </w:p>
    <w:p w:rsidR="00B52498" w:rsidRDefault="00B52498" w:rsidP="00B52498">
      <w:pPr>
        <w:pStyle w:val="2"/>
      </w:pPr>
      <w:bookmarkStart w:id="1" w:name="_Toc245890913"/>
      <w:r w:rsidRPr="00B52498">
        <w:t>2. Динамика и структура внешнеторгового оборота РФ. Особенности современного развития внешней торговли России</w:t>
      </w:r>
      <w:bookmarkEnd w:id="1"/>
    </w:p>
    <w:p w:rsidR="00B52498" w:rsidRPr="00B52498" w:rsidRDefault="00B52498" w:rsidP="00B52498"/>
    <w:p w:rsidR="00B52498" w:rsidRDefault="00B52498" w:rsidP="00B52498">
      <w:r w:rsidRPr="00B52498">
        <w:t>За последние десятилетия стали заметными различия в темпах роста и направлениях внешнеторговой деятельности России. Подобные тенденции привели к существенным сдвигам как в географической, так и в товарной структуре внешнеторгового оборота России.</w:t>
      </w:r>
    </w:p>
    <w:p w:rsidR="00B52498" w:rsidRDefault="00B52498" w:rsidP="00B52498">
      <w:r w:rsidRPr="00B52498">
        <w:t>На протяжении 90-х гг. Российская Федерация неизменно сводила свой внешнеторговый баланс с положительным сальдо. Это относится и к балансу экспортно-импортных операций России со странами дальнего зарубежья. В середине текущего десятилетия импорт из стран ближнего зарубежья несколько превышал поставки туда российских товаров.</w:t>
      </w:r>
    </w:p>
    <w:p w:rsidR="00B52498" w:rsidRDefault="00B52498" w:rsidP="00B52498">
      <w:r w:rsidRPr="00B52498">
        <w:t>Неплохими с 1993 г. были и темпы роста объемов внешнеторгового оборота Российской Федерации, особенно в середине 90-х гг</w:t>
      </w:r>
      <w:r>
        <w:t>.,</w:t>
      </w:r>
      <w:r w:rsidRPr="00B52498">
        <w:t xml:space="preserve"> когда они увеличивались за год соответственно на 1/6 и 1/5.</w:t>
      </w:r>
    </w:p>
    <w:p w:rsidR="00B52498" w:rsidRDefault="00B52498" w:rsidP="00B52498">
      <w:r w:rsidRPr="00B52498">
        <w:t>В целом динамика и географическая структура внешней торговли России в 90-е гг. выглядит следующим образом</w:t>
      </w:r>
      <w:r>
        <w:t xml:space="preserve"> (</w:t>
      </w:r>
      <w:r w:rsidRPr="00B52498">
        <w:t>табл</w:t>
      </w:r>
      <w:r>
        <w:t>.1</w:t>
      </w:r>
      <w:r w:rsidRPr="00B52498">
        <w:t>) [10, с</w:t>
      </w:r>
      <w:r>
        <w:t>.7</w:t>
      </w:r>
      <w:r w:rsidRPr="00B52498">
        <w:t>4].</w:t>
      </w:r>
    </w:p>
    <w:p w:rsidR="00B52498" w:rsidRDefault="00B52498" w:rsidP="00B52498"/>
    <w:p w:rsidR="00B52498" w:rsidRPr="00B52498" w:rsidRDefault="00B52498" w:rsidP="00AD616B">
      <w:pPr>
        <w:ind w:left="708" w:firstLine="12"/>
      </w:pPr>
      <w:r w:rsidRPr="00B52498">
        <w:t>Таблица 1. Динамика и географическая структура внешней торговли РФ</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807"/>
        <w:gridCol w:w="806"/>
        <w:gridCol w:w="763"/>
        <w:gridCol w:w="806"/>
        <w:gridCol w:w="806"/>
        <w:gridCol w:w="806"/>
        <w:gridCol w:w="806"/>
        <w:gridCol w:w="806"/>
      </w:tblGrid>
      <w:tr w:rsidR="00B52498" w:rsidRPr="00B52498" w:rsidTr="000B6966">
        <w:trPr>
          <w:jc w:val="center"/>
        </w:trPr>
        <w:tc>
          <w:tcPr>
            <w:tcW w:w="2839" w:type="dxa"/>
            <w:shd w:val="clear" w:color="auto" w:fill="auto"/>
          </w:tcPr>
          <w:p w:rsidR="00B52498" w:rsidRPr="00B52498" w:rsidRDefault="00B52498" w:rsidP="00B52498">
            <w:pPr>
              <w:pStyle w:val="afa"/>
            </w:pPr>
            <w:r w:rsidRPr="00B52498">
              <w:t>Страны</w:t>
            </w:r>
          </w:p>
        </w:tc>
        <w:tc>
          <w:tcPr>
            <w:tcW w:w="876" w:type="dxa"/>
            <w:shd w:val="clear" w:color="auto" w:fill="auto"/>
          </w:tcPr>
          <w:p w:rsidR="00B52498" w:rsidRPr="00B52498" w:rsidRDefault="00B52498" w:rsidP="00B52498">
            <w:pPr>
              <w:pStyle w:val="afa"/>
            </w:pPr>
            <w:r w:rsidRPr="00B52498">
              <w:t>1990</w:t>
            </w:r>
          </w:p>
        </w:tc>
        <w:tc>
          <w:tcPr>
            <w:tcW w:w="876" w:type="dxa"/>
            <w:shd w:val="clear" w:color="auto" w:fill="auto"/>
          </w:tcPr>
          <w:p w:rsidR="00B52498" w:rsidRPr="00B52498" w:rsidRDefault="00B52498" w:rsidP="00B52498">
            <w:pPr>
              <w:pStyle w:val="afa"/>
            </w:pPr>
            <w:r w:rsidRPr="00B52498">
              <w:t>1991</w:t>
            </w:r>
          </w:p>
        </w:tc>
        <w:tc>
          <w:tcPr>
            <w:tcW w:w="836" w:type="dxa"/>
            <w:shd w:val="clear" w:color="auto" w:fill="auto"/>
          </w:tcPr>
          <w:p w:rsidR="00B52498" w:rsidRPr="00B52498" w:rsidRDefault="00B52498" w:rsidP="00B52498">
            <w:pPr>
              <w:pStyle w:val="afa"/>
            </w:pPr>
            <w:r w:rsidRPr="00B52498">
              <w:t>1992</w:t>
            </w:r>
          </w:p>
        </w:tc>
        <w:tc>
          <w:tcPr>
            <w:tcW w:w="876" w:type="dxa"/>
            <w:shd w:val="clear" w:color="auto" w:fill="auto"/>
          </w:tcPr>
          <w:p w:rsidR="00B52498" w:rsidRPr="00B52498" w:rsidRDefault="00B52498" w:rsidP="00B52498">
            <w:pPr>
              <w:pStyle w:val="afa"/>
            </w:pPr>
            <w:r w:rsidRPr="00B52498">
              <w:t>1993</w:t>
            </w:r>
          </w:p>
        </w:tc>
        <w:tc>
          <w:tcPr>
            <w:tcW w:w="876" w:type="dxa"/>
            <w:shd w:val="clear" w:color="auto" w:fill="auto"/>
          </w:tcPr>
          <w:p w:rsidR="00B52498" w:rsidRPr="00B52498" w:rsidRDefault="00B52498" w:rsidP="00B52498">
            <w:pPr>
              <w:pStyle w:val="afa"/>
            </w:pPr>
            <w:r w:rsidRPr="00B52498">
              <w:t>1994</w:t>
            </w:r>
          </w:p>
        </w:tc>
        <w:tc>
          <w:tcPr>
            <w:tcW w:w="876" w:type="dxa"/>
            <w:shd w:val="clear" w:color="auto" w:fill="auto"/>
          </w:tcPr>
          <w:p w:rsidR="00B52498" w:rsidRPr="00B52498" w:rsidRDefault="00B52498" w:rsidP="00B52498">
            <w:pPr>
              <w:pStyle w:val="afa"/>
            </w:pPr>
            <w:r w:rsidRPr="00B52498">
              <w:t>1995</w:t>
            </w:r>
          </w:p>
        </w:tc>
        <w:tc>
          <w:tcPr>
            <w:tcW w:w="876" w:type="dxa"/>
            <w:shd w:val="clear" w:color="auto" w:fill="auto"/>
          </w:tcPr>
          <w:p w:rsidR="00B52498" w:rsidRPr="00B52498" w:rsidRDefault="00B52498" w:rsidP="00B52498">
            <w:pPr>
              <w:pStyle w:val="afa"/>
            </w:pPr>
            <w:r w:rsidRPr="00B52498">
              <w:t>1996</w:t>
            </w:r>
          </w:p>
        </w:tc>
        <w:tc>
          <w:tcPr>
            <w:tcW w:w="876" w:type="dxa"/>
            <w:shd w:val="clear" w:color="auto" w:fill="auto"/>
          </w:tcPr>
          <w:p w:rsidR="00B52498" w:rsidRPr="00B52498" w:rsidRDefault="00B52498" w:rsidP="00B52498">
            <w:pPr>
              <w:pStyle w:val="afa"/>
            </w:pPr>
            <w:r w:rsidRPr="00B52498">
              <w:t>1997</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США</w:t>
            </w:r>
          </w:p>
          <w:p w:rsidR="00B52498" w:rsidRPr="00B52498" w:rsidRDefault="00B52498" w:rsidP="00B52498">
            <w:pPr>
              <w:pStyle w:val="afa"/>
            </w:pPr>
            <w:r w:rsidRPr="00B52498">
              <w:t>товарооборот всего, млрд. долл</w:t>
            </w:r>
            <w:r>
              <w:t>.:</w:t>
            </w:r>
            <w:r w:rsidRPr="00B52498">
              <w:t xml:space="preserve"> </w:t>
            </w:r>
          </w:p>
        </w:tc>
        <w:tc>
          <w:tcPr>
            <w:tcW w:w="876" w:type="dxa"/>
            <w:shd w:val="clear" w:color="auto" w:fill="auto"/>
          </w:tcPr>
          <w:p w:rsidR="00B52498" w:rsidRPr="00B52498" w:rsidRDefault="00B52498" w:rsidP="00B52498">
            <w:pPr>
              <w:pStyle w:val="afa"/>
            </w:pPr>
            <w:r w:rsidRPr="00B52498">
              <w:t>183,3</w:t>
            </w:r>
          </w:p>
        </w:tc>
        <w:tc>
          <w:tcPr>
            <w:tcW w:w="876" w:type="dxa"/>
            <w:shd w:val="clear" w:color="auto" w:fill="auto"/>
          </w:tcPr>
          <w:p w:rsidR="00B52498" w:rsidRPr="00B52498" w:rsidRDefault="00B52498" w:rsidP="00B52498">
            <w:pPr>
              <w:pStyle w:val="afa"/>
            </w:pPr>
            <w:r w:rsidRPr="00B52498">
              <w:t>121,9</w:t>
            </w:r>
          </w:p>
        </w:tc>
        <w:tc>
          <w:tcPr>
            <w:tcW w:w="836" w:type="dxa"/>
            <w:shd w:val="clear" w:color="auto" w:fill="auto"/>
          </w:tcPr>
          <w:p w:rsidR="00B52498" w:rsidRPr="00B52498" w:rsidRDefault="00B52498" w:rsidP="00B52498">
            <w:pPr>
              <w:pStyle w:val="afa"/>
            </w:pPr>
            <w:r w:rsidRPr="00B52498">
              <w:t>97,2</w:t>
            </w:r>
          </w:p>
        </w:tc>
        <w:tc>
          <w:tcPr>
            <w:tcW w:w="876" w:type="dxa"/>
            <w:shd w:val="clear" w:color="auto" w:fill="auto"/>
          </w:tcPr>
          <w:p w:rsidR="00B52498" w:rsidRPr="00B52498" w:rsidRDefault="00B52498" w:rsidP="00B52498">
            <w:pPr>
              <w:pStyle w:val="afa"/>
            </w:pPr>
            <w:r w:rsidRPr="00B52498">
              <w:t>101,4</w:t>
            </w:r>
          </w:p>
        </w:tc>
        <w:tc>
          <w:tcPr>
            <w:tcW w:w="876" w:type="dxa"/>
            <w:shd w:val="clear" w:color="auto" w:fill="auto"/>
          </w:tcPr>
          <w:p w:rsidR="00B52498" w:rsidRPr="00B52498" w:rsidRDefault="00B52498" w:rsidP="00B52498">
            <w:pPr>
              <w:pStyle w:val="afa"/>
            </w:pPr>
            <w:r w:rsidRPr="00B52498">
              <w:t>118,1</w:t>
            </w:r>
          </w:p>
        </w:tc>
        <w:tc>
          <w:tcPr>
            <w:tcW w:w="876" w:type="dxa"/>
            <w:shd w:val="clear" w:color="auto" w:fill="auto"/>
          </w:tcPr>
          <w:p w:rsidR="00B52498" w:rsidRPr="00B52498" w:rsidRDefault="00B52498" w:rsidP="00B52498">
            <w:pPr>
              <w:pStyle w:val="afa"/>
            </w:pPr>
            <w:r w:rsidRPr="00B52498">
              <w:t>142,1</w:t>
            </w:r>
          </w:p>
        </w:tc>
        <w:tc>
          <w:tcPr>
            <w:tcW w:w="876" w:type="dxa"/>
            <w:shd w:val="clear" w:color="auto" w:fill="auto"/>
          </w:tcPr>
          <w:p w:rsidR="00B52498" w:rsidRPr="00B52498" w:rsidRDefault="00B52498" w:rsidP="00B52498">
            <w:pPr>
              <w:pStyle w:val="afa"/>
            </w:pPr>
            <w:r w:rsidRPr="00B52498">
              <w:t>151,4</w:t>
            </w:r>
          </w:p>
        </w:tc>
        <w:tc>
          <w:tcPr>
            <w:tcW w:w="876" w:type="dxa"/>
            <w:shd w:val="clear" w:color="auto" w:fill="auto"/>
          </w:tcPr>
          <w:p w:rsidR="00B52498" w:rsidRPr="00B52498" w:rsidRDefault="00B52498" w:rsidP="00B52498">
            <w:pPr>
              <w:pStyle w:val="afa"/>
            </w:pPr>
            <w:r w:rsidRPr="00B52498">
              <w:t>155,0</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Рост к предыдущему году,%</w:t>
            </w:r>
          </w:p>
        </w:tc>
        <w:tc>
          <w:tcPr>
            <w:tcW w:w="876" w:type="dxa"/>
            <w:shd w:val="clear" w:color="auto" w:fill="auto"/>
          </w:tcPr>
          <w:p w:rsidR="00B52498" w:rsidRPr="00B52498" w:rsidRDefault="00B52498" w:rsidP="00B52498">
            <w:pPr>
              <w:pStyle w:val="afa"/>
            </w:pPr>
            <w:r w:rsidRPr="00B52498">
              <w:t>-</w:t>
            </w:r>
          </w:p>
        </w:tc>
        <w:tc>
          <w:tcPr>
            <w:tcW w:w="876" w:type="dxa"/>
            <w:shd w:val="clear" w:color="auto" w:fill="auto"/>
          </w:tcPr>
          <w:p w:rsidR="00B52498" w:rsidRPr="00B52498" w:rsidRDefault="00B52498" w:rsidP="00B52498">
            <w:pPr>
              <w:pStyle w:val="afa"/>
            </w:pPr>
            <w:r w:rsidRPr="00B52498">
              <w:t>-32,5</w:t>
            </w:r>
          </w:p>
        </w:tc>
        <w:tc>
          <w:tcPr>
            <w:tcW w:w="836" w:type="dxa"/>
            <w:shd w:val="clear" w:color="auto" w:fill="auto"/>
          </w:tcPr>
          <w:p w:rsidR="00B52498" w:rsidRPr="00B52498" w:rsidRDefault="00B52498" w:rsidP="00B52498">
            <w:pPr>
              <w:pStyle w:val="afa"/>
            </w:pPr>
            <w:r w:rsidRPr="00B52498">
              <w:t>-20,3</w:t>
            </w:r>
          </w:p>
        </w:tc>
        <w:tc>
          <w:tcPr>
            <w:tcW w:w="876" w:type="dxa"/>
            <w:shd w:val="clear" w:color="auto" w:fill="auto"/>
          </w:tcPr>
          <w:p w:rsidR="00B52498" w:rsidRPr="00B52498" w:rsidRDefault="00B52498" w:rsidP="00B52498">
            <w:pPr>
              <w:pStyle w:val="afa"/>
            </w:pPr>
            <w:r w:rsidRPr="00B52498">
              <w:t>4,3</w:t>
            </w:r>
          </w:p>
        </w:tc>
        <w:tc>
          <w:tcPr>
            <w:tcW w:w="876" w:type="dxa"/>
            <w:shd w:val="clear" w:color="auto" w:fill="auto"/>
          </w:tcPr>
          <w:p w:rsidR="00B52498" w:rsidRPr="00B52498" w:rsidRDefault="00B52498" w:rsidP="00B52498">
            <w:pPr>
              <w:pStyle w:val="afa"/>
            </w:pPr>
            <w:r w:rsidRPr="00B52498">
              <w:t>16,5</w:t>
            </w:r>
          </w:p>
        </w:tc>
        <w:tc>
          <w:tcPr>
            <w:tcW w:w="876" w:type="dxa"/>
            <w:shd w:val="clear" w:color="auto" w:fill="auto"/>
          </w:tcPr>
          <w:p w:rsidR="00B52498" w:rsidRPr="00B52498" w:rsidRDefault="00B52498" w:rsidP="00B52498">
            <w:pPr>
              <w:pStyle w:val="afa"/>
            </w:pPr>
            <w:r w:rsidRPr="00B52498">
              <w:t>20,3</w:t>
            </w:r>
          </w:p>
        </w:tc>
        <w:tc>
          <w:tcPr>
            <w:tcW w:w="876" w:type="dxa"/>
            <w:shd w:val="clear" w:color="auto" w:fill="auto"/>
          </w:tcPr>
          <w:p w:rsidR="00B52498" w:rsidRPr="00B52498" w:rsidRDefault="00B52498" w:rsidP="00B52498">
            <w:pPr>
              <w:pStyle w:val="afa"/>
            </w:pPr>
            <w:r w:rsidRPr="00B52498">
              <w:t>6,5</w:t>
            </w:r>
          </w:p>
        </w:tc>
        <w:tc>
          <w:tcPr>
            <w:tcW w:w="876" w:type="dxa"/>
            <w:shd w:val="clear" w:color="auto" w:fill="auto"/>
          </w:tcPr>
          <w:p w:rsidR="00B52498" w:rsidRPr="00B52498" w:rsidRDefault="00B52498" w:rsidP="00B52498">
            <w:pPr>
              <w:pStyle w:val="afa"/>
            </w:pPr>
            <w:r w:rsidRPr="00B52498">
              <w:t>2,4</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Страны дальнего зарубежья</w:t>
            </w:r>
          </w:p>
          <w:p w:rsidR="00B52498" w:rsidRPr="00B52498" w:rsidRDefault="00B52498" w:rsidP="00B52498">
            <w:pPr>
              <w:pStyle w:val="afa"/>
            </w:pPr>
            <w:r w:rsidRPr="00B52498">
              <w:t xml:space="preserve">Товарооборот, млрд. долл. </w:t>
            </w:r>
          </w:p>
        </w:tc>
        <w:tc>
          <w:tcPr>
            <w:tcW w:w="876" w:type="dxa"/>
            <w:shd w:val="clear" w:color="auto" w:fill="auto"/>
          </w:tcPr>
          <w:p w:rsidR="00B52498" w:rsidRPr="00B52498" w:rsidRDefault="00B52498" w:rsidP="00B52498">
            <w:pPr>
              <w:pStyle w:val="afa"/>
            </w:pPr>
            <w:r w:rsidRPr="00B52498">
              <w:t>152,9</w:t>
            </w:r>
          </w:p>
        </w:tc>
        <w:tc>
          <w:tcPr>
            <w:tcW w:w="876" w:type="dxa"/>
            <w:shd w:val="clear" w:color="auto" w:fill="auto"/>
          </w:tcPr>
          <w:p w:rsidR="00B52498" w:rsidRPr="00B52498" w:rsidRDefault="00B52498" w:rsidP="00B52498">
            <w:pPr>
              <w:pStyle w:val="afa"/>
            </w:pPr>
            <w:r w:rsidRPr="00B52498">
              <w:t>95,4</w:t>
            </w:r>
          </w:p>
        </w:tc>
        <w:tc>
          <w:tcPr>
            <w:tcW w:w="836" w:type="dxa"/>
            <w:shd w:val="clear" w:color="auto" w:fill="auto"/>
          </w:tcPr>
          <w:p w:rsidR="00B52498" w:rsidRPr="00B52498" w:rsidRDefault="00B52498" w:rsidP="00B52498">
            <w:pPr>
              <w:pStyle w:val="afa"/>
            </w:pPr>
            <w:r w:rsidRPr="00B52498">
              <w:t>79,4</w:t>
            </w:r>
          </w:p>
        </w:tc>
        <w:tc>
          <w:tcPr>
            <w:tcW w:w="876" w:type="dxa"/>
            <w:shd w:val="clear" w:color="auto" w:fill="auto"/>
          </w:tcPr>
          <w:p w:rsidR="00B52498" w:rsidRPr="00B52498" w:rsidRDefault="00B52498" w:rsidP="00B52498">
            <w:pPr>
              <w:pStyle w:val="afa"/>
            </w:pPr>
            <w:r w:rsidRPr="00B52498">
              <w:t>77,3</w:t>
            </w:r>
          </w:p>
        </w:tc>
        <w:tc>
          <w:tcPr>
            <w:tcW w:w="876" w:type="dxa"/>
            <w:shd w:val="clear" w:color="auto" w:fill="auto"/>
          </w:tcPr>
          <w:p w:rsidR="00B52498" w:rsidRPr="00B52498" w:rsidRDefault="00B52498" w:rsidP="00B52498">
            <w:pPr>
              <w:pStyle w:val="afa"/>
            </w:pPr>
            <w:r w:rsidRPr="00B52498">
              <w:t>89,9</w:t>
            </w:r>
          </w:p>
        </w:tc>
        <w:tc>
          <w:tcPr>
            <w:tcW w:w="876" w:type="dxa"/>
            <w:shd w:val="clear" w:color="auto" w:fill="auto"/>
          </w:tcPr>
          <w:p w:rsidR="00B52498" w:rsidRPr="00B52498" w:rsidRDefault="00B52498" w:rsidP="00B52498">
            <w:pPr>
              <w:pStyle w:val="afa"/>
            </w:pPr>
            <w:r w:rsidRPr="00B52498">
              <w:t>109,8</w:t>
            </w:r>
          </w:p>
        </w:tc>
        <w:tc>
          <w:tcPr>
            <w:tcW w:w="876" w:type="dxa"/>
            <w:shd w:val="clear" w:color="auto" w:fill="auto"/>
          </w:tcPr>
          <w:p w:rsidR="00B52498" w:rsidRPr="00B52498" w:rsidRDefault="00B52498" w:rsidP="00B52498">
            <w:pPr>
              <w:pStyle w:val="afa"/>
            </w:pPr>
            <w:r w:rsidRPr="00B52498">
              <w:t>115,9</w:t>
            </w:r>
          </w:p>
        </w:tc>
        <w:tc>
          <w:tcPr>
            <w:tcW w:w="876" w:type="dxa"/>
            <w:shd w:val="clear" w:color="auto" w:fill="auto"/>
          </w:tcPr>
          <w:p w:rsidR="00B52498" w:rsidRPr="00B52498" w:rsidRDefault="00B52498" w:rsidP="00B52498">
            <w:pPr>
              <w:pStyle w:val="afa"/>
            </w:pPr>
            <w:r w:rsidRPr="00B52498">
              <w:t>119,6</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w:t>
            </w:r>
          </w:p>
        </w:tc>
        <w:tc>
          <w:tcPr>
            <w:tcW w:w="876" w:type="dxa"/>
            <w:shd w:val="clear" w:color="auto" w:fill="auto"/>
          </w:tcPr>
          <w:p w:rsidR="00B52498" w:rsidRPr="00B52498" w:rsidRDefault="00B52498" w:rsidP="00B52498">
            <w:pPr>
              <w:pStyle w:val="afa"/>
            </w:pPr>
            <w:r w:rsidRPr="00B52498">
              <w:t>30,4</w:t>
            </w:r>
          </w:p>
        </w:tc>
        <w:tc>
          <w:tcPr>
            <w:tcW w:w="876" w:type="dxa"/>
            <w:shd w:val="clear" w:color="auto" w:fill="auto"/>
          </w:tcPr>
          <w:p w:rsidR="00B52498" w:rsidRPr="00B52498" w:rsidRDefault="00B52498" w:rsidP="00B52498">
            <w:pPr>
              <w:pStyle w:val="afa"/>
            </w:pPr>
            <w:r w:rsidRPr="00B52498">
              <w:t>26,5</w:t>
            </w:r>
          </w:p>
        </w:tc>
        <w:tc>
          <w:tcPr>
            <w:tcW w:w="836" w:type="dxa"/>
            <w:shd w:val="clear" w:color="auto" w:fill="auto"/>
          </w:tcPr>
          <w:p w:rsidR="00B52498" w:rsidRPr="00B52498" w:rsidRDefault="00B52498" w:rsidP="00B52498">
            <w:pPr>
              <w:pStyle w:val="afa"/>
            </w:pPr>
            <w:r w:rsidRPr="00B52498">
              <w:t>17,8</w:t>
            </w:r>
          </w:p>
        </w:tc>
        <w:tc>
          <w:tcPr>
            <w:tcW w:w="876" w:type="dxa"/>
            <w:shd w:val="clear" w:color="auto" w:fill="auto"/>
          </w:tcPr>
          <w:p w:rsidR="00B52498" w:rsidRPr="00B52498" w:rsidRDefault="00B52498" w:rsidP="00B52498">
            <w:pPr>
              <w:pStyle w:val="afa"/>
            </w:pPr>
            <w:r w:rsidRPr="00B52498">
              <w:t>24,1</w:t>
            </w:r>
          </w:p>
        </w:tc>
        <w:tc>
          <w:tcPr>
            <w:tcW w:w="876" w:type="dxa"/>
            <w:shd w:val="clear" w:color="auto" w:fill="auto"/>
          </w:tcPr>
          <w:p w:rsidR="00B52498" w:rsidRPr="00B52498" w:rsidRDefault="00B52498" w:rsidP="00B52498">
            <w:pPr>
              <w:pStyle w:val="afa"/>
            </w:pPr>
            <w:r w:rsidRPr="00B52498">
              <w:t>28,1</w:t>
            </w:r>
          </w:p>
        </w:tc>
        <w:tc>
          <w:tcPr>
            <w:tcW w:w="876" w:type="dxa"/>
            <w:shd w:val="clear" w:color="auto" w:fill="auto"/>
          </w:tcPr>
          <w:p w:rsidR="00B52498" w:rsidRPr="00B52498" w:rsidRDefault="00B52498" w:rsidP="00B52498">
            <w:pPr>
              <w:pStyle w:val="afa"/>
            </w:pPr>
            <w:r w:rsidRPr="00B52498">
              <w:t>32,3</w:t>
            </w:r>
          </w:p>
        </w:tc>
        <w:tc>
          <w:tcPr>
            <w:tcW w:w="876" w:type="dxa"/>
            <w:shd w:val="clear" w:color="auto" w:fill="auto"/>
          </w:tcPr>
          <w:p w:rsidR="00B52498" w:rsidRPr="00B52498" w:rsidRDefault="00B52498" w:rsidP="00B52498">
            <w:pPr>
              <w:pStyle w:val="afa"/>
            </w:pPr>
            <w:r w:rsidRPr="00B52498">
              <w:t>35,5</w:t>
            </w:r>
          </w:p>
        </w:tc>
        <w:tc>
          <w:tcPr>
            <w:tcW w:w="876" w:type="dxa"/>
            <w:shd w:val="clear" w:color="auto" w:fill="auto"/>
          </w:tcPr>
          <w:p w:rsidR="00B52498" w:rsidRPr="00B52498" w:rsidRDefault="00B52498" w:rsidP="00B52498">
            <w:pPr>
              <w:pStyle w:val="afa"/>
            </w:pPr>
            <w:r w:rsidRPr="00B52498">
              <w:t>35,4</w:t>
            </w:r>
          </w:p>
        </w:tc>
      </w:tr>
      <w:tr w:rsidR="00B52498" w:rsidRPr="00B52498" w:rsidTr="000B6966">
        <w:trPr>
          <w:jc w:val="center"/>
        </w:trPr>
        <w:tc>
          <w:tcPr>
            <w:tcW w:w="2839" w:type="dxa"/>
            <w:shd w:val="clear" w:color="auto" w:fill="auto"/>
          </w:tcPr>
          <w:p w:rsidR="00B52498" w:rsidRDefault="00B52498" w:rsidP="00B52498">
            <w:pPr>
              <w:pStyle w:val="afa"/>
            </w:pPr>
            <w:r w:rsidRPr="00B52498">
              <w:t>В том числе:</w:t>
            </w:r>
          </w:p>
          <w:p w:rsidR="00B52498" w:rsidRPr="00B52498" w:rsidRDefault="00B52498" w:rsidP="00B52498">
            <w:pPr>
              <w:pStyle w:val="afa"/>
            </w:pPr>
            <w:r w:rsidRPr="00B52498">
              <w:t>Экспорт</w:t>
            </w:r>
          </w:p>
        </w:tc>
        <w:tc>
          <w:tcPr>
            <w:tcW w:w="876" w:type="dxa"/>
            <w:shd w:val="clear" w:color="auto" w:fill="auto"/>
          </w:tcPr>
          <w:p w:rsidR="00B52498" w:rsidRPr="00B52498" w:rsidRDefault="00B52498" w:rsidP="00B52498">
            <w:pPr>
              <w:pStyle w:val="afa"/>
            </w:pPr>
            <w:r w:rsidRPr="00B52498">
              <w:t>88,5</w:t>
            </w:r>
          </w:p>
        </w:tc>
        <w:tc>
          <w:tcPr>
            <w:tcW w:w="876" w:type="dxa"/>
            <w:shd w:val="clear" w:color="auto" w:fill="auto"/>
          </w:tcPr>
          <w:p w:rsidR="00B52498" w:rsidRPr="00B52498" w:rsidRDefault="00B52498" w:rsidP="00B52498">
            <w:pPr>
              <w:pStyle w:val="afa"/>
            </w:pPr>
            <w:r w:rsidRPr="00B52498">
              <w:t>66,8</w:t>
            </w:r>
          </w:p>
        </w:tc>
        <w:tc>
          <w:tcPr>
            <w:tcW w:w="836" w:type="dxa"/>
            <w:shd w:val="clear" w:color="auto" w:fill="auto"/>
          </w:tcPr>
          <w:p w:rsidR="00B52498" w:rsidRPr="00B52498" w:rsidRDefault="00B52498" w:rsidP="00B52498">
            <w:pPr>
              <w:pStyle w:val="afa"/>
            </w:pPr>
            <w:r w:rsidRPr="00B52498">
              <w:t>54,2</w:t>
            </w:r>
          </w:p>
        </w:tc>
        <w:tc>
          <w:tcPr>
            <w:tcW w:w="876" w:type="dxa"/>
            <w:shd w:val="clear" w:color="auto" w:fill="auto"/>
          </w:tcPr>
          <w:p w:rsidR="00B52498" w:rsidRPr="00B52498" w:rsidRDefault="00B52498" w:rsidP="00B52498">
            <w:pPr>
              <w:pStyle w:val="afa"/>
            </w:pPr>
            <w:r w:rsidRPr="00B52498">
              <w:t>59,2</w:t>
            </w:r>
          </w:p>
        </w:tc>
        <w:tc>
          <w:tcPr>
            <w:tcW w:w="876" w:type="dxa"/>
            <w:shd w:val="clear" w:color="auto" w:fill="auto"/>
          </w:tcPr>
          <w:p w:rsidR="00B52498" w:rsidRPr="00B52498" w:rsidRDefault="00B52498" w:rsidP="00B52498">
            <w:pPr>
              <w:pStyle w:val="afa"/>
            </w:pPr>
            <w:r w:rsidRPr="00B52498">
              <w:t>67,7</w:t>
            </w:r>
          </w:p>
        </w:tc>
        <w:tc>
          <w:tcPr>
            <w:tcW w:w="876" w:type="dxa"/>
            <w:shd w:val="clear" w:color="auto" w:fill="auto"/>
          </w:tcPr>
          <w:p w:rsidR="00B52498" w:rsidRPr="00B52498" w:rsidRDefault="00B52498" w:rsidP="00B52498">
            <w:pPr>
              <w:pStyle w:val="afa"/>
            </w:pPr>
            <w:r w:rsidRPr="00B52498">
              <w:t>81,1</w:t>
            </w:r>
          </w:p>
        </w:tc>
        <w:tc>
          <w:tcPr>
            <w:tcW w:w="876" w:type="dxa"/>
            <w:shd w:val="clear" w:color="auto" w:fill="auto"/>
          </w:tcPr>
          <w:p w:rsidR="00B52498" w:rsidRPr="00B52498" w:rsidRDefault="00B52498" w:rsidP="00B52498">
            <w:pPr>
              <w:pStyle w:val="afa"/>
            </w:pPr>
            <w:r w:rsidRPr="00B52498">
              <w:t>89,1</w:t>
            </w:r>
          </w:p>
        </w:tc>
        <w:tc>
          <w:tcPr>
            <w:tcW w:w="876" w:type="dxa"/>
            <w:shd w:val="clear" w:color="auto" w:fill="auto"/>
          </w:tcPr>
          <w:p w:rsidR="00B52498" w:rsidRPr="00B52498" w:rsidRDefault="00B52498" w:rsidP="00B52498">
            <w:pPr>
              <w:pStyle w:val="afa"/>
            </w:pPr>
            <w:r w:rsidRPr="00B52498">
              <w:t>87,4</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Рост к предыдущему году,%</w:t>
            </w:r>
          </w:p>
        </w:tc>
        <w:tc>
          <w:tcPr>
            <w:tcW w:w="876" w:type="dxa"/>
            <w:shd w:val="clear" w:color="auto" w:fill="auto"/>
          </w:tcPr>
          <w:p w:rsidR="00B52498" w:rsidRPr="00B52498" w:rsidRDefault="00B52498" w:rsidP="00B52498">
            <w:pPr>
              <w:pStyle w:val="afa"/>
            </w:pPr>
            <w:r w:rsidRPr="00B52498">
              <w:t>-</w:t>
            </w:r>
          </w:p>
        </w:tc>
        <w:tc>
          <w:tcPr>
            <w:tcW w:w="876" w:type="dxa"/>
            <w:shd w:val="clear" w:color="auto" w:fill="auto"/>
          </w:tcPr>
          <w:p w:rsidR="00B52498" w:rsidRPr="00B52498" w:rsidRDefault="00B52498" w:rsidP="00B52498">
            <w:pPr>
              <w:pStyle w:val="afa"/>
            </w:pPr>
            <w:r w:rsidRPr="00B52498">
              <w:t>-24,5</w:t>
            </w:r>
          </w:p>
        </w:tc>
        <w:tc>
          <w:tcPr>
            <w:tcW w:w="836" w:type="dxa"/>
            <w:shd w:val="clear" w:color="auto" w:fill="auto"/>
          </w:tcPr>
          <w:p w:rsidR="00B52498" w:rsidRPr="00B52498" w:rsidRDefault="00B52498" w:rsidP="00B52498">
            <w:pPr>
              <w:pStyle w:val="afa"/>
            </w:pPr>
            <w:r w:rsidRPr="00B52498">
              <w:t>-18,9</w:t>
            </w:r>
          </w:p>
        </w:tc>
        <w:tc>
          <w:tcPr>
            <w:tcW w:w="876" w:type="dxa"/>
            <w:shd w:val="clear" w:color="auto" w:fill="auto"/>
          </w:tcPr>
          <w:p w:rsidR="00B52498" w:rsidRPr="00B52498" w:rsidRDefault="00B52498" w:rsidP="00B52498">
            <w:pPr>
              <w:pStyle w:val="afa"/>
            </w:pPr>
            <w:r w:rsidRPr="00B52498">
              <w:t>9,2</w:t>
            </w:r>
          </w:p>
        </w:tc>
        <w:tc>
          <w:tcPr>
            <w:tcW w:w="876" w:type="dxa"/>
            <w:shd w:val="clear" w:color="auto" w:fill="auto"/>
          </w:tcPr>
          <w:p w:rsidR="00B52498" w:rsidRPr="00B52498" w:rsidRDefault="00B52498" w:rsidP="00B52498">
            <w:pPr>
              <w:pStyle w:val="afa"/>
            </w:pPr>
            <w:r w:rsidRPr="00B52498">
              <w:t>14,2</w:t>
            </w:r>
          </w:p>
        </w:tc>
        <w:tc>
          <w:tcPr>
            <w:tcW w:w="876" w:type="dxa"/>
            <w:shd w:val="clear" w:color="auto" w:fill="auto"/>
          </w:tcPr>
          <w:p w:rsidR="00B52498" w:rsidRPr="00B52498" w:rsidRDefault="00B52498" w:rsidP="00B52498">
            <w:pPr>
              <w:pStyle w:val="afa"/>
            </w:pPr>
            <w:r w:rsidRPr="00B52498">
              <w:t>20,0</w:t>
            </w:r>
          </w:p>
        </w:tc>
        <w:tc>
          <w:tcPr>
            <w:tcW w:w="876" w:type="dxa"/>
            <w:shd w:val="clear" w:color="auto" w:fill="auto"/>
          </w:tcPr>
          <w:p w:rsidR="00B52498" w:rsidRPr="00B52498" w:rsidRDefault="00B52498" w:rsidP="00B52498">
            <w:pPr>
              <w:pStyle w:val="afa"/>
            </w:pPr>
            <w:r w:rsidRPr="00B52498">
              <w:t>9,7</w:t>
            </w:r>
          </w:p>
        </w:tc>
        <w:tc>
          <w:tcPr>
            <w:tcW w:w="876" w:type="dxa"/>
            <w:shd w:val="clear" w:color="auto" w:fill="auto"/>
          </w:tcPr>
          <w:p w:rsidR="00B52498" w:rsidRPr="00B52498" w:rsidRDefault="00B52498" w:rsidP="00B52498">
            <w:pPr>
              <w:pStyle w:val="afa"/>
            </w:pPr>
            <w:r w:rsidRPr="00B52498">
              <w:t>-1,9</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Дальнее зарубежье</w:t>
            </w:r>
          </w:p>
        </w:tc>
        <w:tc>
          <w:tcPr>
            <w:tcW w:w="876" w:type="dxa"/>
            <w:shd w:val="clear" w:color="auto" w:fill="auto"/>
          </w:tcPr>
          <w:p w:rsidR="00B52498" w:rsidRPr="00B52498" w:rsidRDefault="00B52498" w:rsidP="00B52498">
            <w:pPr>
              <w:pStyle w:val="afa"/>
            </w:pPr>
            <w:r w:rsidRPr="00B52498">
              <w:t>71,2</w:t>
            </w:r>
          </w:p>
        </w:tc>
        <w:tc>
          <w:tcPr>
            <w:tcW w:w="876" w:type="dxa"/>
            <w:shd w:val="clear" w:color="auto" w:fill="auto"/>
          </w:tcPr>
          <w:p w:rsidR="00B52498" w:rsidRPr="00B52498" w:rsidRDefault="00B52498" w:rsidP="00B52498">
            <w:pPr>
              <w:pStyle w:val="afa"/>
            </w:pPr>
            <w:r w:rsidRPr="00B52498">
              <w:t>50,9</w:t>
            </w:r>
          </w:p>
        </w:tc>
        <w:tc>
          <w:tcPr>
            <w:tcW w:w="836" w:type="dxa"/>
            <w:shd w:val="clear" w:color="auto" w:fill="auto"/>
          </w:tcPr>
          <w:p w:rsidR="00B52498" w:rsidRPr="00B52498" w:rsidRDefault="00B52498" w:rsidP="00B52498">
            <w:pPr>
              <w:pStyle w:val="afa"/>
            </w:pPr>
            <w:r w:rsidRPr="00B52498">
              <w:t>42,4</w:t>
            </w:r>
          </w:p>
        </w:tc>
        <w:tc>
          <w:tcPr>
            <w:tcW w:w="876" w:type="dxa"/>
            <w:shd w:val="clear" w:color="auto" w:fill="auto"/>
          </w:tcPr>
          <w:p w:rsidR="00B52498" w:rsidRPr="00B52498" w:rsidRDefault="00B52498" w:rsidP="00B52498">
            <w:pPr>
              <w:pStyle w:val="afa"/>
            </w:pPr>
            <w:r w:rsidRPr="00B52498">
              <w:t>44,3</w:t>
            </w:r>
          </w:p>
        </w:tc>
        <w:tc>
          <w:tcPr>
            <w:tcW w:w="876" w:type="dxa"/>
            <w:shd w:val="clear" w:color="auto" w:fill="auto"/>
          </w:tcPr>
          <w:p w:rsidR="00B52498" w:rsidRPr="00B52498" w:rsidRDefault="00B52498" w:rsidP="00B52498">
            <w:pPr>
              <w:pStyle w:val="afa"/>
            </w:pPr>
            <w:r w:rsidRPr="00B52498">
              <w:t>53,0</w:t>
            </w:r>
          </w:p>
        </w:tc>
        <w:tc>
          <w:tcPr>
            <w:tcW w:w="876" w:type="dxa"/>
            <w:shd w:val="clear" w:color="auto" w:fill="auto"/>
          </w:tcPr>
          <w:p w:rsidR="00B52498" w:rsidRPr="00B52498" w:rsidRDefault="00B52498" w:rsidP="00B52498">
            <w:pPr>
              <w:pStyle w:val="afa"/>
            </w:pPr>
            <w:r w:rsidRPr="00B52498">
              <w:t>65,7</w:t>
            </w:r>
          </w:p>
        </w:tc>
        <w:tc>
          <w:tcPr>
            <w:tcW w:w="876" w:type="dxa"/>
            <w:shd w:val="clear" w:color="auto" w:fill="auto"/>
          </w:tcPr>
          <w:p w:rsidR="00B52498" w:rsidRPr="00B52498" w:rsidRDefault="00B52498" w:rsidP="00B52498">
            <w:pPr>
              <w:pStyle w:val="afa"/>
            </w:pPr>
            <w:r w:rsidRPr="00B52498">
              <w:t>71,9</w:t>
            </w:r>
          </w:p>
        </w:tc>
        <w:tc>
          <w:tcPr>
            <w:tcW w:w="876" w:type="dxa"/>
            <w:shd w:val="clear" w:color="auto" w:fill="auto"/>
          </w:tcPr>
          <w:p w:rsidR="00B52498" w:rsidRPr="00B52498" w:rsidRDefault="00B52498" w:rsidP="00B52498">
            <w:pPr>
              <w:pStyle w:val="afa"/>
            </w:pPr>
            <w:r w:rsidRPr="00B52498">
              <w:t>69,5</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Ближнее зарубежье</w:t>
            </w:r>
          </w:p>
        </w:tc>
        <w:tc>
          <w:tcPr>
            <w:tcW w:w="876" w:type="dxa"/>
            <w:shd w:val="clear" w:color="auto" w:fill="auto"/>
          </w:tcPr>
          <w:p w:rsidR="00B52498" w:rsidRPr="00B52498" w:rsidRDefault="00B52498" w:rsidP="00B52498">
            <w:pPr>
              <w:pStyle w:val="afa"/>
            </w:pPr>
            <w:r w:rsidRPr="00B52498">
              <w:t>17,3</w:t>
            </w:r>
          </w:p>
        </w:tc>
        <w:tc>
          <w:tcPr>
            <w:tcW w:w="876" w:type="dxa"/>
            <w:shd w:val="clear" w:color="auto" w:fill="auto"/>
          </w:tcPr>
          <w:p w:rsidR="00B52498" w:rsidRPr="00B52498" w:rsidRDefault="00B52498" w:rsidP="00B52498">
            <w:pPr>
              <w:pStyle w:val="afa"/>
            </w:pPr>
            <w:r w:rsidRPr="00B52498">
              <w:t>15,9</w:t>
            </w:r>
          </w:p>
        </w:tc>
        <w:tc>
          <w:tcPr>
            <w:tcW w:w="836" w:type="dxa"/>
            <w:shd w:val="clear" w:color="auto" w:fill="auto"/>
          </w:tcPr>
          <w:p w:rsidR="00B52498" w:rsidRPr="00B52498" w:rsidRDefault="00B52498" w:rsidP="00B52498">
            <w:pPr>
              <w:pStyle w:val="afa"/>
            </w:pPr>
            <w:r w:rsidRPr="00B52498">
              <w:t>11,8</w:t>
            </w:r>
          </w:p>
        </w:tc>
        <w:tc>
          <w:tcPr>
            <w:tcW w:w="876" w:type="dxa"/>
            <w:shd w:val="clear" w:color="auto" w:fill="auto"/>
          </w:tcPr>
          <w:p w:rsidR="00B52498" w:rsidRPr="00B52498" w:rsidRDefault="00B52498" w:rsidP="00B52498">
            <w:pPr>
              <w:pStyle w:val="afa"/>
            </w:pPr>
            <w:r w:rsidRPr="00B52498">
              <w:t>14,9</w:t>
            </w:r>
          </w:p>
        </w:tc>
        <w:tc>
          <w:tcPr>
            <w:tcW w:w="876" w:type="dxa"/>
            <w:shd w:val="clear" w:color="auto" w:fill="auto"/>
          </w:tcPr>
          <w:p w:rsidR="00B52498" w:rsidRPr="00B52498" w:rsidRDefault="00B52498" w:rsidP="00B52498">
            <w:pPr>
              <w:pStyle w:val="afa"/>
            </w:pPr>
            <w:r w:rsidRPr="00B52498">
              <w:t>14,6</w:t>
            </w:r>
          </w:p>
        </w:tc>
        <w:tc>
          <w:tcPr>
            <w:tcW w:w="876" w:type="dxa"/>
            <w:shd w:val="clear" w:color="auto" w:fill="auto"/>
          </w:tcPr>
          <w:p w:rsidR="00B52498" w:rsidRPr="00B52498" w:rsidRDefault="00B52498" w:rsidP="00B52498">
            <w:pPr>
              <w:pStyle w:val="afa"/>
            </w:pPr>
            <w:r w:rsidRPr="00B52498">
              <w:t>15,4</w:t>
            </w:r>
          </w:p>
        </w:tc>
        <w:tc>
          <w:tcPr>
            <w:tcW w:w="876" w:type="dxa"/>
            <w:shd w:val="clear" w:color="auto" w:fill="auto"/>
          </w:tcPr>
          <w:p w:rsidR="00B52498" w:rsidRPr="00B52498" w:rsidRDefault="00B52498" w:rsidP="00B52498">
            <w:pPr>
              <w:pStyle w:val="afa"/>
            </w:pPr>
            <w:r w:rsidRPr="00B52498">
              <w:t>17,1</w:t>
            </w:r>
          </w:p>
        </w:tc>
        <w:tc>
          <w:tcPr>
            <w:tcW w:w="876" w:type="dxa"/>
            <w:shd w:val="clear" w:color="auto" w:fill="auto"/>
          </w:tcPr>
          <w:p w:rsidR="00B52498" w:rsidRPr="00B52498" w:rsidRDefault="00B52498" w:rsidP="00B52498">
            <w:pPr>
              <w:pStyle w:val="afa"/>
            </w:pPr>
            <w:r w:rsidRPr="00B52498">
              <w:t>17,9</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Импорт</w:t>
            </w:r>
          </w:p>
        </w:tc>
        <w:tc>
          <w:tcPr>
            <w:tcW w:w="876" w:type="dxa"/>
            <w:shd w:val="clear" w:color="auto" w:fill="auto"/>
          </w:tcPr>
          <w:p w:rsidR="00B52498" w:rsidRPr="00B52498" w:rsidRDefault="00B52498" w:rsidP="00B52498">
            <w:pPr>
              <w:pStyle w:val="afa"/>
            </w:pPr>
            <w:r w:rsidRPr="00B52498">
              <w:t>94,8</w:t>
            </w:r>
          </w:p>
        </w:tc>
        <w:tc>
          <w:tcPr>
            <w:tcW w:w="876" w:type="dxa"/>
            <w:shd w:val="clear" w:color="auto" w:fill="auto"/>
          </w:tcPr>
          <w:p w:rsidR="00B52498" w:rsidRPr="00B52498" w:rsidRDefault="00B52498" w:rsidP="00B52498">
            <w:pPr>
              <w:pStyle w:val="afa"/>
            </w:pPr>
            <w:r w:rsidRPr="00B52498">
              <w:t>55,1</w:t>
            </w:r>
          </w:p>
        </w:tc>
        <w:tc>
          <w:tcPr>
            <w:tcW w:w="836" w:type="dxa"/>
            <w:shd w:val="clear" w:color="auto" w:fill="auto"/>
          </w:tcPr>
          <w:p w:rsidR="00B52498" w:rsidRPr="00B52498" w:rsidRDefault="00B52498" w:rsidP="00B52498">
            <w:pPr>
              <w:pStyle w:val="afa"/>
            </w:pPr>
            <w:r w:rsidRPr="00B52498">
              <w:t>43,0</w:t>
            </w:r>
          </w:p>
        </w:tc>
        <w:tc>
          <w:tcPr>
            <w:tcW w:w="876" w:type="dxa"/>
            <w:shd w:val="clear" w:color="auto" w:fill="auto"/>
          </w:tcPr>
          <w:p w:rsidR="00B52498" w:rsidRPr="00B52498" w:rsidRDefault="00B52498" w:rsidP="00B52498">
            <w:pPr>
              <w:pStyle w:val="afa"/>
            </w:pPr>
            <w:r w:rsidRPr="00B52498">
              <w:t>42,2</w:t>
            </w:r>
          </w:p>
        </w:tc>
        <w:tc>
          <w:tcPr>
            <w:tcW w:w="876" w:type="dxa"/>
            <w:shd w:val="clear" w:color="auto" w:fill="auto"/>
          </w:tcPr>
          <w:p w:rsidR="00B52498" w:rsidRPr="00B52498" w:rsidRDefault="00B52498" w:rsidP="00B52498">
            <w:pPr>
              <w:pStyle w:val="afa"/>
            </w:pPr>
            <w:r w:rsidRPr="00B52498">
              <w:t>50,5</w:t>
            </w:r>
          </w:p>
        </w:tc>
        <w:tc>
          <w:tcPr>
            <w:tcW w:w="876" w:type="dxa"/>
            <w:shd w:val="clear" w:color="auto" w:fill="auto"/>
          </w:tcPr>
          <w:p w:rsidR="00B52498" w:rsidRPr="00B52498" w:rsidRDefault="00B52498" w:rsidP="00B52498">
            <w:pPr>
              <w:pStyle w:val="afa"/>
            </w:pPr>
            <w:r w:rsidRPr="00B52498">
              <w:t>61,0</w:t>
            </w:r>
          </w:p>
        </w:tc>
        <w:tc>
          <w:tcPr>
            <w:tcW w:w="876" w:type="dxa"/>
            <w:shd w:val="clear" w:color="auto" w:fill="auto"/>
          </w:tcPr>
          <w:p w:rsidR="00B52498" w:rsidRPr="00B52498" w:rsidRDefault="00B52498" w:rsidP="00B52498">
            <w:pPr>
              <w:pStyle w:val="afa"/>
            </w:pPr>
            <w:r w:rsidRPr="00B52498">
              <w:t>62,3</w:t>
            </w:r>
          </w:p>
        </w:tc>
        <w:tc>
          <w:tcPr>
            <w:tcW w:w="876" w:type="dxa"/>
            <w:shd w:val="clear" w:color="auto" w:fill="auto"/>
          </w:tcPr>
          <w:p w:rsidR="00B52498" w:rsidRPr="00B52498" w:rsidRDefault="00B52498" w:rsidP="00B52498">
            <w:pPr>
              <w:pStyle w:val="afa"/>
            </w:pPr>
            <w:r w:rsidRPr="00B52498">
              <w:t>67,6</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Рост к предыдущему году,%</w:t>
            </w:r>
          </w:p>
        </w:tc>
        <w:tc>
          <w:tcPr>
            <w:tcW w:w="876" w:type="dxa"/>
            <w:shd w:val="clear" w:color="auto" w:fill="auto"/>
          </w:tcPr>
          <w:p w:rsidR="00B52498" w:rsidRPr="00B52498" w:rsidRDefault="00B52498" w:rsidP="00B52498">
            <w:pPr>
              <w:pStyle w:val="afa"/>
            </w:pPr>
            <w:r w:rsidRPr="00B52498">
              <w:t>-</w:t>
            </w:r>
          </w:p>
        </w:tc>
        <w:tc>
          <w:tcPr>
            <w:tcW w:w="876" w:type="dxa"/>
            <w:shd w:val="clear" w:color="auto" w:fill="auto"/>
          </w:tcPr>
          <w:p w:rsidR="00B52498" w:rsidRPr="00B52498" w:rsidRDefault="00B52498" w:rsidP="00B52498">
            <w:pPr>
              <w:pStyle w:val="afa"/>
            </w:pPr>
            <w:r w:rsidRPr="00B52498">
              <w:t>-49,1</w:t>
            </w:r>
          </w:p>
        </w:tc>
        <w:tc>
          <w:tcPr>
            <w:tcW w:w="836" w:type="dxa"/>
            <w:shd w:val="clear" w:color="auto" w:fill="auto"/>
          </w:tcPr>
          <w:p w:rsidR="00B52498" w:rsidRPr="00B52498" w:rsidRDefault="00B52498" w:rsidP="00B52498">
            <w:pPr>
              <w:pStyle w:val="afa"/>
            </w:pPr>
            <w:r w:rsidRPr="00B52498">
              <w:t>-22,0</w:t>
            </w:r>
          </w:p>
        </w:tc>
        <w:tc>
          <w:tcPr>
            <w:tcW w:w="876" w:type="dxa"/>
            <w:shd w:val="clear" w:color="auto" w:fill="auto"/>
          </w:tcPr>
          <w:p w:rsidR="00B52498" w:rsidRPr="00B52498" w:rsidRDefault="00B52498" w:rsidP="00B52498">
            <w:pPr>
              <w:pStyle w:val="afa"/>
            </w:pPr>
            <w:r w:rsidRPr="00B52498">
              <w:t>-1,9</w:t>
            </w:r>
          </w:p>
        </w:tc>
        <w:tc>
          <w:tcPr>
            <w:tcW w:w="876" w:type="dxa"/>
            <w:shd w:val="clear" w:color="auto" w:fill="auto"/>
          </w:tcPr>
          <w:p w:rsidR="00B52498" w:rsidRPr="00B52498" w:rsidRDefault="00B52498" w:rsidP="00B52498">
            <w:pPr>
              <w:pStyle w:val="afa"/>
            </w:pPr>
            <w:r w:rsidRPr="00B52498">
              <w:t>19,7</w:t>
            </w:r>
          </w:p>
        </w:tc>
        <w:tc>
          <w:tcPr>
            <w:tcW w:w="876" w:type="dxa"/>
            <w:shd w:val="clear" w:color="auto" w:fill="auto"/>
          </w:tcPr>
          <w:p w:rsidR="00B52498" w:rsidRPr="00B52498" w:rsidRDefault="00B52498" w:rsidP="00B52498">
            <w:pPr>
              <w:pStyle w:val="afa"/>
            </w:pPr>
            <w:r w:rsidRPr="00B52498">
              <w:t>20,8</w:t>
            </w:r>
          </w:p>
        </w:tc>
        <w:tc>
          <w:tcPr>
            <w:tcW w:w="876" w:type="dxa"/>
            <w:shd w:val="clear" w:color="auto" w:fill="auto"/>
          </w:tcPr>
          <w:p w:rsidR="00B52498" w:rsidRPr="00B52498" w:rsidRDefault="00B52498" w:rsidP="00B52498">
            <w:pPr>
              <w:pStyle w:val="afa"/>
            </w:pPr>
            <w:r w:rsidRPr="00B52498">
              <w:t>2,1</w:t>
            </w:r>
          </w:p>
        </w:tc>
        <w:tc>
          <w:tcPr>
            <w:tcW w:w="876" w:type="dxa"/>
            <w:shd w:val="clear" w:color="auto" w:fill="auto"/>
          </w:tcPr>
          <w:p w:rsidR="00B52498" w:rsidRPr="00B52498" w:rsidRDefault="00B52498" w:rsidP="00B52498">
            <w:pPr>
              <w:pStyle w:val="afa"/>
            </w:pPr>
            <w:r w:rsidRPr="00B52498">
              <w:t>8,5</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Дальнее зарубежье</w:t>
            </w:r>
          </w:p>
        </w:tc>
        <w:tc>
          <w:tcPr>
            <w:tcW w:w="876" w:type="dxa"/>
            <w:shd w:val="clear" w:color="auto" w:fill="auto"/>
          </w:tcPr>
          <w:p w:rsidR="00B52498" w:rsidRPr="00B52498" w:rsidRDefault="00B52498" w:rsidP="00B52498">
            <w:pPr>
              <w:pStyle w:val="afa"/>
            </w:pPr>
            <w:r w:rsidRPr="00B52498">
              <w:t>81,8</w:t>
            </w:r>
          </w:p>
        </w:tc>
        <w:tc>
          <w:tcPr>
            <w:tcW w:w="876" w:type="dxa"/>
            <w:shd w:val="clear" w:color="auto" w:fill="auto"/>
          </w:tcPr>
          <w:p w:rsidR="00B52498" w:rsidRPr="00B52498" w:rsidRDefault="00B52498" w:rsidP="00B52498">
            <w:pPr>
              <w:pStyle w:val="afa"/>
            </w:pPr>
            <w:r w:rsidRPr="00B52498">
              <w:t>44,5</w:t>
            </w:r>
          </w:p>
        </w:tc>
        <w:tc>
          <w:tcPr>
            <w:tcW w:w="836" w:type="dxa"/>
            <w:shd w:val="clear" w:color="auto" w:fill="auto"/>
          </w:tcPr>
          <w:p w:rsidR="00B52498" w:rsidRPr="00B52498" w:rsidRDefault="00B52498" w:rsidP="00B52498">
            <w:pPr>
              <w:pStyle w:val="afa"/>
            </w:pPr>
            <w:r w:rsidRPr="00B52498">
              <w:t>37,0</w:t>
            </w:r>
          </w:p>
        </w:tc>
        <w:tc>
          <w:tcPr>
            <w:tcW w:w="876" w:type="dxa"/>
            <w:shd w:val="clear" w:color="auto" w:fill="auto"/>
          </w:tcPr>
          <w:p w:rsidR="00B52498" w:rsidRPr="00B52498" w:rsidRDefault="00B52498" w:rsidP="00B52498">
            <w:pPr>
              <w:pStyle w:val="afa"/>
            </w:pPr>
            <w:r w:rsidRPr="00B52498">
              <w:t>33,0</w:t>
            </w:r>
          </w:p>
        </w:tc>
        <w:tc>
          <w:tcPr>
            <w:tcW w:w="876" w:type="dxa"/>
            <w:shd w:val="clear" w:color="auto" w:fill="auto"/>
          </w:tcPr>
          <w:p w:rsidR="00B52498" w:rsidRPr="00B52498" w:rsidRDefault="00B52498" w:rsidP="00B52498">
            <w:pPr>
              <w:pStyle w:val="afa"/>
            </w:pPr>
            <w:r w:rsidRPr="00B52498">
              <w:t>36,9</w:t>
            </w:r>
          </w:p>
        </w:tc>
        <w:tc>
          <w:tcPr>
            <w:tcW w:w="876" w:type="dxa"/>
            <w:shd w:val="clear" w:color="auto" w:fill="auto"/>
          </w:tcPr>
          <w:p w:rsidR="00B52498" w:rsidRPr="00B52498" w:rsidRDefault="00B52498" w:rsidP="00B52498">
            <w:pPr>
              <w:pStyle w:val="afa"/>
            </w:pPr>
            <w:r w:rsidRPr="00B52498">
              <w:t>44,2</w:t>
            </w:r>
          </w:p>
        </w:tc>
        <w:tc>
          <w:tcPr>
            <w:tcW w:w="876" w:type="dxa"/>
            <w:shd w:val="clear" w:color="auto" w:fill="auto"/>
          </w:tcPr>
          <w:p w:rsidR="00B52498" w:rsidRPr="00B52498" w:rsidRDefault="00B52498" w:rsidP="00B52498">
            <w:pPr>
              <w:pStyle w:val="afa"/>
            </w:pPr>
            <w:r w:rsidRPr="00B52498">
              <w:t>44,0</w:t>
            </w:r>
          </w:p>
        </w:tc>
        <w:tc>
          <w:tcPr>
            <w:tcW w:w="876" w:type="dxa"/>
            <w:shd w:val="clear" w:color="auto" w:fill="auto"/>
          </w:tcPr>
          <w:p w:rsidR="00B52498" w:rsidRPr="00B52498" w:rsidRDefault="00B52498" w:rsidP="00B52498">
            <w:pPr>
              <w:pStyle w:val="afa"/>
            </w:pPr>
            <w:r w:rsidRPr="00B52498">
              <w:t>50,1</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Ближнее зарубежье</w:t>
            </w:r>
          </w:p>
        </w:tc>
        <w:tc>
          <w:tcPr>
            <w:tcW w:w="876" w:type="dxa"/>
            <w:shd w:val="clear" w:color="auto" w:fill="auto"/>
          </w:tcPr>
          <w:p w:rsidR="00B52498" w:rsidRPr="00B52498" w:rsidRDefault="00B52498" w:rsidP="00B52498">
            <w:pPr>
              <w:pStyle w:val="afa"/>
            </w:pPr>
            <w:r w:rsidRPr="00B52498">
              <w:t>13,0</w:t>
            </w:r>
          </w:p>
        </w:tc>
        <w:tc>
          <w:tcPr>
            <w:tcW w:w="876" w:type="dxa"/>
            <w:shd w:val="clear" w:color="auto" w:fill="auto"/>
          </w:tcPr>
          <w:p w:rsidR="00B52498" w:rsidRPr="00B52498" w:rsidRDefault="00B52498" w:rsidP="00B52498">
            <w:pPr>
              <w:pStyle w:val="afa"/>
            </w:pPr>
            <w:r w:rsidRPr="00B52498">
              <w:t>10,6</w:t>
            </w:r>
          </w:p>
        </w:tc>
        <w:tc>
          <w:tcPr>
            <w:tcW w:w="836" w:type="dxa"/>
            <w:shd w:val="clear" w:color="auto" w:fill="auto"/>
          </w:tcPr>
          <w:p w:rsidR="00B52498" w:rsidRPr="00B52498" w:rsidRDefault="00B52498" w:rsidP="00B52498">
            <w:pPr>
              <w:pStyle w:val="afa"/>
            </w:pPr>
            <w:r w:rsidRPr="00B52498">
              <w:t>6,0</w:t>
            </w:r>
          </w:p>
        </w:tc>
        <w:tc>
          <w:tcPr>
            <w:tcW w:w="876" w:type="dxa"/>
            <w:shd w:val="clear" w:color="auto" w:fill="auto"/>
          </w:tcPr>
          <w:p w:rsidR="00B52498" w:rsidRPr="00B52498" w:rsidRDefault="00B52498" w:rsidP="00B52498">
            <w:pPr>
              <w:pStyle w:val="afa"/>
            </w:pPr>
            <w:r w:rsidRPr="00B52498">
              <w:t>9,2</w:t>
            </w:r>
          </w:p>
        </w:tc>
        <w:tc>
          <w:tcPr>
            <w:tcW w:w="876" w:type="dxa"/>
            <w:shd w:val="clear" w:color="auto" w:fill="auto"/>
          </w:tcPr>
          <w:p w:rsidR="00B52498" w:rsidRPr="00B52498" w:rsidRDefault="00B52498" w:rsidP="00B52498">
            <w:pPr>
              <w:pStyle w:val="afa"/>
            </w:pPr>
            <w:r w:rsidRPr="00B52498">
              <w:t>13,6</w:t>
            </w:r>
          </w:p>
        </w:tc>
        <w:tc>
          <w:tcPr>
            <w:tcW w:w="876" w:type="dxa"/>
            <w:shd w:val="clear" w:color="auto" w:fill="auto"/>
          </w:tcPr>
          <w:p w:rsidR="00B52498" w:rsidRPr="00B52498" w:rsidRDefault="00B52498" w:rsidP="00B52498">
            <w:pPr>
              <w:pStyle w:val="afa"/>
            </w:pPr>
            <w:r w:rsidRPr="00B52498">
              <w:t>16,8</w:t>
            </w:r>
          </w:p>
        </w:tc>
        <w:tc>
          <w:tcPr>
            <w:tcW w:w="876" w:type="dxa"/>
            <w:shd w:val="clear" w:color="auto" w:fill="auto"/>
          </w:tcPr>
          <w:p w:rsidR="00B52498" w:rsidRPr="00B52498" w:rsidRDefault="00B52498" w:rsidP="00B52498">
            <w:pPr>
              <w:pStyle w:val="afa"/>
            </w:pPr>
            <w:r w:rsidRPr="00B52498">
              <w:t>18,3</w:t>
            </w:r>
          </w:p>
        </w:tc>
        <w:tc>
          <w:tcPr>
            <w:tcW w:w="876" w:type="dxa"/>
            <w:shd w:val="clear" w:color="auto" w:fill="auto"/>
          </w:tcPr>
          <w:p w:rsidR="00B52498" w:rsidRPr="00B52498" w:rsidRDefault="00B52498" w:rsidP="00B52498">
            <w:pPr>
              <w:pStyle w:val="afa"/>
            </w:pPr>
            <w:r w:rsidRPr="00B52498">
              <w:t>17,5</w:t>
            </w:r>
          </w:p>
        </w:tc>
      </w:tr>
      <w:tr w:rsidR="00B52498" w:rsidRPr="00B52498" w:rsidTr="000B6966">
        <w:trPr>
          <w:jc w:val="center"/>
        </w:trPr>
        <w:tc>
          <w:tcPr>
            <w:tcW w:w="2839" w:type="dxa"/>
            <w:shd w:val="clear" w:color="auto" w:fill="auto"/>
          </w:tcPr>
          <w:p w:rsidR="00B52498" w:rsidRPr="00B52498" w:rsidRDefault="00B52498" w:rsidP="00B52498">
            <w:pPr>
              <w:pStyle w:val="afa"/>
            </w:pPr>
            <w:r w:rsidRPr="00B52498">
              <w:t>Сальдо</w:t>
            </w:r>
          </w:p>
        </w:tc>
        <w:tc>
          <w:tcPr>
            <w:tcW w:w="876" w:type="dxa"/>
            <w:shd w:val="clear" w:color="auto" w:fill="auto"/>
          </w:tcPr>
          <w:p w:rsidR="00B52498" w:rsidRPr="00B52498" w:rsidRDefault="00B52498" w:rsidP="00B52498">
            <w:pPr>
              <w:pStyle w:val="afa"/>
            </w:pPr>
            <w:r w:rsidRPr="00B52498">
              <w:t>-6,3</w:t>
            </w:r>
          </w:p>
        </w:tc>
        <w:tc>
          <w:tcPr>
            <w:tcW w:w="876" w:type="dxa"/>
            <w:shd w:val="clear" w:color="auto" w:fill="auto"/>
          </w:tcPr>
          <w:p w:rsidR="00B52498" w:rsidRPr="00B52498" w:rsidRDefault="00B52498" w:rsidP="00B52498">
            <w:pPr>
              <w:pStyle w:val="afa"/>
            </w:pPr>
            <w:r w:rsidRPr="00B52498">
              <w:t>11,7</w:t>
            </w:r>
          </w:p>
        </w:tc>
        <w:tc>
          <w:tcPr>
            <w:tcW w:w="836" w:type="dxa"/>
            <w:shd w:val="clear" w:color="auto" w:fill="auto"/>
          </w:tcPr>
          <w:p w:rsidR="00B52498" w:rsidRPr="00B52498" w:rsidRDefault="00B52498" w:rsidP="00B52498">
            <w:pPr>
              <w:pStyle w:val="afa"/>
            </w:pPr>
            <w:r w:rsidRPr="00B52498">
              <w:t>11,2</w:t>
            </w:r>
          </w:p>
        </w:tc>
        <w:tc>
          <w:tcPr>
            <w:tcW w:w="876" w:type="dxa"/>
            <w:shd w:val="clear" w:color="auto" w:fill="auto"/>
          </w:tcPr>
          <w:p w:rsidR="00B52498" w:rsidRPr="00B52498" w:rsidRDefault="00B52498" w:rsidP="00B52498">
            <w:pPr>
              <w:pStyle w:val="afa"/>
            </w:pPr>
            <w:r w:rsidRPr="00B52498">
              <w:t>17,0</w:t>
            </w:r>
          </w:p>
        </w:tc>
        <w:tc>
          <w:tcPr>
            <w:tcW w:w="876" w:type="dxa"/>
            <w:shd w:val="clear" w:color="auto" w:fill="auto"/>
          </w:tcPr>
          <w:p w:rsidR="00B52498" w:rsidRPr="00B52498" w:rsidRDefault="00B52498" w:rsidP="00B52498">
            <w:pPr>
              <w:pStyle w:val="afa"/>
            </w:pPr>
            <w:r w:rsidRPr="00B52498">
              <w:t>17,1</w:t>
            </w:r>
          </w:p>
        </w:tc>
        <w:tc>
          <w:tcPr>
            <w:tcW w:w="876" w:type="dxa"/>
            <w:shd w:val="clear" w:color="auto" w:fill="auto"/>
          </w:tcPr>
          <w:p w:rsidR="00B52498" w:rsidRPr="00B52498" w:rsidRDefault="00B52498" w:rsidP="00B52498">
            <w:pPr>
              <w:pStyle w:val="afa"/>
            </w:pPr>
            <w:r w:rsidRPr="00B52498">
              <w:t>20,1</w:t>
            </w:r>
          </w:p>
        </w:tc>
        <w:tc>
          <w:tcPr>
            <w:tcW w:w="876" w:type="dxa"/>
            <w:shd w:val="clear" w:color="auto" w:fill="auto"/>
          </w:tcPr>
          <w:p w:rsidR="00B52498" w:rsidRPr="00B52498" w:rsidRDefault="00B52498" w:rsidP="00B52498">
            <w:pPr>
              <w:pStyle w:val="afa"/>
            </w:pPr>
            <w:r w:rsidRPr="00B52498">
              <w:t>26,8</w:t>
            </w:r>
          </w:p>
        </w:tc>
        <w:tc>
          <w:tcPr>
            <w:tcW w:w="876" w:type="dxa"/>
            <w:shd w:val="clear" w:color="auto" w:fill="auto"/>
          </w:tcPr>
          <w:p w:rsidR="00B52498" w:rsidRPr="00B52498" w:rsidRDefault="00B52498" w:rsidP="00B52498">
            <w:pPr>
              <w:pStyle w:val="afa"/>
            </w:pPr>
            <w:r w:rsidRPr="00B52498">
              <w:t>19,8</w:t>
            </w:r>
          </w:p>
        </w:tc>
      </w:tr>
    </w:tbl>
    <w:p w:rsidR="00B52498" w:rsidRPr="00B52498" w:rsidRDefault="00B52498" w:rsidP="00B52498"/>
    <w:p w:rsidR="00B52498" w:rsidRDefault="00B52498" w:rsidP="00B52498">
      <w:r w:rsidRPr="00B52498">
        <w:t>Расширение сотрудничества со странами СНГ является одним из приоритетных направлений внешнеторговых и внешнеэкономических связей России, которые установлены на трех уровнях. На долю стран СНГ приходится около 1/4 всего объема внешнеторгового оборота России.</w:t>
      </w:r>
    </w:p>
    <w:p w:rsidR="00B52498" w:rsidRDefault="00B52498" w:rsidP="00B52498">
      <w:r w:rsidRPr="00B52498">
        <w:t>В последние годы более ¾ общей стоимости экспорта РФ</w:t>
      </w:r>
      <w:r>
        <w:t xml:space="preserve"> (</w:t>
      </w:r>
      <w:r w:rsidRPr="00B52498">
        <w:t>с учетом торговли со странами-членами СНГ) приходится на сырьевые товары. Так, в 2003 г. в совокупном экспорте России доля товаров группы</w:t>
      </w:r>
      <w:r>
        <w:t xml:space="preserve"> "</w:t>
      </w:r>
      <w:r w:rsidRPr="00B52498">
        <w:t>Минеральные продукты</w:t>
      </w:r>
      <w:r>
        <w:t>", т.е.</w:t>
      </w:r>
      <w:r w:rsidRPr="00B52498">
        <w:t xml:space="preserve"> в основном топливно-энергетические товары, составила 56,5%; на черные и цветные металлы приходилось 11,4%; на древесину и целлюлозно-бумажные изделия </w:t>
      </w:r>
      <w:r>
        <w:t>-</w:t>
      </w:r>
      <w:r w:rsidRPr="00B52498">
        <w:t xml:space="preserve"> 3,3%, а на машины, оборудование и транспортные средства </w:t>
      </w:r>
      <w:r>
        <w:t>-</w:t>
      </w:r>
      <w:r w:rsidRPr="00B52498">
        <w:t xml:space="preserve"> 8,9%; на химические и другие товары </w:t>
      </w:r>
      <w:r>
        <w:t>-</w:t>
      </w:r>
      <w:r w:rsidRPr="00B52498">
        <w:t xml:space="preserve"> 19,9%.</w:t>
      </w:r>
    </w:p>
    <w:p w:rsidR="00B52498" w:rsidRDefault="00B52498" w:rsidP="00B52498">
      <w:r w:rsidRPr="00B52498">
        <w:t xml:space="preserve">Драматические структурные изменения, произошедшие в российской экономике за годы перестройки, отразились на структуре внешней торговле страны. Доля машиностроительной продукции во внутреннем машиностроительном производстве сократились с 30 до 17%, легкой промышленности </w:t>
      </w:r>
      <w:r>
        <w:t>-</w:t>
      </w:r>
      <w:r w:rsidRPr="00B52498">
        <w:t xml:space="preserve"> с 12 до 2%, тогда как доля продукции топливно-энергетического комплекса возросла с 11 до 33%.</w:t>
      </w:r>
    </w:p>
    <w:p w:rsidR="00B52498" w:rsidRDefault="00B52498" w:rsidP="00B52498">
      <w:r w:rsidRPr="00B52498">
        <w:t>В связи с этими процессами в товарной структуре экспорта страны доля сырья и полуфабрикатов увеличилась с 84% в 1992 г. до почти 90% в 1999 г</w:t>
      </w:r>
      <w:r>
        <w:t>.,</w:t>
      </w:r>
      <w:r w:rsidRPr="00B52498">
        <w:t xml:space="preserve"> а доля готовых изделий сократилась с 16 до 10%, что было обусловлено, прежде всего, неконкурентоспособностью большинства видов готовых изделий, предлагаемых на экспорт, а также тяжелым финансовым положением российских предприятий.</w:t>
      </w:r>
    </w:p>
    <w:p w:rsidR="00B52498" w:rsidRDefault="00B52498" w:rsidP="00B52498">
      <w:r w:rsidRPr="00B52498">
        <w:t>Существенные изменения произошли в объемах поставок и структуре экспорта такой важной товарной группы, как машины, оборудование и транспортные средства. В 70-е годы доля этой продукции в структуре экспорта Советского Союза превышала 20%, хотя и тогда этот показатель не соответствовал структуре внутреннего производства и был существенно ниже общемирового уровня</w:t>
      </w:r>
      <w:r>
        <w:t xml:space="preserve"> (</w:t>
      </w:r>
      <w:r w:rsidRPr="00B52498">
        <w:t>около 30%).</w:t>
      </w:r>
    </w:p>
    <w:p w:rsidR="00B52498" w:rsidRDefault="00B52498" w:rsidP="00B52498">
      <w:r w:rsidRPr="00B52498">
        <w:t>Российский экспорт машин, оборудования и транспортных средств в 2003 г. составил 11917,5 млн. долл</w:t>
      </w:r>
      <w:r>
        <w:t>.,</w:t>
      </w:r>
      <w:r w:rsidRPr="00B52498">
        <w:t xml:space="preserve"> что было больше на 18,5% уровня 2002 г.</w:t>
      </w:r>
    </w:p>
    <w:p w:rsidR="00B52498" w:rsidRDefault="00B52498" w:rsidP="00B52498">
      <w:r w:rsidRPr="00B52498">
        <w:t>Положение с экспортом отечественного комплектного оборудования и проектно-монтажных услуг в последние годы не совсем благоприятно. Объем российского экспорта комплектного оборудования в настоящее время не превышает 1 млрд. долл</w:t>
      </w:r>
      <w:r>
        <w:t>.,</w:t>
      </w:r>
      <w:r w:rsidRPr="00B52498">
        <w:t xml:space="preserve"> что составляет менее 20% объемов технического содействия СССР в 80-е годы. Основными причинами такого положения является фактический уход России с рынков комплектного оборудования стран Восточной Европы </w:t>
      </w:r>
      <w:r>
        <w:t>-</w:t>
      </w:r>
      <w:r w:rsidRPr="00B52498">
        <w:t xml:space="preserve"> бывших партнеров по СЭВ, а также с рынков большинства развивающихся стран, что, в свою очередь, обусловлено резким сокращением объемов государственного финансирования этой формы сотрудничества.</w:t>
      </w:r>
    </w:p>
    <w:p w:rsidR="00B52498" w:rsidRDefault="00B52498" w:rsidP="00B52498">
      <w:r w:rsidRPr="00B52498">
        <w:t>В российском экспорте, как и ранее, доминируют энергоносители: нефть, нефтепродукты, природный газ, каменный уголь. Они являются определяющей позицией в товарной группе</w:t>
      </w:r>
      <w:r>
        <w:t xml:space="preserve"> "</w:t>
      </w:r>
      <w:r w:rsidRPr="00B52498">
        <w:t>Минеральные продукты</w:t>
      </w:r>
      <w:r>
        <w:t xml:space="preserve">". </w:t>
      </w:r>
      <w:r w:rsidRPr="00B52498">
        <w:t>В 2003 г. было экспортировано</w:t>
      </w:r>
      <w:r>
        <w:t xml:space="preserve"> (</w:t>
      </w:r>
      <w:r w:rsidRPr="00B52498">
        <w:t xml:space="preserve">включая поставки в страны-члены СНГ) 62,1 млн. тонн каменного угля, 223,5 млн. тонн сырой нефти, 20,9 млрд кВт-час электроэнергии, 189,3 млрд. куб. м природного газа и </w:t>
      </w:r>
      <w:r>
        <w:t>т.д.</w:t>
      </w:r>
    </w:p>
    <w:p w:rsidR="00B52498" w:rsidRDefault="00B52498" w:rsidP="00B52498">
      <w:r w:rsidRPr="00B52498">
        <w:t>Объемы поставок энергоносителей на внешний рынок становятся столь значительными, что это начинает негативно сказываться на нормальном обеспечении данной продукцией внутренних потребностей страны, поскольку увеличение объемов экспорта энергоносителей происходит на фоне прогрессирующего сокращения их добычи.</w:t>
      </w:r>
    </w:p>
    <w:p w:rsidR="00B52498" w:rsidRDefault="00B52498" w:rsidP="00B52498">
      <w:r w:rsidRPr="00B52498">
        <w:t>В общем объеме экспорта на долю топливно-энергетических ресурсов приходилось 56,5%. Только за счет роста средних контрактных цен на энергоносители, валютные поступления от экспорта минерального топлива увеличились более, чем на 10 млрд. долларов. Подробнее динамика экспорта показана в таблице 2 [3, с</w:t>
      </w:r>
      <w:r>
        <w:t>.3</w:t>
      </w:r>
      <w:r w:rsidRPr="00B52498">
        <w:t>1].</w:t>
      </w:r>
    </w:p>
    <w:p w:rsidR="00B52498" w:rsidRPr="00B52498" w:rsidRDefault="00B52498" w:rsidP="00B52498"/>
    <w:p w:rsidR="00B52498" w:rsidRDefault="00B52498" w:rsidP="00B52498">
      <w:r w:rsidRPr="00B52498">
        <w:t>Таблица 2. Динамика экспорта в 2002-2003 гг.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937"/>
        <w:gridCol w:w="989"/>
        <w:gridCol w:w="933"/>
        <w:gridCol w:w="1046"/>
        <w:gridCol w:w="989"/>
        <w:gridCol w:w="989"/>
      </w:tblGrid>
      <w:tr w:rsidR="00B52498" w:rsidRPr="00B52498" w:rsidTr="000B6966">
        <w:trPr>
          <w:trHeight w:val="366"/>
          <w:jc w:val="center"/>
        </w:trPr>
        <w:tc>
          <w:tcPr>
            <w:tcW w:w="3227" w:type="dxa"/>
            <w:vMerge w:val="restart"/>
            <w:shd w:val="clear" w:color="auto" w:fill="auto"/>
          </w:tcPr>
          <w:p w:rsidR="00B52498" w:rsidRPr="00B52498" w:rsidRDefault="00B52498" w:rsidP="00B52498">
            <w:pPr>
              <w:pStyle w:val="afa"/>
            </w:pPr>
            <w:r w:rsidRPr="00B52498">
              <w:t>Наименование продукции</w:t>
            </w:r>
          </w:p>
        </w:tc>
        <w:tc>
          <w:tcPr>
            <w:tcW w:w="3118" w:type="dxa"/>
            <w:gridSpan w:val="3"/>
            <w:shd w:val="clear" w:color="auto" w:fill="auto"/>
          </w:tcPr>
          <w:p w:rsidR="00B52498" w:rsidRPr="00B52498" w:rsidRDefault="00B52498" w:rsidP="00B52498">
            <w:pPr>
              <w:pStyle w:val="afa"/>
            </w:pPr>
            <w:r w:rsidRPr="00B52498">
              <w:t>2002</w:t>
            </w:r>
          </w:p>
        </w:tc>
        <w:tc>
          <w:tcPr>
            <w:tcW w:w="3303" w:type="dxa"/>
            <w:gridSpan w:val="3"/>
            <w:shd w:val="clear" w:color="auto" w:fill="auto"/>
          </w:tcPr>
          <w:p w:rsidR="00B52498" w:rsidRPr="00B52498" w:rsidRDefault="00B52498" w:rsidP="00B52498">
            <w:pPr>
              <w:pStyle w:val="afa"/>
            </w:pPr>
            <w:r w:rsidRPr="00B52498">
              <w:t>2003</w:t>
            </w:r>
          </w:p>
        </w:tc>
      </w:tr>
      <w:tr w:rsidR="00B52498" w:rsidRPr="00B52498" w:rsidTr="000B6966">
        <w:trPr>
          <w:trHeight w:val="466"/>
          <w:jc w:val="center"/>
        </w:trPr>
        <w:tc>
          <w:tcPr>
            <w:tcW w:w="3227" w:type="dxa"/>
            <w:vMerge/>
            <w:shd w:val="clear" w:color="auto" w:fill="auto"/>
          </w:tcPr>
          <w:p w:rsidR="00B52498" w:rsidRPr="00B52498" w:rsidRDefault="00B52498" w:rsidP="00B52498">
            <w:pPr>
              <w:pStyle w:val="afa"/>
            </w:pPr>
          </w:p>
        </w:tc>
        <w:tc>
          <w:tcPr>
            <w:tcW w:w="1021" w:type="dxa"/>
            <w:shd w:val="clear" w:color="auto" w:fill="auto"/>
          </w:tcPr>
          <w:p w:rsidR="00B52498" w:rsidRPr="00B52498" w:rsidRDefault="00B52498" w:rsidP="00B52498">
            <w:pPr>
              <w:pStyle w:val="afa"/>
            </w:pPr>
            <w:r w:rsidRPr="000B6966">
              <w:rPr>
                <w:lang w:val="en-US"/>
              </w:rPr>
              <w:t>I</w:t>
            </w:r>
          </w:p>
        </w:tc>
        <w:tc>
          <w:tcPr>
            <w:tcW w:w="1080" w:type="dxa"/>
            <w:shd w:val="clear" w:color="auto" w:fill="auto"/>
          </w:tcPr>
          <w:p w:rsidR="00B52498" w:rsidRPr="00B52498" w:rsidRDefault="00B52498" w:rsidP="00B52498">
            <w:pPr>
              <w:pStyle w:val="afa"/>
            </w:pPr>
            <w:r w:rsidRPr="000B6966">
              <w:rPr>
                <w:lang w:val="en-US"/>
              </w:rPr>
              <w:t>II</w:t>
            </w:r>
          </w:p>
        </w:tc>
        <w:tc>
          <w:tcPr>
            <w:tcW w:w="1017" w:type="dxa"/>
            <w:shd w:val="clear" w:color="auto" w:fill="auto"/>
          </w:tcPr>
          <w:p w:rsidR="00B52498" w:rsidRPr="00B52498" w:rsidRDefault="00B52498" w:rsidP="00B52498">
            <w:pPr>
              <w:pStyle w:val="afa"/>
            </w:pPr>
            <w:r w:rsidRPr="000B6966">
              <w:rPr>
                <w:lang w:val="en-US"/>
              </w:rPr>
              <w:t>III</w:t>
            </w:r>
          </w:p>
        </w:tc>
        <w:tc>
          <w:tcPr>
            <w:tcW w:w="1143" w:type="dxa"/>
            <w:shd w:val="clear" w:color="auto" w:fill="auto"/>
          </w:tcPr>
          <w:p w:rsidR="00B52498" w:rsidRPr="00B52498" w:rsidRDefault="00B52498" w:rsidP="00B52498">
            <w:pPr>
              <w:pStyle w:val="afa"/>
            </w:pPr>
            <w:r w:rsidRPr="000B6966">
              <w:rPr>
                <w:lang w:val="en-US"/>
              </w:rPr>
              <w:t>I</w:t>
            </w:r>
          </w:p>
        </w:tc>
        <w:tc>
          <w:tcPr>
            <w:tcW w:w="1080" w:type="dxa"/>
            <w:shd w:val="clear" w:color="auto" w:fill="auto"/>
          </w:tcPr>
          <w:p w:rsidR="00B52498" w:rsidRPr="00B52498" w:rsidRDefault="00B52498" w:rsidP="00B52498">
            <w:pPr>
              <w:pStyle w:val="afa"/>
            </w:pPr>
            <w:r w:rsidRPr="000B6966">
              <w:rPr>
                <w:lang w:val="en-US"/>
              </w:rPr>
              <w:t>II</w:t>
            </w:r>
          </w:p>
        </w:tc>
        <w:tc>
          <w:tcPr>
            <w:tcW w:w="1080" w:type="dxa"/>
            <w:shd w:val="clear" w:color="auto" w:fill="auto"/>
          </w:tcPr>
          <w:p w:rsidR="00B52498" w:rsidRPr="00B52498" w:rsidRDefault="00B52498" w:rsidP="00B52498">
            <w:pPr>
              <w:pStyle w:val="afa"/>
            </w:pPr>
            <w:r w:rsidRPr="000B6966">
              <w:rPr>
                <w:lang w:val="en-US"/>
              </w:rPr>
              <w:t>III</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0B6966">
              <w:rPr>
                <w:i/>
                <w:iCs/>
              </w:rPr>
              <w:t>Сырая нефть</w:t>
            </w:r>
            <w:r w:rsidRPr="00B52498">
              <w:t>, млн т</w:t>
            </w:r>
          </w:p>
        </w:tc>
        <w:tc>
          <w:tcPr>
            <w:tcW w:w="1021" w:type="dxa"/>
            <w:shd w:val="clear" w:color="auto" w:fill="auto"/>
          </w:tcPr>
          <w:p w:rsidR="00B52498" w:rsidRPr="00B52498" w:rsidRDefault="00B52498" w:rsidP="00B52498">
            <w:pPr>
              <w:pStyle w:val="afa"/>
            </w:pPr>
            <w:r w:rsidRPr="00B52498">
              <w:t>188,7</w:t>
            </w:r>
          </w:p>
        </w:tc>
        <w:tc>
          <w:tcPr>
            <w:tcW w:w="1080" w:type="dxa"/>
            <w:shd w:val="clear" w:color="auto" w:fill="auto"/>
          </w:tcPr>
          <w:p w:rsidR="00B52498" w:rsidRPr="00B52498" w:rsidRDefault="00B52498" w:rsidP="00B52498">
            <w:pPr>
              <w:pStyle w:val="afa"/>
            </w:pPr>
            <w:r w:rsidRPr="00B52498">
              <w:t>153,0</w:t>
            </w:r>
          </w:p>
        </w:tc>
        <w:tc>
          <w:tcPr>
            <w:tcW w:w="1017" w:type="dxa"/>
            <w:shd w:val="clear" w:color="auto" w:fill="auto"/>
          </w:tcPr>
          <w:p w:rsidR="00B52498" w:rsidRPr="00B52498" w:rsidRDefault="00B52498" w:rsidP="00B52498">
            <w:pPr>
              <w:pStyle w:val="afa"/>
            </w:pPr>
            <w:r w:rsidRPr="00B52498">
              <w:t>27,2</w:t>
            </w:r>
          </w:p>
        </w:tc>
        <w:tc>
          <w:tcPr>
            <w:tcW w:w="1143" w:type="dxa"/>
            <w:shd w:val="clear" w:color="auto" w:fill="auto"/>
          </w:tcPr>
          <w:p w:rsidR="00B52498" w:rsidRPr="00B52498" w:rsidRDefault="00B52498" w:rsidP="00B52498">
            <w:pPr>
              <w:pStyle w:val="afa"/>
            </w:pPr>
            <w:r w:rsidRPr="00B52498">
              <w:t>223,5</w:t>
            </w:r>
          </w:p>
        </w:tc>
        <w:tc>
          <w:tcPr>
            <w:tcW w:w="1080" w:type="dxa"/>
            <w:shd w:val="clear" w:color="auto" w:fill="auto"/>
          </w:tcPr>
          <w:p w:rsidR="00B52498" w:rsidRPr="00B52498" w:rsidRDefault="00B52498" w:rsidP="00B52498">
            <w:pPr>
              <w:pStyle w:val="afa"/>
            </w:pPr>
            <w:r w:rsidRPr="00B52498">
              <w:t>173,8</w:t>
            </w:r>
          </w:p>
        </w:tc>
        <w:tc>
          <w:tcPr>
            <w:tcW w:w="1080" w:type="dxa"/>
            <w:shd w:val="clear" w:color="auto" w:fill="auto"/>
          </w:tcPr>
          <w:p w:rsidR="00B52498" w:rsidRPr="00B52498" w:rsidRDefault="00B52498" w:rsidP="00B52498">
            <w:pPr>
              <w:pStyle w:val="afa"/>
            </w:pPr>
            <w:r w:rsidRPr="00B52498">
              <w:t>29,0</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Дальнее зарубежье</w:t>
            </w:r>
          </w:p>
        </w:tc>
        <w:tc>
          <w:tcPr>
            <w:tcW w:w="1021" w:type="dxa"/>
            <w:shd w:val="clear" w:color="auto" w:fill="auto"/>
          </w:tcPr>
          <w:p w:rsidR="00B52498" w:rsidRPr="00B52498" w:rsidRDefault="00B52498" w:rsidP="00B52498">
            <w:pPr>
              <w:pStyle w:val="afa"/>
            </w:pPr>
            <w:r w:rsidRPr="00B52498">
              <w:t>156,0</w:t>
            </w:r>
          </w:p>
        </w:tc>
        <w:tc>
          <w:tcPr>
            <w:tcW w:w="1080" w:type="dxa"/>
            <w:shd w:val="clear" w:color="auto" w:fill="auto"/>
          </w:tcPr>
          <w:p w:rsidR="00B52498" w:rsidRPr="00B52498" w:rsidRDefault="00B52498" w:rsidP="00B52498">
            <w:pPr>
              <w:pStyle w:val="afa"/>
            </w:pPr>
            <w:r w:rsidRPr="00B52498">
              <w:t>169,4</w:t>
            </w:r>
          </w:p>
        </w:tc>
        <w:tc>
          <w:tcPr>
            <w:tcW w:w="1017" w:type="dxa"/>
            <w:shd w:val="clear" w:color="auto" w:fill="auto"/>
          </w:tcPr>
          <w:p w:rsidR="00B52498" w:rsidRPr="00B52498" w:rsidRDefault="00B52498" w:rsidP="00B52498">
            <w:pPr>
              <w:pStyle w:val="afa"/>
            </w:pPr>
            <w:r w:rsidRPr="00B52498">
              <w:t>27,8</w:t>
            </w:r>
          </w:p>
        </w:tc>
        <w:tc>
          <w:tcPr>
            <w:tcW w:w="1143" w:type="dxa"/>
            <w:shd w:val="clear" w:color="auto" w:fill="auto"/>
          </w:tcPr>
          <w:p w:rsidR="00B52498" w:rsidRPr="00B52498" w:rsidRDefault="00B52498" w:rsidP="00B52498">
            <w:pPr>
              <w:pStyle w:val="afa"/>
            </w:pPr>
            <w:r w:rsidRPr="00B52498">
              <w:t>186,4</w:t>
            </w:r>
          </w:p>
        </w:tc>
        <w:tc>
          <w:tcPr>
            <w:tcW w:w="1080" w:type="dxa"/>
            <w:shd w:val="clear" w:color="auto" w:fill="auto"/>
          </w:tcPr>
          <w:p w:rsidR="00B52498" w:rsidRPr="00B52498" w:rsidRDefault="00B52498" w:rsidP="00B52498">
            <w:pPr>
              <w:pStyle w:val="afa"/>
            </w:pPr>
            <w:r w:rsidRPr="00B52498">
              <w:t>181,7</w:t>
            </w:r>
          </w:p>
        </w:tc>
        <w:tc>
          <w:tcPr>
            <w:tcW w:w="1080" w:type="dxa"/>
            <w:shd w:val="clear" w:color="auto" w:fill="auto"/>
          </w:tcPr>
          <w:p w:rsidR="00B52498" w:rsidRPr="00B52498" w:rsidRDefault="00B52498" w:rsidP="00B52498">
            <w:pPr>
              <w:pStyle w:val="afa"/>
            </w:pPr>
            <w:r w:rsidRPr="00B52498">
              <w:t>29,9</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СНГ</w:t>
            </w:r>
          </w:p>
        </w:tc>
        <w:tc>
          <w:tcPr>
            <w:tcW w:w="1021" w:type="dxa"/>
            <w:shd w:val="clear" w:color="auto" w:fill="auto"/>
          </w:tcPr>
          <w:p w:rsidR="00B52498" w:rsidRPr="00B52498" w:rsidRDefault="00B52498" w:rsidP="00B52498">
            <w:pPr>
              <w:pStyle w:val="afa"/>
            </w:pPr>
            <w:r w:rsidRPr="00B52498">
              <w:t>32,7</w:t>
            </w:r>
          </w:p>
        </w:tc>
        <w:tc>
          <w:tcPr>
            <w:tcW w:w="1080" w:type="dxa"/>
            <w:shd w:val="clear" w:color="auto" w:fill="auto"/>
          </w:tcPr>
          <w:p w:rsidR="00B52498" w:rsidRPr="00B52498" w:rsidRDefault="00B52498" w:rsidP="00B52498">
            <w:pPr>
              <w:pStyle w:val="afa"/>
            </w:pPr>
            <w:r w:rsidRPr="00B52498">
              <w:t>111,2</w:t>
            </w:r>
          </w:p>
        </w:tc>
        <w:tc>
          <w:tcPr>
            <w:tcW w:w="1017" w:type="dxa"/>
            <w:shd w:val="clear" w:color="auto" w:fill="auto"/>
          </w:tcPr>
          <w:p w:rsidR="00B52498" w:rsidRPr="00B52498" w:rsidRDefault="00B52498" w:rsidP="00B52498">
            <w:pPr>
              <w:pStyle w:val="afa"/>
            </w:pPr>
            <w:r w:rsidRPr="00B52498">
              <w:t>23,3</w:t>
            </w:r>
          </w:p>
        </w:tc>
        <w:tc>
          <w:tcPr>
            <w:tcW w:w="1143" w:type="dxa"/>
            <w:shd w:val="clear" w:color="auto" w:fill="auto"/>
          </w:tcPr>
          <w:p w:rsidR="00B52498" w:rsidRPr="00B52498" w:rsidRDefault="00B52498" w:rsidP="00B52498">
            <w:pPr>
              <w:pStyle w:val="afa"/>
            </w:pPr>
            <w:r w:rsidRPr="00B52498">
              <w:t>37,1</w:t>
            </w:r>
          </w:p>
        </w:tc>
        <w:tc>
          <w:tcPr>
            <w:tcW w:w="1080" w:type="dxa"/>
            <w:shd w:val="clear" w:color="auto" w:fill="auto"/>
          </w:tcPr>
          <w:p w:rsidR="00B52498" w:rsidRPr="00B52498" w:rsidRDefault="00B52498" w:rsidP="00B52498">
            <w:pPr>
              <w:pStyle w:val="afa"/>
            </w:pPr>
            <w:r w:rsidRPr="00B52498">
              <w:t>133,7</w:t>
            </w:r>
          </w:p>
        </w:tc>
        <w:tc>
          <w:tcPr>
            <w:tcW w:w="1080" w:type="dxa"/>
            <w:shd w:val="clear" w:color="auto" w:fill="auto"/>
          </w:tcPr>
          <w:p w:rsidR="00B52498" w:rsidRPr="00B52498" w:rsidRDefault="00B52498" w:rsidP="00B52498">
            <w:pPr>
              <w:pStyle w:val="afa"/>
            </w:pPr>
            <w:r w:rsidRPr="00B52498">
              <w:t>24,2</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0B6966">
              <w:rPr>
                <w:i/>
                <w:iCs/>
              </w:rPr>
              <w:t>Нефтепродукты</w:t>
            </w:r>
            <w:r w:rsidRPr="00B52498">
              <w:t>, млн. т</w:t>
            </w:r>
          </w:p>
        </w:tc>
        <w:tc>
          <w:tcPr>
            <w:tcW w:w="1021" w:type="dxa"/>
            <w:shd w:val="clear" w:color="auto" w:fill="auto"/>
          </w:tcPr>
          <w:p w:rsidR="00B52498" w:rsidRPr="00B52498" w:rsidRDefault="00B52498" w:rsidP="00B52498">
            <w:pPr>
              <w:pStyle w:val="afa"/>
            </w:pPr>
            <w:r w:rsidRPr="00B52498">
              <w:t>75,4</w:t>
            </w:r>
          </w:p>
        </w:tc>
        <w:tc>
          <w:tcPr>
            <w:tcW w:w="1080" w:type="dxa"/>
            <w:shd w:val="clear" w:color="auto" w:fill="auto"/>
          </w:tcPr>
          <w:p w:rsidR="00B52498" w:rsidRPr="00B52498" w:rsidRDefault="00B52498" w:rsidP="00B52498">
            <w:pPr>
              <w:pStyle w:val="afa"/>
            </w:pPr>
            <w:r w:rsidRPr="00B52498">
              <w:t>148,5</w:t>
            </w:r>
          </w:p>
        </w:tc>
        <w:tc>
          <w:tcPr>
            <w:tcW w:w="1017" w:type="dxa"/>
            <w:shd w:val="clear" w:color="auto" w:fill="auto"/>
          </w:tcPr>
          <w:p w:rsidR="00B52498" w:rsidRPr="00B52498" w:rsidRDefault="00B52498" w:rsidP="00B52498">
            <w:pPr>
              <w:pStyle w:val="afa"/>
            </w:pPr>
            <w:r w:rsidRPr="00B52498">
              <w:t>10,5</w:t>
            </w:r>
          </w:p>
        </w:tc>
        <w:tc>
          <w:tcPr>
            <w:tcW w:w="1143" w:type="dxa"/>
            <w:shd w:val="clear" w:color="auto" w:fill="auto"/>
          </w:tcPr>
          <w:p w:rsidR="00B52498" w:rsidRPr="00B52498" w:rsidRDefault="00B52498" w:rsidP="00B52498">
            <w:pPr>
              <w:pStyle w:val="afa"/>
            </w:pPr>
            <w:r w:rsidRPr="00B52498">
              <w:t>78,4</w:t>
            </w:r>
          </w:p>
        </w:tc>
        <w:tc>
          <w:tcPr>
            <w:tcW w:w="1080" w:type="dxa"/>
            <w:shd w:val="clear" w:color="auto" w:fill="auto"/>
          </w:tcPr>
          <w:p w:rsidR="00B52498" w:rsidRPr="00B52498" w:rsidRDefault="00B52498" w:rsidP="00B52498">
            <w:pPr>
              <w:pStyle w:val="afa"/>
            </w:pPr>
            <w:r w:rsidRPr="00B52498">
              <w:t>180,8</w:t>
            </w:r>
          </w:p>
        </w:tc>
        <w:tc>
          <w:tcPr>
            <w:tcW w:w="1080" w:type="dxa"/>
            <w:shd w:val="clear" w:color="auto" w:fill="auto"/>
          </w:tcPr>
          <w:p w:rsidR="00B52498" w:rsidRPr="00B52498" w:rsidRDefault="00B52498" w:rsidP="00B52498">
            <w:pPr>
              <w:pStyle w:val="afa"/>
            </w:pPr>
            <w:r w:rsidRPr="00B52498">
              <w:t>10,6</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Дальнее зарубежье</w:t>
            </w:r>
          </w:p>
        </w:tc>
        <w:tc>
          <w:tcPr>
            <w:tcW w:w="1021" w:type="dxa"/>
            <w:shd w:val="clear" w:color="auto" w:fill="auto"/>
          </w:tcPr>
          <w:p w:rsidR="00B52498" w:rsidRPr="00B52498" w:rsidRDefault="00B52498" w:rsidP="00B52498">
            <w:pPr>
              <w:pStyle w:val="afa"/>
            </w:pPr>
            <w:r w:rsidRPr="00B52498">
              <w:t>72,8</w:t>
            </w:r>
          </w:p>
        </w:tc>
        <w:tc>
          <w:tcPr>
            <w:tcW w:w="1080" w:type="dxa"/>
            <w:shd w:val="clear" w:color="auto" w:fill="auto"/>
          </w:tcPr>
          <w:p w:rsidR="00B52498" w:rsidRPr="00B52498" w:rsidRDefault="00B52498" w:rsidP="00B52498">
            <w:pPr>
              <w:pStyle w:val="afa"/>
            </w:pPr>
            <w:r w:rsidRPr="00B52498">
              <w:t>147,9</w:t>
            </w:r>
          </w:p>
        </w:tc>
        <w:tc>
          <w:tcPr>
            <w:tcW w:w="1017" w:type="dxa"/>
            <w:shd w:val="clear" w:color="auto" w:fill="auto"/>
          </w:tcPr>
          <w:p w:rsidR="00B52498" w:rsidRPr="00B52498" w:rsidRDefault="00B52498" w:rsidP="00B52498">
            <w:pPr>
              <w:pStyle w:val="afa"/>
            </w:pPr>
            <w:r w:rsidRPr="00B52498">
              <w:t>11,9</w:t>
            </w:r>
          </w:p>
        </w:tc>
        <w:tc>
          <w:tcPr>
            <w:tcW w:w="1143" w:type="dxa"/>
            <w:shd w:val="clear" w:color="auto" w:fill="auto"/>
          </w:tcPr>
          <w:p w:rsidR="00B52498" w:rsidRPr="00B52498" w:rsidRDefault="00B52498" w:rsidP="00B52498">
            <w:pPr>
              <w:pStyle w:val="afa"/>
            </w:pPr>
            <w:r w:rsidRPr="00B52498">
              <w:t>74,9</w:t>
            </w:r>
          </w:p>
        </w:tc>
        <w:tc>
          <w:tcPr>
            <w:tcW w:w="1080" w:type="dxa"/>
            <w:shd w:val="clear" w:color="auto" w:fill="auto"/>
          </w:tcPr>
          <w:p w:rsidR="00B52498" w:rsidRPr="00B52498" w:rsidRDefault="00B52498" w:rsidP="00B52498">
            <w:pPr>
              <w:pStyle w:val="afa"/>
            </w:pPr>
            <w:r w:rsidRPr="00B52498">
              <w:t>180,6</w:t>
            </w:r>
          </w:p>
        </w:tc>
        <w:tc>
          <w:tcPr>
            <w:tcW w:w="1080" w:type="dxa"/>
            <w:shd w:val="clear" w:color="auto" w:fill="auto"/>
          </w:tcPr>
          <w:p w:rsidR="00B52498" w:rsidRPr="00B52498" w:rsidRDefault="00B52498" w:rsidP="00B52498">
            <w:pPr>
              <w:pStyle w:val="afa"/>
            </w:pPr>
            <w:r w:rsidRPr="00B52498">
              <w:t>12,0</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СНГ</w:t>
            </w:r>
          </w:p>
        </w:tc>
        <w:tc>
          <w:tcPr>
            <w:tcW w:w="1021" w:type="dxa"/>
            <w:shd w:val="clear" w:color="auto" w:fill="auto"/>
          </w:tcPr>
          <w:p w:rsidR="00B52498" w:rsidRPr="00B52498" w:rsidRDefault="00B52498" w:rsidP="00B52498">
            <w:pPr>
              <w:pStyle w:val="afa"/>
            </w:pPr>
            <w:r w:rsidRPr="00B52498">
              <w:t>2,6</w:t>
            </w:r>
          </w:p>
        </w:tc>
        <w:tc>
          <w:tcPr>
            <w:tcW w:w="1080" w:type="dxa"/>
            <w:shd w:val="clear" w:color="auto" w:fill="auto"/>
          </w:tcPr>
          <w:p w:rsidR="00B52498" w:rsidRPr="00B52498" w:rsidRDefault="00B52498" w:rsidP="00B52498">
            <w:pPr>
              <w:pStyle w:val="afa"/>
            </w:pPr>
            <w:r w:rsidRPr="00B52498">
              <w:t>163,8</w:t>
            </w:r>
          </w:p>
        </w:tc>
        <w:tc>
          <w:tcPr>
            <w:tcW w:w="1017" w:type="dxa"/>
            <w:shd w:val="clear" w:color="auto" w:fill="auto"/>
          </w:tcPr>
          <w:p w:rsidR="00B52498" w:rsidRPr="00B52498" w:rsidRDefault="00B52498" w:rsidP="00B52498">
            <w:pPr>
              <w:pStyle w:val="afa"/>
            </w:pPr>
            <w:r w:rsidRPr="00B52498">
              <w:t>2,7</w:t>
            </w:r>
          </w:p>
        </w:tc>
        <w:tc>
          <w:tcPr>
            <w:tcW w:w="1143" w:type="dxa"/>
            <w:shd w:val="clear" w:color="auto" w:fill="auto"/>
          </w:tcPr>
          <w:p w:rsidR="00B52498" w:rsidRPr="00B52498" w:rsidRDefault="00B52498" w:rsidP="00B52498">
            <w:pPr>
              <w:pStyle w:val="afa"/>
            </w:pPr>
            <w:r w:rsidRPr="00B52498">
              <w:t>3,5</w:t>
            </w:r>
          </w:p>
        </w:tc>
        <w:tc>
          <w:tcPr>
            <w:tcW w:w="1080" w:type="dxa"/>
            <w:shd w:val="clear" w:color="auto" w:fill="auto"/>
          </w:tcPr>
          <w:p w:rsidR="00B52498" w:rsidRPr="00B52498" w:rsidRDefault="00B52498" w:rsidP="00B52498">
            <w:pPr>
              <w:pStyle w:val="afa"/>
            </w:pPr>
            <w:r w:rsidRPr="00B52498">
              <w:t>184,9</w:t>
            </w:r>
          </w:p>
        </w:tc>
        <w:tc>
          <w:tcPr>
            <w:tcW w:w="1080" w:type="dxa"/>
            <w:shd w:val="clear" w:color="auto" w:fill="auto"/>
          </w:tcPr>
          <w:p w:rsidR="00B52498" w:rsidRPr="00B52498" w:rsidRDefault="00B52498" w:rsidP="00B52498">
            <w:pPr>
              <w:pStyle w:val="afa"/>
            </w:pPr>
            <w:r w:rsidRPr="00B52498">
              <w:t>3,1</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0B6966">
              <w:rPr>
                <w:i/>
                <w:iCs/>
              </w:rPr>
              <w:t>Природный газ,</w:t>
            </w:r>
            <w:r w:rsidRPr="00B52498">
              <w:t xml:space="preserve"> млрд куб. м</w:t>
            </w:r>
          </w:p>
        </w:tc>
        <w:tc>
          <w:tcPr>
            <w:tcW w:w="1021" w:type="dxa"/>
            <w:shd w:val="clear" w:color="auto" w:fill="auto"/>
          </w:tcPr>
          <w:p w:rsidR="00B52498" w:rsidRPr="00B52498" w:rsidRDefault="00B52498" w:rsidP="00B52498">
            <w:pPr>
              <w:pStyle w:val="afa"/>
            </w:pPr>
            <w:r w:rsidRPr="00B52498">
              <w:t>185,5</w:t>
            </w:r>
          </w:p>
        </w:tc>
        <w:tc>
          <w:tcPr>
            <w:tcW w:w="1080" w:type="dxa"/>
            <w:shd w:val="clear" w:color="auto" w:fill="auto"/>
          </w:tcPr>
          <w:p w:rsidR="00B52498" w:rsidRPr="00B52498" w:rsidRDefault="00B52498" w:rsidP="00B52498">
            <w:pPr>
              <w:pStyle w:val="afa"/>
            </w:pPr>
            <w:r w:rsidRPr="00B52498">
              <w:t>85,7</w:t>
            </w:r>
          </w:p>
        </w:tc>
        <w:tc>
          <w:tcPr>
            <w:tcW w:w="1017" w:type="dxa"/>
            <w:shd w:val="clear" w:color="auto" w:fill="auto"/>
          </w:tcPr>
          <w:p w:rsidR="00B52498" w:rsidRPr="00B52498" w:rsidRDefault="00B52498" w:rsidP="00B52498">
            <w:pPr>
              <w:pStyle w:val="afa"/>
            </w:pPr>
            <w:r w:rsidRPr="00B52498">
              <w:t>15,0</w:t>
            </w:r>
          </w:p>
        </w:tc>
        <w:tc>
          <w:tcPr>
            <w:tcW w:w="1143" w:type="dxa"/>
            <w:shd w:val="clear" w:color="auto" w:fill="auto"/>
          </w:tcPr>
          <w:p w:rsidR="00B52498" w:rsidRPr="00B52498" w:rsidRDefault="00B52498" w:rsidP="00B52498">
            <w:pPr>
              <w:pStyle w:val="afa"/>
            </w:pPr>
            <w:r w:rsidRPr="00B52498">
              <w:t>189,3</w:t>
            </w:r>
          </w:p>
        </w:tc>
        <w:tc>
          <w:tcPr>
            <w:tcW w:w="1080" w:type="dxa"/>
            <w:shd w:val="clear" w:color="auto" w:fill="auto"/>
          </w:tcPr>
          <w:p w:rsidR="00B52498" w:rsidRPr="00B52498" w:rsidRDefault="00B52498" w:rsidP="00B52498">
            <w:pPr>
              <w:pStyle w:val="afa"/>
            </w:pPr>
            <w:r w:rsidRPr="00B52498">
              <w:t>105,5</w:t>
            </w:r>
          </w:p>
        </w:tc>
        <w:tc>
          <w:tcPr>
            <w:tcW w:w="1080" w:type="dxa"/>
            <w:shd w:val="clear" w:color="auto" w:fill="auto"/>
          </w:tcPr>
          <w:p w:rsidR="00B52498" w:rsidRPr="00B52498" w:rsidRDefault="00B52498" w:rsidP="00B52498">
            <w:pPr>
              <w:pStyle w:val="afa"/>
            </w:pPr>
            <w:r w:rsidRPr="00B52498">
              <w:t>14,9</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Дальнее зарубежье</w:t>
            </w:r>
          </w:p>
        </w:tc>
        <w:tc>
          <w:tcPr>
            <w:tcW w:w="1021" w:type="dxa"/>
            <w:shd w:val="clear" w:color="auto" w:fill="auto"/>
          </w:tcPr>
          <w:p w:rsidR="00B52498" w:rsidRPr="00B52498" w:rsidRDefault="00B52498" w:rsidP="00B52498">
            <w:pPr>
              <w:pStyle w:val="afa"/>
            </w:pPr>
            <w:r w:rsidRPr="00B52498">
              <w:t>134,2</w:t>
            </w:r>
          </w:p>
        </w:tc>
        <w:tc>
          <w:tcPr>
            <w:tcW w:w="1080" w:type="dxa"/>
            <w:shd w:val="clear" w:color="auto" w:fill="auto"/>
          </w:tcPr>
          <w:p w:rsidR="00B52498" w:rsidRPr="00B52498" w:rsidRDefault="00B52498" w:rsidP="00B52498">
            <w:pPr>
              <w:pStyle w:val="afa"/>
            </w:pPr>
            <w:r w:rsidRPr="00B52498">
              <w:t>…</w:t>
            </w:r>
          </w:p>
        </w:tc>
        <w:tc>
          <w:tcPr>
            <w:tcW w:w="1017" w:type="dxa"/>
            <w:shd w:val="clear" w:color="auto" w:fill="auto"/>
          </w:tcPr>
          <w:p w:rsidR="00B52498" w:rsidRPr="00B52498" w:rsidRDefault="00B52498" w:rsidP="00B52498">
            <w:pPr>
              <w:pStyle w:val="afa"/>
            </w:pPr>
            <w:r w:rsidRPr="00B52498">
              <w:t>…</w:t>
            </w:r>
          </w:p>
        </w:tc>
        <w:tc>
          <w:tcPr>
            <w:tcW w:w="1143" w:type="dxa"/>
            <w:shd w:val="clear" w:color="auto" w:fill="auto"/>
          </w:tcPr>
          <w:p w:rsidR="00B52498" w:rsidRPr="00B52498" w:rsidRDefault="00B52498" w:rsidP="00B52498">
            <w:pPr>
              <w:pStyle w:val="afa"/>
            </w:pPr>
            <w:r w:rsidRPr="00B52498">
              <w:t>142,0</w:t>
            </w:r>
          </w:p>
        </w:tc>
        <w:tc>
          <w:tcPr>
            <w:tcW w:w="1080" w:type="dxa"/>
            <w:shd w:val="clear" w:color="auto" w:fill="auto"/>
          </w:tcPr>
          <w:p w:rsidR="00B52498" w:rsidRPr="00B52498" w:rsidRDefault="00B52498" w:rsidP="00B52498">
            <w:pPr>
              <w:pStyle w:val="afa"/>
            </w:pPr>
            <w:r w:rsidRPr="00B52498">
              <w:t>…</w:t>
            </w:r>
          </w:p>
        </w:tc>
        <w:tc>
          <w:tcPr>
            <w:tcW w:w="1080" w:type="dxa"/>
            <w:shd w:val="clear" w:color="auto" w:fill="auto"/>
          </w:tcPr>
          <w:p w:rsidR="00B52498" w:rsidRPr="00B52498" w:rsidRDefault="00B52498" w:rsidP="00B52498">
            <w:pPr>
              <w:pStyle w:val="afa"/>
            </w:pPr>
            <w:r w:rsidRPr="00B52498">
              <w:t>…</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СНГ</w:t>
            </w:r>
          </w:p>
        </w:tc>
        <w:tc>
          <w:tcPr>
            <w:tcW w:w="1021" w:type="dxa"/>
            <w:shd w:val="clear" w:color="auto" w:fill="auto"/>
          </w:tcPr>
          <w:p w:rsidR="00B52498" w:rsidRPr="00B52498" w:rsidRDefault="00B52498" w:rsidP="00B52498">
            <w:pPr>
              <w:pStyle w:val="afa"/>
            </w:pPr>
            <w:r w:rsidRPr="00B52498">
              <w:t>51,3</w:t>
            </w:r>
          </w:p>
        </w:tc>
        <w:tc>
          <w:tcPr>
            <w:tcW w:w="1080" w:type="dxa"/>
            <w:shd w:val="clear" w:color="auto" w:fill="auto"/>
          </w:tcPr>
          <w:p w:rsidR="00B52498" w:rsidRPr="00B52498" w:rsidRDefault="00B52498" w:rsidP="00B52498">
            <w:pPr>
              <w:pStyle w:val="afa"/>
            </w:pPr>
            <w:r w:rsidRPr="00B52498">
              <w:t>…</w:t>
            </w:r>
          </w:p>
        </w:tc>
        <w:tc>
          <w:tcPr>
            <w:tcW w:w="1017" w:type="dxa"/>
            <w:shd w:val="clear" w:color="auto" w:fill="auto"/>
          </w:tcPr>
          <w:p w:rsidR="00B52498" w:rsidRPr="00B52498" w:rsidRDefault="00B52498" w:rsidP="00B52498">
            <w:pPr>
              <w:pStyle w:val="afa"/>
            </w:pPr>
            <w:r w:rsidRPr="00B52498">
              <w:t>…</w:t>
            </w:r>
          </w:p>
        </w:tc>
        <w:tc>
          <w:tcPr>
            <w:tcW w:w="1143" w:type="dxa"/>
            <w:shd w:val="clear" w:color="auto" w:fill="auto"/>
          </w:tcPr>
          <w:p w:rsidR="00B52498" w:rsidRPr="00B52498" w:rsidRDefault="00B52498" w:rsidP="00B52498">
            <w:pPr>
              <w:pStyle w:val="afa"/>
            </w:pPr>
            <w:r w:rsidRPr="00B52498">
              <w:t>47,3</w:t>
            </w:r>
          </w:p>
        </w:tc>
        <w:tc>
          <w:tcPr>
            <w:tcW w:w="1080" w:type="dxa"/>
            <w:shd w:val="clear" w:color="auto" w:fill="auto"/>
          </w:tcPr>
          <w:p w:rsidR="00B52498" w:rsidRPr="00B52498" w:rsidRDefault="00B52498" w:rsidP="00B52498">
            <w:pPr>
              <w:pStyle w:val="afa"/>
            </w:pPr>
            <w:r w:rsidRPr="00B52498">
              <w:t>…</w:t>
            </w:r>
          </w:p>
        </w:tc>
        <w:tc>
          <w:tcPr>
            <w:tcW w:w="1080" w:type="dxa"/>
            <w:shd w:val="clear" w:color="auto" w:fill="auto"/>
          </w:tcPr>
          <w:p w:rsidR="00B52498" w:rsidRPr="00B52498" w:rsidRDefault="00B52498" w:rsidP="00B52498">
            <w:pPr>
              <w:pStyle w:val="afa"/>
            </w:pPr>
            <w:r w:rsidRPr="00B52498">
              <w:t>…</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0B6966">
              <w:rPr>
                <w:i/>
                <w:iCs/>
              </w:rPr>
              <w:t>Каменный уголь</w:t>
            </w:r>
            <w:r w:rsidRPr="00B52498">
              <w:t>, млн. т</w:t>
            </w:r>
          </w:p>
        </w:tc>
        <w:tc>
          <w:tcPr>
            <w:tcW w:w="1021" w:type="dxa"/>
            <w:shd w:val="clear" w:color="auto" w:fill="auto"/>
          </w:tcPr>
          <w:p w:rsidR="00B52498" w:rsidRPr="00B52498" w:rsidRDefault="00B52498" w:rsidP="00B52498">
            <w:pPr>
              <w:pStyle w:val="afa"/>
            </w:pPr>
            <w:r w:rsidRPr="00B52498">
              <w:t>43,3</w:t>
            </w:r>
          </w:p>
        </w:tc>
        <w:tc>
          <w:tcPr>
            <w:tcW w:w="1080" w:type="dxa"/>
            <w:shd w:val="clear" w:color="auto" w:fill="auto"/>
          </w:tcPr>
          <w:p w:rsidR="00B52498" w:rsidRPr="00B52498" w:rsidRDefault="00B52498" w:rsidP="00B52498">
            <w:pPr>
              <w:pStyle w:val="afa"/>
            </w:pPr>
            <w:r w:rsidRPr="00B52498">
              <w:t>26,7</w:t>
            </w:r>
          </w:p>
        </w:tc>
        <w:tc>
          <w:tcPr>
            <w:tcW w:w="1017" w:type="dxa"/>
            <w:shd w:val="clear" w:color="auto" w:fill="auto"/>
          </w:tcPr>
          <w:p w:rsidR="00B52498" w:rsidRPr="00B52498" w:rsidRDefault="00B52498" w:rsidP="00B52498">
            <w:pPr>
              <w:pStyle w:val="afa"/>
            </w:pPr>
            <w:r w:rsidRPr="00B52498">
              <w:t>1,1</w:t>
            </w:r>
          </w:p>
        </w:tc>
        <w:tc>
          <w:tcPr>
            <w:tcW w:w="1143" w:type="dxa"/>
            <w:shd w:val="clear" w:color="auto" w:fill="auto"/>
          </w:tcPr>
          <w:p w:rsidR="00B52498" w:rsidRPr="00B52498" w:rsidRDefault="00B52498" w:rsidP="00B52498">
            <w:pPr>
              <w:pStyle w:val="afa"/>
            </w:pPr>
            <w:r w:rsidRPr="00B52498">
              <w:t>62,1</w:t>
            </w:r>
          </w:p>
        </w:tc>
        <w:tc>
          <w:tcPr>
            <w:tcW w:w="1080" w:type="dxa"/>
            <w:shd w:val="clear" w:color="auto" w:fill="auto"/>
          </w:tcPr>
          <w:p w:rsidR="00B52498" w:rsidRPr="00B52498" w:rsidRDefault="00B52498" w:rsidP="00B52498">
            <w:pPr>
              <w:pStyle w:val="afa"/>
            </w:pPr>
            <w:r w:rsidRPr="00B52498">
              <w:t>28,5</w:t>
            </w:r>
          </w:p>
        </w:tc>
        <w:tc>
          <w:tcPr>
            <w:tcW w:w="1080" w:type="dxa"/>
            <w:shd w:val="clear" w:color="auto" w:fill="auto"/>
          </w:tcPr>
          <w:p w:rsidR="00B52498" w:rsidRPr="00B52498" w:rsidRDefault="00B52498" w:rsidP="00B52498">
            <w:pPr>
              <w:pStyle w:val="afa"/>
            </w:pPr>
            <w:r w:rsidRPr="00B52498">
              <w:t>1,3</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Дальнее зарубежье</w:t>
            </w:r>
          </w:p>
        </w:tc>
        <w:tc>
          <w:tcPr>
            <w:tcW w:w="1021" w:type="dxa"/>
            <w:shd w:val="clear" w:color="auto" w:fill="auto"/>
          </w:tcPr>
          <w:p w:rsidR="00B52498" w:rsidRPr="00B52498" w:rsidRDefault="00B52498" w:rsidP="00B52498">
            <w:pPr>
              <w:pStyle w:val="afa"/>
            </w:pPr>
            <w:r w:rsidRPr="00B52498">
              <w:t>38,9</w:t>
            </w:r>
          </w:p>
        </w:tc>
        <w:tc>
          <w:tcPr>
            <w:tcW w:w="1080" w:type="dxa"/>
            <w:shd w:val="clear" w:color="auto" w:fill="auto"/>
          </w:tcPr>
          <w:p w:rsidR="00B52498" w:rsidRPr="00B52498" w:rsidRDefault="00B52498" w:rsidP="00B52498">
            <w:pPr>
              <w:pStyle w:val="afa"/>
            </w:pPr>
            <w:r w:rsidRPr="00B52498">
              <w:t>26,1</w:t>
            </w:r>
          </w:p>
        </w:tc>
        <w:tc>
          <w:tcPr>
            <w:tcW w:w="1017" w:type="dxa"/>
            <w:shd w:val="clear" w:color="auto" w:fill="auto"/>
          </w:tcPr>
          <w:p w:rsidR="00B52498" w:rsidRPr="00B52498" w:rsidRDefault="00B52498" w:rsidP="00B52498">
            <w:pPr>
              <w:pStyle w:val="afa"/>
            </w:pPr>
            <w:r w:rsidRPr="00B52498">
              <w:t>1,1</w:t>
            </w:r>
          </w:p>
        </w:tc>
        <w:tc>
          <w:tcPr>
            <w:tcW w:w="1143" w:type="dxa"/>
            <w:shd w:val="clear" w:color="auto" w:fill="auto"/>
          </w:tcPr>
          <w:p w:rsidR="00B52498" w:rsidRPr="00B52498" w:rsidRDefault="00B52498" w:rsidP="00B52498">
            <w:pPr>
              <w:pStyle w:val="afa"/>
            </w:pPr>
            <w:r w:rsidRPr="00B52498">
              <w:t>52,3</w:t>
            </w:r>
          </w:p>
        </w:tc>
        <w:tc>
          <w:tcPr>
            <w:tcW w:w="1080" w:type="dxa"/>
            <w:shd w:val="clear" w:color="auto" w:fill="auto"/>
          </w:tcPr>
          <w:p w:rsidR="00B52498" w:rsidRPr="00B52498" w:rsidRDefault="00B52498" w:rsidP="00B52498">
            <w:pPr>
              <w:pStyle w:val="afa"/>
            </w:pPr>
            <w:r w:rsidRPr="00B52498">
              <w:t>27,6</w:t>
            </w:r>
          </w:p>
        </w:tc>
        <w:tc>
          <w:tcPr>
            <w:tcW w:w="1080" w:type="dxa"/>
            <w:shd w:val="clear" w:color="auto" w:fill="auto"/>
          </w:tcPr>
          <w:p w:rsidR="00B52498" w:rsidRPr="00B52498" w:rsidRDefault="00B52498" w:rsidP="00B52498">
            <w:pPr>
              <w:pStyle w:val="afa"/>
            </w:pPr>
            <w:r w:rsidRPr="00B52498">
              <w:t>1,3</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СНГ</w:t>
            </w:r>
          </w:p>
        </w:tc>
        <w:tc>
          <w:tcPr>
            <w:tcW w:w="1021" w:type="dxa"/>
            <w:shd w:val="clear" w:color="auto" w:fill="auto"/>
          </w:tcPr>
          <w:p w:rsidR="00B52498" w:rsidRPr="00B52498" w:rsidRDefault="00B52498" w:rsidP="00B52498">
            <w:pPr>
              <w:pStyle w:val="afa"/>
            </w:pPr>
            <w:r w:rsidRPr="00B52498">
              <w:t>4,4</w:t>
            </w:r>
          </w:p>
        </w:tc>
        <w:tc>
          <w:tcPr>
            <w:tcW w:w="1080" w:type="dxa"/>
            <w:shd w:val="clear" w:color="auto" w:fill="auto"/>
          </w:tcPr>
          <w:p w:rsidR="00B52498" w:rsidRPr="00B52498" w:rsidRDefault="00B52498" w:rsidP="00B52498">
            <w:pPr>
              <w:pStyle w:val="afa"/>
            </w:pPr>
            <w:r w:rsidRPr="00B52498">
              <w:t>31,7</w:t>
            </w:r>
          </w:p>
        </w:tc>
        <w:tc>
          <w:tcPr>
            <w:tcW w:w="1017" w:type="dxa"/>
            <w:shd w:val="clear" w:color="auto" w:fill="auto"/>
          </w:tcPr>
          <w:p w:rsidR="00B52498" w:rsidRPr="00B52498" w:rsidRDefault="00B52498" w:rsidP="00B52498">
            <w:pPr>
              <w:pStyle w:val="afa"/>
            </w:pPr>
            <w:r w:rsidRPr="00B52498">
              <w:t>0,9</w:t>
            </w:r>
          </w:p>
        </w:tc>
        <w:tc>
          <w:tcPr>
            <w:tcW w:w="1143" w:type="dxa"/>
            <w:shd w:val="clear" w:color="auto" w:fill="auto"/>
          </w:tcPr>
          <w:p w:rsidR="00B52498" w:rsidRPr="00B52498" w:rsidRDefault="00B52498" w:rsidP="00B52498">
            <w:pPr>
              <w:pStyle w:val="afa"/>
            </w:pPr>
            <w:r w:rsidRPr="00B52498">
              <w:t>9,8</w:t>
            </w:r>
          </w:p>
        </w:tc>
        <w:tc>
          <w:tcPr>
            <w:tcW w:w="1080" w:type="dxa"/>
            <w:shd w:val="clear" w:color="auto" w:fill="auto"/>
          </w:tcPr>
          <w:p w:rsidR="00B52498" w:rsidRPr="00B52498" w:rsidRDefault="00B52498" w:rsidP="00B52498">
            <w:pPr>
              <w:pStyle w:val="afa"/>
            </w:pPr>
            <w:r w:rsidRPr="00B52498">
              <w:t>33,6</w:t>
            </w:r>
          </w:p>
        </w:tc>
        <w:tc>
          <w:tcPr>
            <w:tcW w:w="1080" w:type="dxa"/>
            <w:shd w:val="clear" w:color="auto" w:fill="auto"/>
          </w:tcPr>
          <w:p w:rsidR="00B52498" w:rsidRPr="00B52498" w:rsidRDefault="00B52498" w:rsidP="00B52498">
            <w:pPr>
              <w:pStyle w:val="afa"/>
            </w:pPr>
            <w:r w:rsidRPr="00B52498">
              <w:t>1,6</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0B6966">
              <w:rPr>
                <w:i/>
                <w:iCs/>
              </w:rPr>
              <w:t>Электроэнергия</w:t>
            </w:r>
            <w:r w:rsidRPr="00B52498">
              <w:t>, млрд кВт-ч</w:t>
            </w:r>
          </w:p>
        </w:tc>
        <w:tc>
          <w:tcPr>
            <w:tcW w:w="1021" w:type="dxa"/>
            <w:shd w:val="clear" w:color="auto" w:fill="auto"/>
          </w:tcPr>
          <w:p w:rsidR="00B52498" w:rsidRPr="00B52498" w:rsidRDefault="00B52498" w:rsidP="00B52498">
            <w:pPr>
              <w:pStyle w:val="afa"/>
            </w:pPr>
            <w:r w:rsidRPr="00B52498">
              <w:t>18,0</w:t>
            </w:r>
          </w:p>
        </w:tc>
        <w:tc>
          <w:tcPr>
            <w:tcW w:w="1080" w:type="dxa"/>
            <w:shd w:val="clear" w:color="auto" w:fill="auto"/>
          </w:tcPr>
          <w:p w:rsidR="00B52498" w:rsidRPr="00B52498" w:rsidRDefault="00B52498" w:rsidP="00B52498">
            <w:pPr>
              <w:pStyle w:val="afa"/>
            </w:pPr>
            <w:r w:rsidRPr="00B52498">
              <w:t>18,7</w:t>
            </w:r>
          </w:p>
        </w:tc>
        <w:tc>
          <w:tcPr>
            <w:tcW w:w="1017" w:type="dxa"/>
            <w:shd w:val="clear" w:color="auto" w:fill="auto"/>
          </w:tcPr>
          <w:p w:rsidR="00B52498" w:rsidRPr="00B52498" w:rsidRDefault="00B52498" w:rsidP="00B52498">
            <w:pPr>
              <w:pStyle w:val="afa"/>
            </w:pPr>
            <w:r w:rsidRPr="00B52498">
              <w:t>0,3</w:t>
            </w:r>
          </w:p>
        </w:tc>
        <w:tc>
          <w:tcPr>
            <w:tcW w:w="1143" w:type="dxa"/>
            <w:shd w:val="clear" w:color="auto" w:fill="auto"/>
          </w:tcPr>
          <w:p w:rsidR="00B52498" w:rsidRPr="00B52498" w:rsidRDefault="00B52498" w:rsidP="00B52498">
            <w:pPr>
              <w:pStyle w:val="afa"/>
            </w:pPr>
            <w:r w:rsidRPr="00B52498">
              <w:t>20,9</w:t>
            </w:r>
          </w:p>
        </w:tc>
        <w:tc>
          <w:tcPr>
            <w:tcW w:w="1080" w:type="dxa"/>
            <w:shd w:val="clear" w:color="auto" w:fill="auto"/>
          </w:tcPr>
          <w:p w:rsidR="00B52498" w:rsidRPr="00B52498" w:rsidRDefault="00B52498" w:rsidP="00B52498">
            <w:pPr>
              <w:pStyle w:val="afa"/>
            </w:pPr>
            <w:r w:rsidRPr="00B52498">
              <w:t>23,5</w:t>
            </w:r>
          </w:p>
        </w:tc>
        <w:tc>
          <w:tcPr>
            <w:tcW w:w="1080" w:type="dxa"/>
            <w:shd w:val="clear" w:color="auto" w:fill="auto"/>
          </w:tcPr>
          <w:p w:rsidR="00B52498" w:rsidRPr="00B52498" w:rsidRDefault="00B52498" w:rsidP="00B52498">
            <w:pPr>
              <w:pStyle w:val="afa"/>
            </w:pPr>
            <w:r w:rsidRPr="00B52498">
              <w:t>0,4</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Дальнее зарубежье</w:t>
            </w:r>
          </w:p>
        </w:tc>
        <w:tc>
          <w:tcPr>
            <w:tcW w:w="1021" w:type="dxa"/>
            <w:shd w:val="clear" w:color="auto" w:fill="auto"/>
          </w:tcPr>
          <w:p w:rsidR="00B52498" w:rsidRPr="00B52498" w:rsidRDefault="00B52498" w:rsidP="00B52498">
            <w:pPr>
              <w:pStyle w:val="afa"/>
            </w:pPr>
            <w:r w:rsidRPr="00B52498">
              <w:t>10,0</w:t>
            </w:r>
          </w:p>
        </w:tc>
        <w:tc>
          <w:tcPr>
            <w:tcW w:w="1080" w:type="dxa"/>
            <w:shd w:val="clear" w:color="auto" w:fill="auto"/>
          </w:tcPr>
          <w:p w:rsidR="00B52498" w:rsidRPr="00B52498" w:rsidRDefault="00B52498" w:rsidP="00B52498">
            <w:pPr>
              <w:pStyle w:val="afa"/>
            </w:pPr>
            <w:r w:rsidRPr="00B52498">
              <w:t>18,7</w:t>
            </w:r>
          </w:p>
        </w:tc>
        <w:tc>
          <w:tcPr>
            <w:tcW w:w="1017" w:type="dxa"/>
            <w:shd w:val="clear" w:color="auto" w:fill="auto"/>
          </w:tcPr>
          <w:p w:rsidR="00B52498" w:rsidRPr="00B52498" w:rsidRDefault="00B52498" w:rsidP="00B52498">
            <w:pPr>
              <w:pStyle w:val="afa"/>
            </w:pPr>
            <w:r w:rsidRPr="00B52498">
              <w:t>0,2</w:t>
            </w:r>
          </w:p>
        </w:tc>
        <w:tc>
          <w:tcPr>
            <w:tcW w:w="1143" w:type="dxa"/>
            <w:shd w:val="clear" w:color="auto" w:fill="auto"/>
          </w:tcPr>
          <w:p w:rsidR="00B52498" w:rsidRPr="00B52498" w:rsidRDefault="00B52498" w:rsidP="00B52498">
            <w:pPr>
              <w:pStyle w:val="afa"/>
            </w:pPr>
            <w:r w:rsidRPr="00B52498">
              <w:t>12,7</w:t>
            </w:r>
          </w:p>
        </w:tc>
        <w:tc>
          <w:tcPr>
            <w:tcW w:w="1080" w:type="dxa"/>
            <w:shd w:val="clear" w:color="auto" w:fill="auto"/>
          </w:tcPr>
          <w:p w:rsidR="00B52498" w:rsidRPr="00B52498" w:rsidRDefault="00B52498" w:rsidP="00B52498">
            <w:pPr>
              <w:pStyle w:val="afa"/>
            </w:pPr>
            <w:r w:rsidRPr="00B52498">
              <w:t>26,0</w:t>
            </w:r>
          </w:p>
        </w:tc>
        <w:tc>
          <w:tcPr>
            <w:tcW w:w="1080" w:type="dxa"/>
            <w:shd w:val="clear" w:color="auto" w:fill="auto"/>
          </w:tcPr>
          <w:p w:rsidR="00B52498" w:rsidRPr="00B52498" w:rsidRDefault="00B52498" w:rsidP="00B52498">
            <w:pPr>
              <w:pStyle w:val="afa"/>
            </w:pPr>
            <w:r w:rsidRPr="00B52498">
              <w:t>0,3</w:t>
            </w:r>
          </w:p>
        </w:tc>
      </w:tr>
      <w:tr w:rsidR="00B52498" w:rsidRPr="00B52498" w:rsidTr="000B6966">
        <w:trPr>
          <w:jc w:val="center"/>
        </w:trPr>
        <w:tc>
          <w:tcPr>
            <w:tcW w:w="3227" w:type="dxa"/>
            <w:shd w:val="clear" w:color="auto" w:fill="auto"/>
          </w:tcPr>
          <w:p w:rsidR="00B52498" w:rsidRPr="00B52498" w:rsidRDefault="00B52498" w:rsidP="00B52498">
            <w:pPr>
              <w:pStyle w:val="afa"/>
            </w:pPr>
            <w:r w:rsidRPr="00B52498">
              <w:t>СНГ</w:t>
            </w:r>
          </w:p>
        </w:tc>
        <w:tc>
          <w:tcPr>
            <w:tcW w:w="1021" w:type="dxa"/>
            <w:shd w:val="clear" w:color="auto" w:fill="auto"/>
          </w:tcPr>
          <w:p w:rsidR="00B52498" w:rsidRPr="00B52498" w:rsidRDefault="00B52498" w:rsidP="00B52498">
            <w:pPr>
              <w:pStyle w:val="afa"/>
            </w:pPr>
            <w:r w:rsidRPr="00B52498">
              <w:t>8,0</w:t>
            </w:r>
          </w:p>
        </w:tc>
        <w:tc>
          <w:tcPr>
            <w:tcW w:w="1080" w:type="dxa"/>
            <w:shd w:val="clear" w:color="auto" w:fill="auto"/>
          </w:tcPr>
          <w:p w:rsidR="00B52498" w:rsidRPr="00B52498" w:rsidRDefault="00B52498" w:rsidP="00B52498">
            <w:pPr>
              <w:pStyle w:val="afa"/>
            </w:pPr>
            <w:r w:rsidRPr="00B52498">
              <w:t>18,7</w:t>
            </w:r>
          </w:p>
        </w:tc>
        <w:tc>
          <w:tcPr>
            <w:tcW w:w="1017" w:type="dxa"/>
            <w:shd w:val="clear" w:color="auto" w:fill="auto"/>
          </w:tcPr>
          <w:p w:rsidR="00B52498" w:rsidRPr="00B52498" w:rsidRDefault="00B52498" w:rsidP="00B52498">
            <w:pPr>
              <w:pStyle w:val="afa"/>
            </w:pPr>
            <w:r w:rsidRPr="00B52498">
              <w:t>1,0</w:t>
            </w:r>
          </w:p>
        </w:tc>
        <w:tc>
          <w:tcPr>
            <w:tcW w:w="1143" w:type="dxa"/>
            <w:shd w:val="clear" w:color="auto" w:fill="auto"/>
          </w:tcPr>
          <w:p w:rsidR="00B52498" w:rsidRPr="00B52498" w:rsidRDefault="00B52498" w:rsidP="00B52498">
            <w:pPr>
              <w:pStyle w:val="afa"/>
            </w:pPr>
            <w:r w:rsidRPr="00B52498">
              <w:t>8,2</w:t>
            </w:r>
          </w:p>
        </w:tc>
        <w:tc>
          <w:tcPr>
            <w:tcW w:w="1080" w:type="dxa"/>
            <w:shd w:val="clear" w:color="auto" w:fill="auto"/>
          </w:tcPr>
          <w:p w:rsidR="00B52498" w:rsidRPr="00B52498" w:rsidRDefault="00B52498" w:rsidP="00B52498">
            <w:pPr>
              <w:pStyle w:val="afa"/>
            </w:pPr>
            <w:r w:rsidRPr="00B52498">
              <w:t>19,6</w:t>
            </w:r>
          </w:p>
        </w:tc>
        <w:tc>
          <w:tcPr>
            <w:tcW w:w="1080" w:type="dxa"/>
            <w:shd w:val="clear" w:color="auto" w:fill="auto"/>
          </w:tcPr>
          <w:p w:rsidR="00B52498" w:rsidRPr="00B52498" w:rsidRDefault="00B52498" w:rsidP="00B52498">
            <w:pPr>
              <w:pStyle w:val="afa"/>
            </w:pPr>
            <w:r w:rsidRPr="00B52498">
              <w:t>0,8</w:t>
            </w:r>
          </w:p>
        </w:tc>
      </w:tr>
    </w:tbl>
    <w:p w:rsidR="00B52498" w:rsidRDefault="00B52498" w:rsidP="00B52498">
      <w:pPr>
        <w:rPr>
          <w:b/>
          <w:bCs/>
        </w:rPr>
      </w:pPr>
    </w:p>
    <w:p w:rsidR="00B52498" w:rsidRPr="00B52498" w:rsidRDefault="00B52498" w:rsidP="00B52498">
      <w:r w:rsidRPr="00B52498">
        <w:rPr>
          <w:b/>
          <w:bCs/>
        </w:rPr>
        <w:t xml:space="preserve">Примечание: </w:t>
      </w:r>
      <w:r w:rsidRPr="00B52498">
        <w:rPr>
          <w:lang w:val="en-US"/>
        </w:rPr>
        <w:t>I</w:t>
      </w:r>
      <w:r w:rsidRPr="00B52498">
        <w:t xml:space="preserve"> </w:t>
      </w:r>
      <w:r>
        <w:t>-</w:t>
      </w:r>
      <w:r w:rsidRPr="00B52498">
        <w:t xml:space="preserve"> количество, </w:t>
      </w:r>
      <w:r w:rsidRPr="00B52498">
        <w:rPr>
          <w:lang w:val="en-US"/>
        </w:rPr>
        <w:t>II</w:t>
      </w:r>
      <w:r w:rsidRPr="00B52498">
        <w:t xml:space="preserve"> </w:t>
      </w:r>
      <w:r>
        <w:t>-</w:t>
      </w:r>
      <w:r w:rsidRPr="00B52498">
        <w:t xml:space="preserve"> цена, долл. за тонну, </w:t>
      </w:r>
      <w:r w:rsidRPr="00B52498">
        <w:rPr>
          <w:lang w:val="en-US"/>
        </w:rPr>
        <w:t>III</w:t>
      </w:r>
      <w:r w:rsidRPr="00B52498">
        <w:t xml:space="preserve"> </w:t>
      </w:r>
      <w:r>
        <w:t>-</w:t>
      </w:r>
      <w:r w:rsidRPr="00B52498">
        <w:t xml:space="preserve"> доля в общем объеме экспорта</w:t>
      </w:r>
    </w:p>
    <w:p w:rsidR="00B52498" w:rsidRDefault="00B52498" w:rsidP="00B52498">
      <w:r w:rsidRPr="00B52498">
        <w:t>Важной статьей российского экспорта является также продукция черной и цветной металлургии. Снижение платежеспособного спроса переживающей кризис российской промышленности обусловил рост экспорта металлургической продукции. Так, во второй половине 90-х годов было экспортировано около 60% произведенного проката черных металлов, 70% рафинированной меди, 80% никеля и алюминия. Россия вышла на второе место в мире</w:t>
      </w:r>
      <w:r>
        <w:t xml:space="preserve"> (</w:t>
      </w:r>
      <w:r w:rsidRPr="00B52498">
        <w:t>после Японии) по экспорту продукции черной металлургии.</w:t>
      </w:r>
    </w:p>
    <w:p w:rsidR="00B52498" w:rsidRDefault="00B52498" w:rsidP="00B52498">
      <w:r w:rsidRPr="00B52498">
        <w:t>В последние годы заметное место в российском экспорте стали занимать драгоценные металлы, а также необработанные алмазы, основным покупателем которых является фирма</w:t>
      </w:r>
      <w:r>
        <w:t xml:space="preserve"> "</w:t>
      </w:r>
      <w:r w:rsidRPr="00B52498">
        <w:t>Де Бирс</w:t>
      </w:r>
      <w:r>
        <w:t>".</w:t>
      </w:r>
    </w:p>
    <w:p w:rsidR="00B52498" w:rsidRDefault="00B52498" w:rsidP="00B52498">
      <w:r w:rsidRPr="00B52498">
        <w:t xml:space="preserve">Древесина и целлюлозно-бумажные изделия являются традиционными видами товаров российского экспорта, однако доля этой товарной группы в структуре экспорта невелика </w:t>
      </w:r>
      <w:r>
        <w:t>-</w:t>
      </w:r>
      <w:r w:rsidRPr="00B52498">
        <w:t xml:space="preserve"> в 2003 г. она составила немногим более 3%. Повышение экономической эффективности экспорта данной группы товаров может быть достигнуто путем увеличения доли поставок изделий более глубокой переработки.</w:t>
      </w:r>
    </w:p>
    <w:p w:rsidR="00B52498" w:rsidRDefault="00B52498" w:rsidP="00B52498">
      <w:r w:rsidRPr="00B52498">
        <w:t xml:space="preserve">По определенным товарным позициям российские поставки во многом определяют состояние международного торгового обмена. Так Россия занимает первое место в мире по экспорту природного газа, платины, необработанных алмазов, никеля, азотных удобрений и алюминия; второе место </w:t>
      </w:r>
      <w:r>
        <w:t>-</w:t>
      </w:r>
      <w:r w:rsidRPr="00B52498">
        <w:t xml:space="preserve"> по поставкам обычных вооружений; третье-четвертое место в мировом экспорте нефти и нефтепродуктов, электроэнергии, проката черных металлов и калийных удобрений.</w:t>
      </w:r>
    </w:p>
    <w:p w:rsidR="00B52498" w:rsidRDefault="00B52498" w:rsidP="00B52498">
      <w:r w:rsidRPr="00B52498">
        <w:t>Импортные поставки традиционно играют значительную роль в решении многих жизненно важных задач социально-экономического развития страны и обеспечения как производственной сферы, так и населения теми видами продукции, которые внутри страны не производятся или производятся в недостаточных объемах. Проблемы индустриализации страны в годы первых пятилеток, реконструкция народного хозяйства в послевоенные годы, исправление неблагоприятного баланса продовольственных товаров в неурожайные годы и многие другие не менее значимые задачи общенационального масштаба решались в большой степени с помощью импорта.</w:t>
      </w:r>
    </w:p>
    <w:p w:rsidR="00B52498" w:rsidRDefault="00B52498" w:rsidP="00B52498">
      <w:r w:rsidRPr="00B52498">
        <w:t>Наиболее масштабной позицией российского импорта является</w:t>
      </w:r>
      <w:r>
        <w:t xml:space="preserve"> "</w:t>
      </w:r>
      <w:r w:rsidRPr="00B52498">
        <w:t>Машины, оборудование и транспортные средства</w:t>
      </w:r>
      <w:r>
        <w:t>".</w:t>
      </w:r>
    </w:p>
    <w:p w:rsidR="00B52498" w:rsidRDefault="00B52498" w:rsidP="00B52498">
      <w:r w:rsidRPr="00B52498">
        <w:t>В структуре импорта существенна доля продовольственных товаров и сельскохозяйственного сырья для их производства, что вызвано, кроме других причин, резким сокращением национального производства сельскохозяйственной продукции. Россия в настоящее время импортирует более 40% от общего объема внутреннего потребления продовольствия, а в продовольственном балансе Москвы и Санкт-Петербурга доля импорта составляет более 70%. Насколько это явление негативно, можно видеть из следующего.</w:t>
      </w:r>
    </w:p>
    <w:p w:rsidR="00B52498" w:rsidRDefault="00B52498" w:rsidP="00B52498">
      <w:r w:rsidRPr="00B52498">
        <w:t>В международной практике существует четкое понимание того, что государство, у которого в общем балансе внутреннего потребления продовольствия доля импортных поставок приближается к 30%, находится на грани потери своей экономической безопасности и независимости. Из этого следует, что Россия уже далеко перешла эту грань. Отказавшись от импорта фуражного зерна для откорма скота и последующего производства мясомолочной продукции, Россия ввозит в больших количествах эти товары, финансируя тем самым сельскохозяйственное производство промышленно развитых стран и содействуя дальнейшему развалу российского национального сельского хозяйства. Очевидно, что импорт этой продукции, равно как и ввоз растительного масла, сахара, овощей и прочих товаров, производство которых вполне возможно в России, не оправдан ни с экономической, ни с политической точек зрения.</w:t>
      </w:r>
    </w:p>
    <w:p w:rsidR="00B52498" w:rsidRDefault="00B52498" w:rsidP="00B52498">
      <w:r w:rsidRPr="00B52498">
        <w:t>В российском импорте заметное место занимают товары народного потребления, долю которых можно оценить в 20-25%, однако большая часть этого ввоза не находит отражения во внешнеторговой статистике, так как осуществляется физическими лицами</w:t>
      </w:r>
      <w:r>
        <w:t xml:space="preserve"> (</w:t>
      </w:r>
      <w:r w:rsidRPr="00B52498">
        <w:t>так называемая неорганизованная торговля). В целом более половины внутреннего товарооборота этой продукции приходится на импортные товары, что также неоправданно и существенно ослабляет экономическую безопасность России. Ее полупрозрачные границы со странами - членами СНГ создают широкие возможности для контрабанды, которая наносит значительный экономический ущерб, поскольку заметно сокращаются поступления от таможенного обложения, являющегося одной из крупнейших статей доходной части бюджета РФ, не говоря уже об экологической и медицинской небезупречности контрабандно поступающих товаров.</w:t>
      </w:r>
    </w:p>
    <w:p w:rsidR="008A2BA0" w:rsidRDefault="008A2BA0" w:rsidP="00B52498">
      <w:pPr>
        <w:rPr>
          <w:b/>
          <w:bCs/>
        </w:rPr>
      </w:pPr>
    </w:p>
    <w:p w:rsidR="00B52498" w:rsidRDefault="00B52498" w:rsidP="008A2BA0">
      <w:pPr>
        <w:pStyle w:val="2"/>
      </w:pPr>
      <w:bookmarkStart w:id="2" w:name="_Toc245890914"/>
      <w:r w:rsidRPr="00B52498">
        <w:t>3. Внешнеторго</w:t>
      </w:r>
      <w:r w:rsidR="008A2BA0">
        <w:t>вый баланс Российской Федерации</w:t>
      </w:r>
      <w:bookmarkEnd w:id="2"/>
    </w:p>
    <w:p w:rsidR="008A2BA0" w:rsidRDefault="008A2BA0" w:rsidP="00B52498"/>
    <w:p w:rsidR="00B52498" w:rsidRDefault="00B52498" w:rsidP="00B52498">
      <w:r w:rsidRPr="00B52498">
        <w:t>Для оценки характера внешней торговли России важное значение имеет состояние ее балансирования. Это необходимо знать как с точки зрения масштабов притока или оттока финансовых ресурсов, так и с позиций зависимости отечественного процесса расширенного воспроизводства от возможностей иностранных партнеров поглощать товары данной страны или, наоборот, обеспечивать ее сырьем, машинами, продовольственными или другими полезными ей продуктами труда.</w:t>
      </w:r>
    </w:p>
    <w:p w:rsidR="00B52498" w:rsidRDefault="00B52498" w:rsidP="00B52498">
      <w:r w:rsidRPr="00B52498">
        <w:t>Характерной особенностью прошедших пяти лет было наличие положительного сальдо торгового баланса страны за счет опережающего роста экспортных поставок над импортными закупками. В 2006 г. положительное сальдо возросло по сравнению с 2005 г. на 8,3 млрд. долл. и достигло рекордной величины в 41,5 млрд. долл. Это означает, что коэффициент несбалансированности внешнеторгового оборота России, представляющий собой отношение чистого сальдо к обороту, превысил 31% против 11% в 2002 г. Соответствующий показатель в Германии составил 8%, в США - 13%, а в Японии - 14%. Неуклонное наращивание положительного сальдо торгового баланса в годы проведения радикальных экономических реформ имеет важное значение для формирования доходной части федерального бюджета. Достаточно сказать, что в 2006 г. поступления различного рода платежей по экспортно-импортным операциям находились примерно на уровне 17% всех федеральных доходов [3, с</w:t>
      </w:r>
      <w:r>
        <w:t>.3</w:t>
      </w:r>
      <w:r w:rsidRPr="00B52498">
        <w:t>6].</w:t>
      </w:r>
    </w:p>
    <w:p w:rsidR="00B52498" w:rsidRDefault="00B52498" w:rsidP="00B52498">
      <w:r w:rsidRPr="00B52498">
        <w:t>Для финансовой оценки состояния внешней торговли России большой интерес представляет анализ ее балансирования по группам стран и по отдельным государствам. Возьмем, к примеру, российские торговые связи с определенными объединениями стран.</w:t>
      </w:r>
    </w:p>
    <w:p w:rsidR="00B52498" w:rsidRDefault="00B52498" w:rsidP="00B52498">
      <w:r w:rsidRPr="00B52498">
        <w:t>В таможенной статистике России в 2000-2003 г. применялось распределение внешней торговли по следующим группам стран: СНГ, ОЭСР, ЕС, ЕАСТ, ОПЕК, страны Центральной и Восточной Европы</w:t>
      </w:r>
      <w:r>
        <w:t xml:space="preserve"> (</w:t>
      </w:r>
      <w:r w:rsidRPr="00B52498">
        <w:t>ЦВЕ) и страны Прибалтики. Сделаем необходимое уточнение странового состава каждой из указанных групп [2, с</w:t>
      </w:r>
      <w:r>
        <w:t>.8</w:t>
      </w:r>
      <w:r w:rsidRPr="00B52498">
        <w:t>7].</w:t>
      </w:r>
    </w:p>
    <w:p w:rsidR="00B52498" w:rsidRDefault="00B52498" w:rsidP="00B52498">
      <w:r w:rsidRPr="00B52498">
        <w:t>Так, членами СНГ являются: Азербайджан, Армения, Белоруссия, Грузия, Казахстан, Киргизия, Молдавия, Россия, Таджикистан, Туркменистан, Узбекистан, Украина.</w:t>
      </w:r>
    </w:p>
    <w:p w:rsidR="00B52498" w:rsidRDefault="00B52498" w:rsidP="00B52498">
      <w:r w:rsidRPr="00B52498">
        <w:t>Участниками Европейского Союза</w:t>
      </w:r>
      <w:r>
        <w:t xml:space="preserve"> (</w:t>
      </w:r>
      <w:r w:rsidRPr="00B52498">
        <w:t>ЕС) в настоящее время считаются: Австрия, Бельгия, Великобритания, Германия, Греция, Дания, Ирландия, Испания, Италия, Люксембург, Нидерланды, Португалия, Финляндия, Франция и Швеция.</w:t>
      </w:r>
    </w:p>
    <w:p w:rsidR="00B52498" w:rsidRDefault="00B52498" w:rsidP="00B52498">
      <w:r w:rsidRPr="00B52498">
        <w:t>В состав Европейской ассоциации свободной торговли</w:t>
      </w:r>
      <w:r>
        <w:t xml:space="preserve"> (</w:t>
      </w:r>
      <w:r w:rsidRPr="00B52498">
        <w:t>ЕАСТ) ныне включаются: Лихтенштейн, Швейцария, Исландия и Норвегия.</w:t>
      </w:r>
    </w:p>
    <w:p w:rsidR="00B52498" w:rsidRDefault="00B52498" w:rsidP="00B52498">
      <w:r w:rsidRPr="00B52498">
        <w:t>В группу стран Организации экономического сотрудничества и развития</w:t>
      </w:r>
      <w:r>
        <w:t xml:space="preserve"> (</w:t>
      </w:r>
      <w:r w:rsidRPr="00B52498">
        <w:t>ОЭСР) входят: страны ЕС, ЕАСТ, а также Австралия, Канада, Новая Зеландия, Турция, США и Япония.</w:t>
      </w:r>
    </w:p>
    <w:p w:rsidR="00B52498" w:rsidRDefault="00B52498" w:rsidP="00B52498">
      <w:r w:rsidRPr="00B52498">
        <w:t>Членами Организации стран - экспортеров нефти</w:t>
      </w:r>
      <w:r>
        <w:t xml:space="preserve"> (</w:t>
      </w:r>
      <w:r w:rsidRPr="00B52498">
        <w:t>ОПЕК) являются: Алжир, Ливия, Ирак, Катар, Кувейт, Объединенные Арабские Эмираты, Саудовская Аравия, Нигерия, Габон, Иран, Индонезия, Венесуэла и Эквадор.</w:t>
      </w:r>
    </w:p>
    <w:p w:rsidR="00B52498" w:rsidRDefault="00B52498" w:rsidP="00B52498">
      <w:r w:rsidRPr="00B52498">
        <w:t>К странам Центральной и Восточной Европы</w:t>
      </w:r>
      <w:r>
        <w:t xml:space="preserve"> (</w:t>
      </w:r>
      <w:r w:rsidRPr="00B52498">
        <w:t>ЦВЕ) относятся: Албания, Болгария, Босния и Герцеговина, Венгрия, Македония, Польша, Румыния, Словакия, Словения, Хорватия, Чехия и Югославия.</w:t>
      </w:r>
    </w:p>
    <w:p w:rsidR="00B52498" w:rsidRDefault="00B52498" w:rsidP="00B52498">
      <w:r w:rsidRPr="00B52498">
        <w:t>В группу стран Прибалтики включаются: Латвия, Литва и Эстония.</w:t>
      </w:r>
    </w:p>
    <w:p w:rsidR="00B52498" w:rsidRDefault="00B52498" w:rsidP="00B52498">
      <w:r w:rsidRPr="00B52498">
        <w:t>Балансирование торговых связей России в 2003 г. с названными выше отдельными группами государств представлено на нижеследующей таблице [4, с</w:t>
      </w:r>
      <w:r>
        <w:t>.2</w:t>
      </w:r>
      <w:r w:rsidRPr="00B52498">
        <w:t>9].</w:t>
      </w:r>
    </w:p>
    <w:p w:rsidR="008A2BA0" w:rsidRDefault="008A2BA0" w:rsidP="00B52498"/>
    <w:p w:rsidR="00B52498" w:rsidRDefault="00B52498" w:rsidP="00B52498">
      <w:r w:rsidRPr="00B52498">
        <w:t>Таблица 3. Внешнеторговый баланс России в 2003 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438"/>
        <w:gridCol w:w="1834"/>
        <w:gridCol w:w="1798"/>
        <w:gridCol w:w="1622"/>
      </w:tblGrid>
      <w:tr w:rsidR="00B52498" w:rsidRPr="00B52498" w:rsidTr="000B6966">
        <w:trPr>
          <w:jc w:val="center"/>
        </w:trPr>
        <w:tc>
          <w:tcPr>
            <w:tcW w:w="2097" w:type="dxa"/>
            <w:shd w:val="clear" w:color="auto" w:fill="auto"/>
          </w:tcPr>
          <w:p w:rsidR="00B52498" w:rsidRPr="00B52498" w:rsidRDefault="00B52498" w:rsidP="008A2BA0">
            <w:pPr>
              <w:pStyle w:val="afa"/>
            </w:pPr>
          </w:p>
        </w:tc>
        <w:tc>
          <w:tcPr>
            <w:tcW w:w="1438" w:type="dxa"/>
            <w:shd w:val="clear" w:color="auto" w:fill="auto"/>
          </w:tcPr>
          <w:p w:rsidR="00B52498" w:rsidRPr="000B6966" w:rsidRDefault="00B52498" w:rsidP="008A2BA0">
            <w:pPr>
              <w:pStyle w:val="afa"/>
              <w:rPr>
                <w:b/>
                <w:bCs/>
                <w:i/>
                <w:iCs/>
              </w:rPr>
            </w:pPr>
            <w:r w:rsidRPr="000B6966">
              <w:rPr>
                <w:b/>
                <w:bCs/>
                <w:i/>
                <w:iCs/>
              </w:rPr>
              <w:t>Оборот</w:t>
            </w:r>
          </w:p>
        </w:tc>
        <w:tc>
          <w:tcPr>
            <w:tcW w:w="1834" w:type="dxa"/>
            <w:shd w:val="clear" w:color="auto" w:fill="auto"/>
          </w:tcPr>
          <w:p w:rsidR="00B52498" w:rsidRPr="000B6966" w:rsidRDefault="00B52498" w:rsidP="008A2BA0">
            <w:pPr>
              <w:pStyle w:val="afa"/>
              <w:rPr>
                <w:b/>
                <w:bCs/>
                <w:i/>
                <w:iCs/>
              </w:rPr>
            </w:pPr>
            <w:r w:rsidRPr="000B6966">
              <w:rPr>
                <w:b/>
                <w:bCs/>
                <w:i/>
                <w:iCs/>
              </w:rPr>
              <w:t>Экспорт</w:t>
            </w:r>
          </w:p>
        </w:tc>
        <w:tc>
          <w:tcPr>
            <w:tcW w:w="1798" w:type="dxa"/>
            <w:shd w:val="clear" w:color="auto" w:fill="auto"/>
          </w:tcPr>
          <w:p w:rsidR="00B52498" w:rsidRPr="000B6966" w:rsidRDefault="00B52498" w:rsidP="008A2BA0">
            <w:pPr>
              <w:pStyle w:val="afa"/>
              <w:rPr>
                <w:b/>
                <w:bCs/>
                <w:i/>
                <w:iCs/>
              </w:rPr>
            </w:pPr>
            <w:r w:rsidRPr="000B6966">
              <w:rPr>
                <w:b/>
                <w:bCs/>
                <w:i/>
                <w:iCs/>
              </w:rPr>
              <w:t>Импорт</w:t>
            </w:r>
          </w:p>
        </w:tc>
        <w:tc>
          <w:tcPr>
            <w:tcW w:w="1622" w:type="dxa"/>
            <w:shd w:val="clear" w:color="auto" w:fill="auto"/>
          </w:tcPr>
          <w:p w:rsidR="00B52498" w:rsidRPr="000B6966" w:rsidRDefault="00B52498" w:rsidP="008A2BA0">
            <w:pPr>
              <w:pStyle w:val="afa"/>
              <w:rPr>
                <w:b/>
                <w:bCs/>
                <w:i/>
                <w:iCs/>
              </w:rPr>
            </w:pPr>
            <w:r w:rsidRPr="000B6966">
              <w:rPr>
                <w:b/>
                <w:bCs/>
                <w:i/>
                <w:iCs/>
              </w:rPr>
              <w:t>Сальдо</w:t>
            </w:r>
          </w:p>
        </w:tc>
      </w:tr>
      <w:tr w:rsidR="00B52498" w:rsidRPr="00B52498" w:rsidTr="000B6966">
        <w:trPr>
          <w:jc w:val="center"/>
        </w:trPr>
        <w:tc>
          <w:tcPr>
            <w:tcW w:w="2097" w:type="dxa"/>
            <w:shd w:val="clear" w:color="auto" w:fill="auto"/>
          </w:tcPr>
          <w:p w:rsidR="00B52498" w:rsidRPr="000B6966" w:rsidRDefault="00B52498" w:rsidP="008A2BA0">
            <w:pPr>
              <w:pStyle w:val="afa"/>
              <w:rPr>
                <w:b/>
                <w:bCs/>
              </w:rPr>
            </w:pPr>
            <w:r w:rsidRPr="000B6966">
              <w:rPr>
                <w:b/>
                <w:bCs/>
              </w:rPr>
              <w:t>Всего</w:t>
            </w:r>
          </w:p>
        </w:tc>
        <w:tc>
          <w:tcPr>
            <w:tcW w:w="1438" w:type="dxa"/>
            <w:shd w:val="clear" w:color="auto" w:fill="auto"/>
          </w:tcPr>
          <w:p w:rsidR="00B52498" w:rsidRPr="000B6966" w:rsidRDefault="00B52498" w:rsidP="008A2BA0">
            <w:pPr>
              <w:pStyle w:val="afa"/>
              <w:rPr>
                <w:b/>
                <w:bCs/>
              </w:rPr>
            </w:pPr>
            <w:r w:rsidRPr="000B6966">
              <w:rPr>
                <w:b/>
                <w:bCs/>
              </w:rPr>
              <w:t>191,1</w:t>
            </w:r>
          </w:p>
        </w:tc>
        <w:tc>
          <w:tcPr>
            <w:tcW w:w="1834" w:type="dxa"/>
            <w:shd w:val="clear" w:color="auto" w:fill="auto"/>
          </w:tcPr>
          <w:p w:rsidR="00B52498" w:rsidRPr="000B6966" w:rsidRDefault="00B52498" w:rsidP="008A2BA0">
            <w:pPr>
              <w:pStyle w:val="afa"/>
              <w:rPr>
                <w:b/>
                <w:bCs/>
              </w:rPr>
            </w:pPr>
            <w:r w:rsidRPr="000B6966">
              <w:rPr>
                <w:b/>
                <w:bCs/>
              </w:rPr>
              <w:t>133,7</w:t>
            </w:r>
          </w:p>
        </w:tc>
        <w:tc>
          <w:tcPr>
            <w:tcW w:w="1798" w:type="dxa"/>
            <w:shd w:val="clear" w:color="auto" w:fill="auto"/>
          </w:tcPr>
          <w:p w:rsidR="00B52498" w:rsidRPr="000B6966" w:rsidRDefault="00B52498" w:rsidP="008A2BA0">
            <w:pPr>
              <w:pStyle w:val="afa"/>
              <w:rPr>
                <w:b/>
                <w:bCs/>
              </w:rPr>
            </w:pPr>
            <w:r w:rsidRPr="000B6966">
              <w:rPr>
                <w:b/>
                <w:bCs/>
              </w:rPr>
              <w:t>57,4</w:t>
            </w:r>
          </w:p>
        </w:tc>
        <w:tc>
          <w:tcPr>
            <w:tcW w:w="1622" w:type="dxa"/>
            <w:shd w:val="clear" w:color="auto" w:fill="auto"/>
          </w:tcPr>
          <w:p w:rsidR="00B52498" w:rsidRPr="000B6966" w:rsidRDefault="00B52498" w:rsidP="008A2BA0">
            <w:pPr>
              <w:pStyle w:val="afa"/>
              <w:rPr>
                <w:b/>
                <w:bCs/>
              </w:rPr>
            </w:pPr>
            <w:r w:rsidRPr="000B6966">
              <w:rPr>
                <w:b/>
                <w:bCs/>
              </w:rPr>
              <w:t>76,3</w:t>
            </w:r>
          </w:p>
        </w:tc>
      </w:tr>
      <w:tr w:rsidR="00B52498" w:rsidRPr="00B52498" w:rsidTr="000B6966">
        <w:trPr>
          <w:jc w:val="center"/>
        </w:trPr>
        <w:tc>
          <w:tcPr>
            <w:tcW w:w="2097" w:type="dxa"/>
            <w:shd w:val="clear" w:color="auto" w:fill="auto"/>
          </w:tcPr>
          <w:p w:rsidR="00B52498" w:rsidRPr="000B6966" w:rsidRDefault="00B52498" w:rsidP="008A2BA0">
            <w:pPr>
              <w:pStyle w:val="afa"/>
              <w:rPr>
                <w:i/>
                <w:iCs/>
              </w:rPr>
            </w:pPr>
            <w:r w:rsidRPr="000B6966">
              <w:rPr>
                <w:i/>
                <w:iCs/>
              </w:rPr>
              <w:t>темпы прироста в%</w:t>
            </w:r>
          </w:p>
        </w:tc>
        <w:tc>
          <w:tcPr>
            <w:tcW w:w="1438" w:type="dxa"/>
            <w:shd w:val="clear" w:color="auto" w:fill="auto"/>
          </w:tcPr>
          <w:p w:rsidR="00B52498" w:rsidRPr="00B52498" w:rsidRDefault="00B52498" w:rsidP="008A2BA0">
            <w:pPr>
              <w:pStyle w:val="afa"/>
            </w:pPr>
            <w:r w:rsidRPr="00B52498">
              <w:t>25,0</w:t>
            </w:r>
          </w:p>
        </w:tc>
        <w:tc>
          <w:tcPr>
            <w:tcW w:w="1834" w:type="dxa"/>
            <w:shd w:val="clear" w:color="auto" w:fill="auto"/>
          </w:tcPr>
          <w:p w:rsidR="00B52498" w:rsidRPr="00B52498" w:rsidRDefault="00B52498" w:rsidP="008A2BA0">
            <w:pPr>
              <w:pStyle w:val="afa"/>
            </w:pPr>
            <w:r w:rsidRPr="00B52498">
              <w:t>25,3</w:t>
            </w:r>
          </w:p>
        </w:tc>
        <w:tc>
          <w:tcPr>
            <w:tcW w:w="1798" w:type="dxa"/>
            <w:shd w:val="clear" w:color="auto" w:fill="auto"/>
          </w:tcPr>
          <w:p w:rsidR="00B52498" w:rsidRPr="00B52498" w:rsidRDefault="00B52498" w:rsidP="008A2BA0">
            <w:pPr>
              <w:pStyle w:val="afa"/>
            </w:pPr>
            <w:r w:rsidRPr="00B52498">
              <w:t>24,3</w:t>
            </w:r>
          </w:p>
        </w:tc>
        <w:tc>
          <w:tcPr>
            <w:tcW w:w="1622" w:type="dxa"/>
            <w:shd w:val="clear" w:color="auto" w:fill="auto"/>
          </w:tcPr>
          <w:p w:rsidR="00B52498" w:rsidRPr="00B52498" w:rsidRDefault="00B52498" w:rsidP="008A2BA0">
            <w:pPr>
              <w:pStyle w:val="afa"/>
            </w:pPr>
            <w:r w:rsidRPr="00B52498">
              <w:t>26,1</w:t>
            </w:r>
          </w:p>
        </w:tc>
      </w:tr>
      <w:tr w:rsidR="00B52498" w:rsidRPr="00B52498" w:rsidTr="000B6966">
        <w:trPr>
          <w:jc w:val="center"/>
        </w:trPr>
        <w:tc>
          <w:tcPr>
            <w:tcW w:w="2097" w:type="dxa"/>
            <w:shd w:val="clear" w:color="auto" w:fill="auto"/>
          </w:tcPr>
          <w:p w:rsidR="00B52498" w:rsidRDefault="00B52498" w:rsidP="008A2BA0">
            <w:pPr>
              <w:pStyle w:val="afa"/>
            </w:pPr>
            <w:r w:rsidRPr="00B52498">
              <w:t>В том числе:</w:t>
            </w:r>
          </w:p>
          <w:p w:rsidR="00B52498" w:rsidRPr="000B6966" w:rsidRDefault="00B52498" w:rsidP="008A2BA0">
            <w:pPr>
              <w:pStyle w:val="afa"/>
              <w:rPr>
                <w:b/>
                <w:bCs/>
              </w:rPr>
            </w:pPr>
            <w:r w:rsidRPr="000B6966">
              <w:rPr>
                <w:b/>
                <w:bCs/>
              </w:rPr>
              <w:t>Дальнее зарубежье</w:t>
            </w:r>
          </w:p>
        </w:tc>
        <w:tc>
          <w:tcPr>
            <w:tcW w:w="1438" w:type="dxa"/>
            <w:shd w:val="clear" w:color="auto" w:fill="auto"/>
          </w:tcPr>
          <w:p w:rsidR="00B52498" w:rsidRPr="00B52498" w:rsidRDefault="00B52498" w:rsidP="008A2BA0">
            <w:pPr>
              <w:pStyle w:val="afa"/>
            </w:pPr>
          </w:p>
          <w:p w:rsidR="00B52498" w:rsidRPr="00B52498" w:rsidRDefault="00B52498" w:rsidP="008A2BA0">
            <w:pPr>
              <w:pStyle w:val="afa"/>
            </w:pPr>
            <w:r w:rsidRPr="00B52498">
              <w:t>157,0</w:t>
            </w:r>
          </w:p>
        </w:tc>
        <w:tc>
          <w:tcPr>
            <w:tcW w:w="1834" w:type="dxa"/>
            <w:shd w:val="clear" w:color="auto" w:fill="auto"/>
          </w:tcPr>
          <w:p w:rsidR="00B52498" w:rsidRPr="00B52498" w:rsidRDefault="00B52498" w:rsidP="008A2BA0">
            <w:pPr>
              <w:pStyle w:val="afa"/>
            </w:pPr>
          </w:p>
          <w:p w:rsidR="00B52498" w:rsidRPr="00B52498" w:rsidRDefault="00B52498" w:rsidP="008A2BA0">
            <w:pPr>
              <w:pStyle w:val="afa"/>
            </w:pPr>
            <w:r w:rsidRPr="00B52498">
              <w:t>113,2</w:t>
            </w:r>
          </w:p>
        </w:tc>
        <w:tc>
          <w:tcPr>
            <w:tcW w:w="1798" w:type="dxa"/>
            <w:shd w:val="clear" w:color="auto" w:fill="auto"/>
          </w:tcPr>
          <w:p w:rsidR="00B52498" w:rsidRPr="00B52498" w:rsidRDefault="00B52498" w:rsidP="008A2BA0">
            <w:pPr>
              <w:pStyle w:val="afa"/>
            </w:pPr>
          </w:p>
          <w:p w:rsidR="00B52498" w:rsidRPr="00B52498" w:rsidRDefault="00B52498" w:rsidP="008A2BA0">
            <w:pPr>
              <w:pStyle w:val="afa"/>
            </w:pPr>
            <w:r w:rsidRPr="00B52498">
              <w:t>43,8</w:t>
            </w:r>
          </w:p>
        </w:tc>
        <w:tc>
          <w:tcPr>
            <w:tcW w:w="1622" w:type="dxa"/>
            <w:shd w:val="clear" w:color="auto" w:fill="auto"/>
          </w:tcPr>
          <w:p w:rsidR="00B52498" w:rsidRPr="00B52498" w:rsidRDefault="00B52498" w:rsidP="008A2BA0">
            <w:pPr>
              <w:pStyle w:val="afa"/>
            </w:pPr>
          </w:p>
          <w:p w:rsidR="00B52498" w:rsidRPr="00B52498" w:rsidRDefault="00B52498" w:rsidP="008A2BA0">
            <w:pPr>
              <w:pStyle w:val="afa"/>
            </w:pPr>
            <w:r w:rsidRPr="00B52498">
              <w:t>69,4</w:t>
            </w:r>
          </w:p>
        </w:tc>
      </w:tr>
      <w:tr w:rsidR="00B52498" w:rsidRPr="00B52498" w:rsidTr="000B6966">
        <w:trPr>
          <w:jc w:val="center"/>
        </w:trPr>
        <w:tc>
          <w:tcPr>
            <w:tcW w:w="2097" w:type="dxa"/>
            <w:shd w:val="clear" w:color="auto" w:fill="auto"/>
          </w:tcPr>
          <w:p w:rsidR="00B52498" w:rsidRPr="000B6966" w:rsidRDefault="00B52498" w:rsidP="008A2BA0">
            <w:pPr>
              <w:pStyle w:val="afa"/>
              <w:rPr>
                <w:i/>
                <w:iCs/>
              </w:rPr>
            </w:pPr>
            <w:r w:rsidRPr="000B6966">
              <w:rPr>
                <w:i/>
                <w:iCs/>
              </w:rPr>
              <w:t>темпы прироста в%</w:t>
            </w:r>
          </w:p>
        </w:tc>
        <w:tc>
          <w:tcPr>
            <w:tcW w:w="1438" w:type="dxa"/>
            <w:shd w:val="clear" w:color="auto" w:fill="auto"/>
          </w:tcPr>
          <w:p w:rsidR="00B52498" w:rsidRPr="00B52498" w:rsidRDefault="00B52498" w:rsidP="008A2BA0">
            <w:pPr>
              <w:pStyle w:val="afa"/>
            </w:pPr>
            <w:r w:rsidRPr="00B52498">
              <w:t>23,6</w:t>
            </w:r>
          </w:p>
        </w:tc>
        <w:tc>
          <w:tcPr>
            <w:tcW w:w="1834" w:type="dxa"/>
            <w:shd w:val="clear" w:color="auto" w:fill="auto"/>
          </w:tcPr>
          <w:p w:rsidR="00B52498" w:rsidRPr="00B52498" w:rsidRDefault="00B52498" w:rsidP="008A2BA0">
            <w:pPr>
              <w:pStyle w:val="afa"/>
            </w:pPr>
            <w:r w:rsidRPr="00B52498">
              <w:t>24,4</w:t>
            </w:r>
          </w:p>
        </w:tc>
        <w:tc>
          <w:tcPr>
            <w:tcW w:w="1798" w:type="dxa"/>
            <w:shd w:val="clear" w:color="auto" w:fill="auto"/>
          </w:tcPr>
          <w:p w:rsidR="00B52498" w:rsidRPr="00B52498" w:rsidRDefault="00B52498" w:rsidP="008A2BA0">
            <w:pPr>
              <w:pStyle w:val="afa"/>
            </w:pPr>
            <w:r w:rsidRPr="00B52498">
              <w:t>21,6</w:t>
            </w:r>
          </w:p>
        </w:tc>
        <w:tc>
          <w:tcPr>
            <w:tcW w:w="1622" w:type="dxa"/>
            <w:shd w:val="clear" w:color="auto" w:fill="auto"/>
          </w:tcPr>
          <w:p w:rsidR="00B52498" w:rsidRPr="00B52498" w:rsidRDefault="00B52498" w:rsidP="008A2BA0">
            <w:pPr>
              <w:pStyle w:val="afa"/>
            </w:pPr>
            <w:r w:rsidRPr="00B52498">
              <w:t>26,3</w:t>
            </w:r>
          </w:p>
        </w:tc>
      </w:tr>
      <w:tr w:rsidR="00B52498" w:rsidRPr="00B52498" w:rsidTr="000B6966">
        <w:trPr>
          <w:jc w:val="center"/>
        </w:trPr>
        <w:tc>
          <w:tcPr>
            <w:tcW w:w="2097" w:type="dxa"/>
            <w:shd w:val="clear" w:color="auto" w:fill="auto"/>
          </w:tcPr>
          <w:p w:rsidR="00B52498" w:rsidRPr="000B6966" w:rsidRDefault="00B52498" w:rsidP="008A2BA0">
            <w:pPr>
              <w:pStyle w:val="afa"/>
              <w:rPr>
                <w:b/>
                <w:bCs/>
                <w:i/>
                <w:iCs/>
              </w:rPr>
            </w:pPr>
            <w:r w:rsidRPr="000B6966">
              <w:rPr>
                <w:b/>
                <w:bCs/>
                <w:i/>
                <w:iCs/>
              </w:rPr>
              <w:t>Страны СНГ</w:t>
            </w:r>
          </w:p>
        </w:tc>
        <w:tc>
          <w:tcPr>
            <w:tcW w:w="1438" w:type="dxa"/>
            <w:shd w:val="clear" w:color="auto" w:fill="auto"/>
          </w:tcPr>
          <w:p w:rsidR="00B52498" w:rsidRPr="00B52498" w:rsidRDefault="00B52498" w:rsidP="008A2BA0">
            <w:pPr>
              <w:pStyle w:val="afa"/>
            </w:pPr>
            <w:r w:rsidRPr="00B52498">
              <w:t>34,1</w:t>
            </w:r>
          </w:p>
        </w:tc>
        <w:tc>
          <w:tcPr>
            <w:tcW w:w="1834" w:type="dxa"/>
            <w:shd w:val="clear" w:color="auto" w:fill="auto"/>
          </w:tcPr>
          <w:p w:rsidR="00B52498" w:rsidRPr="00B52498" w:rsidRDefault="00B52498" w:rsidP="008A2BA0">
            <w:pPr>
              <w:pStyle w:val="afa"/>
            </w:pPr>
            <w:r w:rsidRPr="00B52498">
              <w:t>20,5</w:t>
            </w:r>
          </w:p>
        </w:tc>
        <w:tc>
          <w:tcPr>
            <w:tcW w:w="1798" w:type="dxa"/>
            <w:shd w:val="clear" w:color="auto" w:fill="auto"/>
          </w:tcPr>
          <w:p w:rsidR="00B52498" w:rsidRPr="00B52498" w:rsidRDefault="00B52498" w:rsidP="008A2BA0">
            <w:pPr>
              <w:pStyle w:val="afa"/>
            </w:pPr>
            <w:r w:rsidRPr="00B52498">
              <w:t>13,6</w:t>
            </w:r>
          </w:p>
        </w:tc>
        <w:tc>
          <w:tcPr>
            <w:tcW w:w="1622" w:type="dxa"/>
            <w:shd w:val="clear" w:color="auto" w:fill="auto"/>
          </w:tcPr>
          <w:p w:rsidR="00B52498" w:rsidRPr="00B52498" w:rsidRDefault="00B52498" w:rsidP="008A2BA0">
            <w:pPr>
              <w:pStyle w:val="afa"/>
            </w:pPr>
            <w:r w:rsidRPr="00B52498">
              <w:t>6,9</w:t>
            </w:r>
          </w:p>
        </w:tc>
      </w:tr>
      <w:tr w:rsidR="00B52498" w:rsidRPr="00B52498" w:rsidTr="000B6966">
        <w:trPr>
          <w:jc w:val="center"/>
        </w:trPr>
        <w:tc>
          <w:tcPr>
            <w:tcW w:w="2097" w:type="dxa"/>
            <w:shd w:val="clear" w:color="auto" w:fill="auto"/>
          </w:tcPr>
          <w:p w:rsidR="00B52498" w:rsidRPr="000B6966" w:rsidRDefault="00B52498" w:rsidP="008A2BA0">
            <w:pPr>
              <w:pStyle w:val="afa"/>
              <w:rPr>
                <w:i/>
                <w:iCs/>
              </w:rPr>
            </w:pPr>
            <w:r w:rsidRPr="000B6966">
              <w:rPr>
                <w:i/>
                <w:iCs/>
              </w:rPr>
              <w:t>темпы прироста в%</w:t>
            </w:r>
          </w:p>
        </w:tc>
        <w:tc>
          <w:tcPr>
            <w:tcW w:w="1438" w:type="dxa"/>
            <w:shd w:val="clear" w:color="auto" w:fill="auto"/>
          </w:tcPr>
          <w:p w:rsidR="00B52498" w:rsidRPr="00B52498" w:rsidRDefault="00B52498" w:rsidP="008A2BA0">
            <w:pPr>
              <w:pStyle w:val="afa"/>
            </w:pPr>
            <w:r w:rsidRPr="00B52498">
              <w:t>31,8</w:t>
            </w:r>
          </w:p>
        </w:tc>
        <w:tc>
          <w:tcPr>
            <w:tcW w:w="1834" w:type="dxa"/>
            <w:shd w:val="clear" w:color="auto" w:fill="auto"/>
          </w:tcPr>
          <w:p w:rsidR="00B52498" w:rsidRPr="00B52498" w:rsidRDefault="00B52498" w:rsidP="008A2BA0">
            <w:pPr>
              <w:pStyle w:val="afa"/>
            </w:pPr>
            <w:r w:rsidRPr="00B52498">
              <w:t>30,3</w:t>
            </w:r>
          </w:p>
        </w:tc>
        <w:tc>
          <w:tcPr>
            <w:tcW w:w="1798" w:type="dxa"/>
            <w:shd w:val="clear" w:color="auto" w:fill="auto"/>
          </w:tcPr>
          <w:p w:rsidR="00B52498" w:rsidRPr="00B52498" w:rsidRDefault="00B52498" w:rsidP="008A2BA0">
            <w:pPr>
              <w:pStyle w:val="afa"/>
            </w:pPr>
            <w:r w:rsidRPr="00B52498">
              <w:t>34,1</w:t>
            </w:r>
          </w:p>
        </w:tc>
        <w:tc>
          <w:tcPr>
            <w:tcW w:w="1622" w:type="dxa"/>
            <w:shd w:val="clear" w:color="auto" w:fill="auto"/>
          </w:tcPr>
          <w:p w:rsidR="00B52498" w:rsidRPr="00B52498" w:rsidRDefault="00B52498" w:rsidP="008A2BA0">
            <w:pPr>
              <w:pStyle w:val="afa"/>
            </w:pPr>
            <w:r w:rsidRPr="00B52498">
              <w:t>23,5</w:t>
            </w:r>
          </w:p>
        </w:tc>
      </w:tr>
    </w:tbl>
    <w:p w:rsidR="00B52498" w:rsidRPr="00B52498" w:rsidRDefault="00B52498" w:rsidP="00B52498"/>
    <w:p w:rsidR="00B52498" w:rsidRDefault="00B52498" w:rsidP="00B52498">
      <w:r w:rsidRPr="00B52498">
        <w:t>В общем объеме внешнеторгового оборота на долю стран ЕС приходилось 36,1%</w:t>
      </w:r>
      <w:r>
        <w:t xml:space="preserve"> (</w:t>
      </w:r>
      <w:r w:rsidRPr="00B52498">
        <w:t xml:space="preserve">в 2002 г. </w:t>
      </w:r>
      <w:r>
        <w:t>-</w:t>
      </w:r>
      <w:r w:rsidRPr="00B52498">
        <w:t xml:space="preserve"> 36,8), СНГ </w:t>
      </w:r>
      <w:r>
        <w:t>-</w:t>
      </w:r>
      <w:r w:rsidRPr="00B52498">
        <w:t xml:space="preserve"> 17,8%</w:t>
      </w:r>
      <w:r>
        <w:t xml:space="preserve"> (</w:t>
      </w:r>
      <w:r w:rsidRPr="00B52498">
        <w:t>16,9</w:t>
      </w:r>
      <w:r>
        <w:t xml:space="preserve"> </w:t>
      </w:r>
      <w:r w:rsidRPr="00B52498">
        <w:t xml:space="preserve">%), АТЭС </w:t>
      </w:r>
      <w:r>
        <w:t>-</w:t>
      </w:r>
      <w:r w:rsidRPr="00B52498">
        <w:t xml:space="preserve"> 16,1%</w:t>
      </w:r>
      <w:r>
        <w:t xml:space="preserve"> (</w:t>
      </w:r>
      <w:r w:rsidRPr="00B52498">
        <w:t xml:space="preserve">16,4%), Центральной и Восточной Европы </w:t>
      </w:r>
      <w:r>
        <w:t>-</w:t>
      </w:r>
      <w:r w:rsidRPr="00B52498">
        <w:t xml:space="preserve"> 12,4%</w:t>
      </w:r>
      <w:r>
        <w:t xml:space="preserve"> (</w:t>
      </w:r>
      <w:r w:rsidRPr="00B52498">
        <w:t>12,9%).</w:t>
      </w:r>
    </w:p>
    <w:p w:rsidR="00B52498" w:rsidRDefault="00B52498" w:rsidP="00B52498">
      <w:r w:rsidRPr="00B52498">
        <w:t>Активное сально торгового баланса увеличилось на 15, 8 млрд. долл.</w:t>
      </w:r>
      <w:r>
        <w:t xml:space="preserve"> (</w:t>
      </w:r>
      <w:r w:rsidRPr="00B52498">
        <w:t>на 26,1%). Положительное сальдо внешнеторгового баланса России превысило объем импорта в 2003 г. в 1,3 раза. Превышение экспорта по сравнению с импортом имело место ежегодно, начиная с 1999 г</w:t>
      </w:r>
      <w:r>
        <w:t>.,</w:t>
      </w:r>
      <w:r w:rsidRPr="00B52498">
        <w:t xml:space="preserve"> и обусловлено в основном благоприятной для России конъюнктурой на мировых товарных рынках, умелым использованием российскими экспортерами этой конъюнктуры, особенно в торговле с дальним зарубежьем.</w:t>
      </w:r>
    </w:p>
    <w:p w:rsidR="00B52498" w:rsidRDefault="00B52498" w:rsidP="00B52498">
      <w:r w:rsidRPr="00B52498">
        <w:t>В 2003 г. экспортные цены увеличились более существенно, чем импортные. Индекс условий торговли для России был более благоприятным и заметно улучшился по сравнению с 2002 г.</w:t>
      </w:r>
    </w:p>
    <w:p w:rsidR="00B52498" w:rsidRDefault="00B52498" w:rsidP="00B52498">
      <w:r w:rsidRPr="00B52498">
        <w:t xml:space="preserve">По данным платежного баланса объем экспорта в 2003 г. составил 135,4 млрд. долларов США, импорта </w:t>
      </w:r>
      <w:r>
        <w:t>-</w:t>
      </w:r>
      <w:r w:rsidRPr="00B52498">
        <w:t xml:space="preserve"> 75,4 млрд. долларов. Существенное превышение по уточненному импорту данных таможенной статистики обусловлено в основном ввозом товаров физическими лицами, на долю которого в общем импорте приходилось почти объема.</w:t>
      </w:r>
    </w:p>
    <w:p w:rsidR="00B52498" w:rsidRDefault="00B52498" w:rsidP="00B52498">
      <w:r w:rsidRPr="00B52498">
        <w:t>Целью Центрального банка РФ в области внешнеторгового регулирования внешней торговли является обеспечение оптимальной структуры платежного баланса за счет переориентации внешнеторгового оборота России с сырьевого экспорта и импорта в основном в виде потребительских товаров на наукоемкие, высокотехнологичные отрасли; повышения эффективности внешнеторговых операций путем более четкого контроля за уровнем контрактных цен, затрат на производство продукции, уровнем налоговых сборов, таможенно-тарифных платежей, а также динамикой валютного курса рубля и др.</w:t>
      </w:r>
    </w:p>
    <w:p w:rsidR="00B52498" w:rsidRDefault="00B52498" w:rsidP="00B52498">
      <w:r w:rsidRPr="00B52498">
        <w:t>Россия, не будучи членом Всемирной торговой организации, несла потери от ограничительных мер во внешней торговле, которые, по данным Министерства промышленности и торговли РФ, применяют в отношении нее 18 торговых партнеров. Минимальный прямой ущерб от различного рода ограничений российского экспорта составляет 500 млн. долл. в год. Между тем наблюдался рост объема импорта за счет увеличения закупок машин и оборудования, что свидетельствует о некотором оживлении инвестиционной активности в стране.</w:t>
      </w:r>
    </w:p>
    <w:p w:rsidR="00B52498" w:rsidRDefault="00B52498" w:rsidP="00B52498">
      <w:r w:rsidRPr="00B52498">
        <w:t>Поэтому важнейшей задачей является вступление России во Всемирную торговую организацию.</w:t>
      </w:r>
    </w:p>
    <w:p w:rsidR="00B52498" w:rsidRDefault="00B52498" w:rsidP="00B52498">
      <w:r w:rsidRPr="00B52498">
        <w:t xml:space="preserve">Самым важным фактором роста внешнеторгового оборота страны выступает </w:t>
      </w:r>
      <w:r w:rsidRPr="00B52498">
        <w:rPr>
          <w:i/>
          <w:iCs/>
        </w:rPr>
        <w:t xml:space="preserve">политика государственного поощрения </w:t>
      </w:r>
      <w:r w:rsidRPr="00B52498">
        <w:t>участия предприятий, объединений и отраслей в международных экономических отношениях. Вовлечение их в процесс международного разделения труда - могучее средство специализации промышленности в международном масштабе, роста производительности труда и повышения эффективности функционирования национальной экономики.</w:t>
      </w:r>
    </w:p>
    <w:p w:rsidR="00B52498" w:rsidRDefault="00B52498" w:rsidP="00B52498">
      <w:r w:rsidRPr="00B52498">
        <w:t xml:space="preserve">Стабильным фактором экономического порядка, обеспечивающим рост внешнеторгового оборота страны, было </w:t>
      </w:r>
      <w:r w:rsidRPr="00B52498">
        <w:rPr>
          <w:i/>
          <w:iCs/>
        </w:rPr>
        <w:t xml:space="preserve">расширение отечественного производства промышленной и сельскохозяйственной продукции. </w:t>
      </w:r>
      <w:r w:rsidRPr="00B52498">
        <w:t>Постоянно увеличивающийся экономический потенциал дал возможность бывшему СССР выделять для развития внешнеэкономических связей все большую долю материальных и финансовых ресурсов.</w:t>
      </w:r>
    </w:p>
    <w:p w:rsidR="00B52498" w:rsidRDefault="00B52498" w:rsidP="00B52498">
      <w:r w:rsidRPr="00B52498">
        <w:t xml:space="preserve">Одной из решающих причин роста внешнеторгового оборота единого советского государства с восточноевропейскими и другими странами СЭВ явилась </w:t>
      </w:r>
      <w:r w:rsidRPr="00B52498">
        <w:rPr>
          <w:i/>
          <w:iCs/>
        </w:rPr>
        <w:t xml:space="preserve">реализация мероприятий, предусмотренных различного рода международными соглашениями. </w:t>
      </w:r>
      <w:r w:rsidRPr="00B52498">
        <w:t>Так, в совместной программе углубления и совершенствования сотрудничества стран - членов СЭВ говорилось о том, что развитие взаимного разделения труда, специализация и кооперирование производства в условиях усиливающегося индустриального характера этих стран послужит основой развития их взаимной торговли. И это действительно так и произошло.</w:t>
      </w:r>
    </w:p>
    <w:p w:rsidR="00B52498" w:rsidRDefault="00B52498" w:rsidP="00B52498">
      <w:r w:rsidRPr="00B52498">
        <w:t xml:space="preserve">Наряду с названными выше существовали и другие мотивы развития внешнеторгового оборота нашей страны. Например, крупную роль в ускорении роста ее внешней торговли сыграло </w:t>
      </w:r>
      <w:r w:rsidRPr="00B52498">
        <w:rPr>
          <w:i/>
          <w:iCs/>
        </w:rPr>
        <w:t xml:space="preserve">повышение мировых цен на энергетические и сырьевые товары </w:t>
      </w:r>
      <w:r w:rsidRPr="00B52498">
        <w:t>в начале и в конце 70-х гг.</w:t>
      </w:r>
    </w:p>
    <w:p w:rsidR="00B52498" w:rsidRDefault="00B52498" w:rsidP="00B52498">
      <w:r w:rsidRPr="00B52498">
        <w:t>Как отмечалось выше, участие Российской Федерации в международном разделении труда, в конечном счете, находит свое выражение в данных внешней торговли, в росте ее внешнеторгового оборота. Но отсюда еще не следует, что это участие замыкается на подписании торговых контрактов разной продолжительности. Напротив, развитие международного разделения труда предполагает использование каждой страной разнообразных форм его реализации.</w:t>
      </w:r>
    </w:p>
    <w:p w:rsidR="00B52498" w:rsidRDefault="00B52498" w:rsidP="00B52498">
      <w:r w:rsidRPr="00B52498">
        <w:t>В отношениях России с некоторыми странами мирового сообщества получила распространение в последнее время и такая форма реализации международной кооперации производства, как соглашения о формировании совместных предприятий на территории стран-партнеров. На рост российского экспорта существенное влияние может оказать развитие технического содействия зарубежным странам, осуществляемого либо на основе межправительственных соглашений, либо в порядке проявления инициативы отдельных фирм, участвующих в конкурентной борьбе за получение заказов на строительство хозяйственных объектов на коммерческих началах. Межправительственные соглашения о сооружении АЭС в Китае и Словакии, гидрокомплекса в Марокко, участие российских объединений в тендерах на модернизацию АЭС в Болгарии, на строительство газопровода в Алжире может обеспечить заказами множество отечественных заводов, проектных и монтажных предприятий. В связи с изменениями международной политической обстановки в ближайшее время грядет восстановление и развитие технического содействия с Ираком, Ливией и Югославией, что еще в большей степени умножит поставки российских машин и оборудования за рубеж.</w:t>
      </w:r>
    </w:p>
    <w:p w:rsidR="00B52498" w:rsidRDefault="00B52498" w:rsidP="00B52498">
      <w:r w:rsidRPr="00B52498">
        <w:t>У России имеются большие производственные возможности для увеличения ее доли в мировой торговле, но они не используются по разным причинам. Здесь не место выяснять их все, но все-таки необходимо упомянуть такую из них, как качество экспортируемой продукции. Пожалуй, это один из главных вопросов, решение которого будет способствовать увеличению доли нашей страны в мировой торговле.</w:t>
      </w:r>
    </w:p>
    <w:p w:rsidR="00B52498" w:rsidRDefault="008A2BA0" w:rsidP="008A2BA0">
      <w:pPr>
        <w:pStyle w:val="2"/>
      </w:pPr>
      <w:r>
        <w:br w:type="page"/>
      </w:r>
      <w:bookmarkStart w:id="3" w:name="_Toc245890915"/>
      <w:r w:rsidR="00B52498" w:rsidRPr="00B52498">
        <w:t>4. Присоединение России к Всемирной торговой организации как одно из условий увеличения</w:t>
      </w:r>
      <w:r>
        <w:t xml:space="preserve"> внешнеторгового оборота страны</w:t>
      </w:r>
      <w:bookmarkEnd w:id="3"/>
    </w:p>
    <w:p w:rsidR="008A2BA0" w:rsidRPr="008A2BA0" w:rsidRDefault="008A2BA0" w:rsidP="008A2BA0"/>
    <w:p w:rsidR="00B52498" w:rsidRDefault="00B52498" w:rsidP="00B52498">
      <w:r w:rsidRPr="00B52498">
        <w:t>В феврале 1994 года Правительство России передало странам-участницам ГАТТ Меморандум о внешнеторговом режиме России. Этот шаг Правительства России открыл активную фазу переговоров об условиях присоединения России к ВТО.</w:t>
      </w:r>
    </w:p>
    <w:p w:rsidR="00B52498" w:rsidRDefault="00B52498" w:rsidP="00B52498">
      <w:r w:rsidRPr="00B52498">
        <w:t>Переговоры идут по двум основным направлениям. Одно - это серьезный экзамен в Рабочей группе ВТО российского внешнеторгового законодательства</w:t>
      </w:r>
      <w:r>
        <w:t xml:space="preserve"> (</w:t>
      </w:r>
      <w:r w:rsidRPr="00B52498">
        <w:t>включая практику его применения) на предмет определения его соответствия принципам и нормам ВТО и определения тех условий, на которых страны-участницы ВТО одобрят присоединение России к Генеральному Соглашению, и другим Договоренностям ВТО. Другое - это выработка протокола о тарифных условиях присоединения России и перечня обязательств по ГАТС. Протокол о тарифных условиях будет включать обязательство России закрепить на взаимно согласованном уровне ставки пошлин таможенного тарифа на ряд товаров и снизить в течение нескольких лет пошлины на отдельные товары. Эти направления в комплексе определят условия присоединения России к ВТО.</w:t>
      </w:r>
    </w:p>
    <w:p w:rsidR="00B52498" w:rsidRDefault="00B52498" w:rsidP="00B52498">
      <w:r w:rsidRPr="00B52498">
        <w:t>Присоединение к ВТО - это присоединение России к сложившейся в мире развивающейся практике правового и административного регулирования международных экономических отношений. Образно говоря, этот шаг означает присоединение России к действующим правилам движения товаров и услуг на мировом рынке. Без этого шага успешная реализация прогрессивных экономических реформ в стране вряд ли может быть возможной, а внешняя торговля окажется в исключительно трудных условиях для развития.</w:t>
      </w:r>
    </w:p>
    <w:p w:rsidR="00B52498" w:rsidRDefault="00B52498" w:rsidP="00B52498">
      <w:r w:rsidRPr="00B52498">
        <w:t>Перед Россией стоит сложная задача - определить национальные экономические интересы и приоритеты, определить пределы уступок и условия, гарантирующие национальную экономическую безопасность, и суметь отстоять их в ходе сложных переговоров, в условиях уже проявившего себя экономического давления западных стран, попыток добиться от России одностороннего открытия рынка, невзаимных уступок, нежелания признать того, что многие отрасли промышленности России обладают сравнительными преимуществами, позволяющими экспортировать товары по конкурентоспособным ценам, ощутимо влиять на формирование уровня мировых цен на товары и стать одним из ценообразующих факторов на мировом рынке. Целесообразно подчеркнуть, что ГАТТ в его нынешнем и будущем виде не запрещает протекционизм, разрешает повышать таможенные пошлины, позволяет применять многие виды нетарифных ограничений, не запрещает использовать квотирование и лицензирование, разрешает субсидирование отдельных отраслей экономики. Однако все это может осуществляться в рамках и на основе определенных правовых норм и обычаев. Поэтому присоединение России к ВТО не ослабит возможности государства в регулировании внешней торговли, создаст новые правовые условия защиты интересов российских экспортеров и импортеров, позволит более четко очертить баланс общенациональных интересов и интересов отдельных отраслей экономики и, наконец, откроет путь к сложному переходу страны в области внешней торговли на практику, сложившуюся в мире к середине 90-х годов, на базе которой ведется внешняя торговля всеми странами мира.</w:t>
      </w:r>
    </w:p>
    <w:p w:rsidR="00B52498" w:rsidRDefault="00B52498" w:rsidP="00B52498">
      <w:r w:rsidRPr="00B52498">
        <w:t>Переговоры о присоединении России к ВТО носят крупномасштабный характер. В них вовлечены несколько десятков ведомств и правительственных органов, они требуют организации и координации переговорного процесса. Уже на начальной стадии переговоров определилась проблема четкого определения баланса национальных экономических интересов России и интересов отдельных групп предпринимателей, производителей и потребителей всех форм собственности.</w:t>
      </w:r>
    </w:p>
    <w:p w:rsidR="00B52498" w:rsidRDefault="00B52498" w:rsidP="00B52498">
      <w:r w:rsidRPr="00B52498">
        <w:t>Путь во Всемирную Торговую Организацию начинается с определения условий присоединения России к Генеральному Соглашению по Тарифам и Торговле. Участие в ГАТТ дало и дает государствам многостороннюю правовую основу для осуществления торговых операций национальными экспортерами и импортерами, гарантирует всем участникам режим наибольшего благоприятствования и защищает против торгово-политических дискриминации.</w:t>
      </w:r>
    </w:p>
    <w:p w:rsidR="00B52498" w:rsidRDefault="00B52498" w:rsidP="00B52498">
      <w:r w:rsidRPr="00B52498">
        <w:t>Важнейшей причиной, побудившей Россию к присоединению к ВТО, является ее желание стать, наконец, равноправным торговым партнером на мировом рынке. Та неимоверно сложная и громоздкая система двусторонних соглашений, которая была создана Советским Союзом, в нынешних условиях возросшей интернационализации мирохозяйственных связей и взаимозависимости национальных экономик далеко не всегда способна защищать экономические интересы России.</w:t>
      </w:r>
    </w:p>
    <w:p w:rsidR="00B52498" w:rsidRDefault="00B52498" w:rsidP="00B52498">
      <w:r w:rsidRPr="00B52498">
        <w:t>Участие в ВТО дает стране множество преимуществ. Их получение и является в прагматическом смысле целью присоединения к ВТО.</w:t>
      </w:r>
    </w:p>
    <w:p w:rsidR="00B52498" w:rsidRDefault="00B52498" w:rsidP="00B52498">
      <w:r w:rsidRPr="00B52498">
        <w:t>Конкретными целями</w:t>
      </w:r>
      <w:r w:rsidRPr="00B52498">
        <w:rPr>
          <w:b/>
          <w:bCs/>
        </w:rPr>
        <w:t xml:space="preserve"> </w:t>
      </w:r>
      <w:r w:rsidRPr="00B52498">
        <w:t>присоединения для России можно считать следующие [11, с</w:t>
      </w:r>
      <w:r>
        <w:t>.1</w:t>
      </w:r>
      <w:r w:rsidRPr="00B52498">
        <w:t>4</w:t>
      </w:r>
      <w:r>
        <w:t>]:</w:t>
      </w:r>
    </w:p>
    <w:p w:rsidR="00B52498" w:rsidRDefault="00B52498" w:rsidP="00B52498">
      <w:r w:rsidRPr="00B52498">
        <w:t>выход на многостороннюю правовую базу для осуществления торговых операций национальными экспортерами и импортерами;</w:t>
      </w:r>
    </w:p>
    <w:p w:rsidR="00B52498" w:rsidRDefault="00B52498" w:rsidP="00B52498">
      <w:r w:rsidRPr="00B52498">
        <w:t>международно-правовую защиту, гарантируемую принципами и нормами ВТО, включая такие важные положения, как режим наибольшего благоприятствования, благодаря которому Россия сможет использовать постоянно снижающиеся тарифы других стран-членов ВТО, и национальный режим для товаров и услуг, экспортируемых и импортируемых российскими компаниями, защиту от возможного применения иностранными государствами дискриминационных внутренних налогов, акцизов, таможенных сборов;</w:t>
      </w:r>
    </w:p>
    <w:p w:rsidR="00B52498" w:rsidRDefault="00B52498" w:rsidP="00B52498">
      <w:r w:rsidRPr="00B52498">
        <w:t>возможность легализации системы защиты своей национальной экономики в рамках ВТО;</w:t>
      </w:r>
    </w:p>
    <w:p w:rsidR="00B52498" w:rsidRDefault="00B52498" w:rsidP="00B52498">
      <w:r w:rsidRPr="00B52498">
        <w:t>защиту от использования</w:t>
      </w:r>
      <w:r w:rsidRPr="00B52498">
        <w:rPr>
          <w:i/>
          <w:iCs/>
        </w:rPr>
        <w:t xml:space="preserve"> </w:t>
      </w:r>
      <w:r w:rsidRPr="00B52498">
        <w:t>так называемых технических барьеров в торговле</w:t>
      </w:r>
      <w:r>
        <w:t xml:space="preserve"> (</w:t>
      </w:r>
      <w:r w:rsidRPr="00B52498">
        <w:t xml:space="preserve">технические и др. нормы и стандарты, правила сертификации и </w:t>
      </w:r>
      <w:r>
        <w:t>т.п.)</w:t>
      </w:r>
      <w:r w:rsidRPr="00B52498">
        <w:t>;</w:t>
      </w:r>
    </w:p>
    <w:p w:rsidR="00B52498" w:rsidRDefault="00B52498" w:rsidP="00B52498">
      <w:r w:rsidRPr="00B52498">
        <w:t>Получение лучших в сравнении с существующими и недискриминационных условий для доступа российской продукции на иностранные рынки;</w:t>
      </w:r>
    </w:p>
    <w:p w:rsidR="00B52498" w:rsidRDefault="00B52498" w:rsidP="00B52498">
      <w:r w:rsidRPr="00B52498">
        <w:t>Доступ к международному механизму разрешения торговых споров;</w:t>
      </w:r>
    </w:p>
    <w:p w:rsidR="00B52498" w:rsidRDefault="00B52498" w:rsidP="00B52498">
      <w:r w:rsidRPr="00B52498">
        <w:t>Создание более благоприятного климата для иностранных инвестиций в результате приведения законодательной системы в соответствие с нормами ВТО;</w:t>
      </w:r>
    </w:p>
    <w:p w:rsidR="00B52498" w:rsidRDefault="00B52498" w:rsidP="00B52498">
      <w:r w:rsidRPr="00B52498">
        <w:t>Расширение возможностей для российских инвесторов в странах-членах ВТО, в частности, в банковской сфере;</w:t>
      </w:r>
    </w:p>
    <w:p w:rsidR="00B52498" w:rsidRDefault="00B52498" w:rsidP="00B52498">
      <w:r w:rsidRPr="00B52498">
        <w:t>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w:t>
      </w:r>
    </w:p>
    <w:p w:rsidR="00B52498" w:rsidRDefault="00B52498" w:rsidP="00B52498">
      <w:r w:rsidRPr="00B52498">
        <w:t>Участие в выработке правил международной торговли с учетом своих национальных интересов;</w:t>
      </w:r>
    </w:p>
    <w:p w:rsidR="00B52498" w:rsidRDefault="00B52498" w:rsidP="00B52498">
      <w:r w:rsidRPr="00B52498">
        <w:t>Улучшение имиджа России в мире как полноправного участника международной торговли.</w:t>
      </w:r>
    </w:p>
    <w:p w:rsidR="00B52498" w:rsidRDefault="00B52498" w:rsidP="00B52498">
      <w:r w:rsidRPr="00B52498">
        <w:t>Переговоры, которые проводятся в настоящее время российской делегацией, носят сложный характер. В ходе переговоров проявляется стремление ряда стран предъявить России дополнительные жесткие требования. В частности:</w:t>
      </w:r>
    </w:p>
    <w:p w:rsidR="00B52498" w:rsidRDefault="00B52498" w:rsidP="00B52498">
      <w:r w:rsidRPr="00B52498">
        <w:t>возможность сохранения, дискриминационных ограничений даже после присоединения России к ВТО на ввоз товаров из России;</w:t>
      </w:r>
    </w:p>
    <w:p w:rsidR="00B52498" w:rsidRDefault="00B52498" w:rsidP="00B52498">
      <w:r w:rsidRPr="00B52498">
        <w:t>возможность неприменения на постоянной основе режима наибольшего благоприятствования в торговле с Россией;</w:t>
      </w:r>
    </w:p>
    <w:p w:rsidR="00B52498" w:rsidRDefault="00B52498" w:rsidP="00B52498">
      <w:r w:rsidRPr="00B52498">
        <w:t>сохранение расширенных обязательств по доступу на рынок услуг на уровне не меньшем, чем тот, который зафиксирован в Соглашении о партнерстве и сотрудничестве между Россией и странами ЕС;</w:t>
      </w:r>
    </w:p>
    <w:p w:rsidR="00B52498" w:rsidRDefault="00B52498" w:rsidP="00B52498">
      <w:r w:rsidRPr="00B52498">
        <w:t>фиксация Россией на период переговоров о присоединении к ВТО максимального объема господдержки сельского хозяйства на уровне, немного превышающем фактический, и принятие обязательств о неприменении экспортных субсидий;</w:t>
      </w:r>
    </w:p>
    <w:p w:rsidR="00B52498" w:rsidRDefault="00B52498" w:rsidP="00B52498">
      <w:r w:rsidRPr="00B52498">
        <w:t>принятие Россией обязательств в области услуг, связанных с энергетикой;</w:t>
      </w:r>
    </w:p>
    <w:p w:rsidR="00B52498" w:rsidRDefault="00B52498" w:rsidP="00B52498">
      <w:r w:rsidRPr="00B52498">
        <w:t>принятие Россией обязательств по гарантиям в отношении въезда в Россию для работы специалистов в качестве физических лиц без образования юридического лица.</w:t>
      </w:r>
    </w:p>
    <w:p w:rsidR="00B52498" w:rsidRDefault="00B52498" w:rsidP="00B52498">
      <w:pPr>
        <w:rPr>
          <w:snapToGrid w:val="0"/>
        </w:rPr>
      </w:pPr>
      <w:r w:rsidRPr="00B52498">
        <w:rPr>
          <w:snapToGrid w:val="0"/>
        </w:rPr>
        <w:t>Членство какого-либо государства в ВТО является в настоящее время важнейшим условием его интеграции в мировую экономику, создания благоприятных возможностей для наращивания своего экспорта.</w:t>
      </w:r>
    </w:p>
    <w:p w:rsidR="00B52498" w:rsidRDefault="00B52498" w:rsidP="00B52498">
      <w:pPr>
        <w:rPr>
          <w:snapToGrid w:val="0"/>
        </w:rPr>
      </w:pPr>
      <w:r w:rsidRPr="00B52498">
        <w:rPr>
          <w:snapToGrid w:val="0"/>
        </w:rPr>
        <w:t>Не будет преувеличением сказать, что установленные ВТО нормы являются, по сути дела, международным торговым законом. Находясь вне общего правового пространства, не будучи членом этой организации, любое государство обрекает себя на положение аутсайдера в международной торговле, ибо к нему не применяются общие правила. Это побуждает присоединиться к ВТО, но одновременно надо принимать и общие для его членов обязанности.</w:t>
      </w:r>
    </w:p>
    <w:p w:rsidR="00B52498" w:rsidRDefault="00B52498" w:rsidP="00B52498">
      <w:pPr>
        <w:rPr>
          <w:snapToGrid w:val="0"/>
        </w:rPr>
      </w:pPr>
      <w:r w:rsidRPr="00B52498">
        <w:rPr>
          <w:snapToGrid w:val="0"/>
        </w:rPr>
        <w:t>Для России доступ к вышеназванным преимуществам членства ВТО является насущной необходимостью. В частности, потому, что весьма остро для нее сейчас стоит вопрос о защите своих экспортеров. На пути российских товаров установлены практически все виды ограничений, существующие в международной торговле. Кроме того, болезненным препятствием на пути российского экспорта являются антидемпинговые процедуры, количество которых в последней время постоянно растет.</w:t>
      </w:r>
    </w:p>
    <w:p w:rsidR="00B52498" w:rsidRDefault="00B52498" w:rsidP="00B52498">
      <w:pPr>
        <w:rPr>
          <w:snapToGrid w:val="0"/>
        </w:rPr>
      </w:pPr>
      <w:r w:rsidRPr="00B52498">
        <w:rPr>
          <w:snapToGrid w:val="0"/>
        </w:rPr>
        <w:t>Вступив в ВТО, Россия получит возможность на равных вести переговоры по торгово-политическим вопросам. Сейчас практически все важнейшие проблемы многостороннего торгового сотрудничества - установление таможенных тарифов, использование количественных ограничений, согласование механизма разрешения торговых споров, совершенствование общей торговой практики</w:t>
      </w:r>
      <w:r w:rsidRPr="00B52498">
        <w:rPr>
          <w:noProof/>
          <w:snapToGrid w:val="0"/>
        </w:rPr>
        <w:t xml:space="preserve"> - </w:t>
      </w:r>
      <w:r w:rsidRPr="00B52498">
        <w:rPr>
          <w:snapToGrid w:val="0"/>
        </w:rPr>
        <w:t>все это делается без влияния России. Мы пользуемся всеми этими решениями ВТО на практике, но никак не влияем на их принятие.</w:t>
      </w:r>
    </w:p>
    <w:p w:rsidR="00B52498" w:rsidRDefault="00B52498" w:rsidP="00B52498">
      <w:pPr>
        <w:rPr>
          <w:snapToGrid w:val="0"/>
        </w:rPr>
      </w:pPr>
      <w:r w:rsidRPr="00B52498">
        <w:rPr>
          <w:snapToGrid w:val="0"/>
        </w:rPr>
        <w:t>Кроме того, Россия, будучи членом ВТО, получит возможность защититься от одностороннего произвола в применении тех или иных ограничительных мер, в частности, от растущего количества антидемпинговых расследований по отношению к российским экспортным товарам. Присоединение России к ВТО не означает, что Россия стремится к каким-то льготам, привилегиям, она хочет стать равноценным участником международной торговли.</w:t>
      </w:r>
    </w:p>
    <w:p w:rsidR="00B52498" w:rsidRDefault="00B52498" w:rsidP="00B52498">
      <w:pPr>
        <w:rPr>
          <w:snapToGrid w:val="0"/>
        </w:rPr>
      </w:pPr>
      <w:r w:rsidRPr="00B52498">
        <w:rPr>
          <w:snapToGrid w:val="0"/>
        </w:rPr>
        <w:t>С другой стороны, вступая в ВТО, Россия принимает на себя и обязательство соблюдать жесткие правила поведения. Если Россия не будет выполнять этих правил, будет нарушать дисциплину организации, то такого несговорчивого партнера в рамках ВТО фактически ожидает торговая война со всем торговым сообществом.</w:t>
      </w:r>
    </w:p>
    <w:p w:rsidR="00B52498" w:rsidRDefault="00B52498" w:rsidP="00B52498">
      <w:pPr>
        <w:rPr>
          <w:snapToGrid w:val="0"/>
        </w:rPr>
      </w:pPr>
      <w:r w:rsidRPr="00B52498">
        <w:rPr>
          <w:snapToGrid w:val="0"/>
        </w:rPr>
        <w:t>По условиям вступления в ВТО в ответ на открытие для ее товаров зарубежных рынков Россия должна будет шире открыть внутренний рынок для импорта. При этом понятно, что большая часть выпускаемой в России продукции конкуренции с зарубежной не выдержит. Кроме того, поскольку после создания ВТО предметом регулирования в мировом масштабе стали и услуги, рынок услуг тоже должен быть либерализован. А здесь позиции отечественных компаний еще слабее. Следовательно, напрашивается вывод о необходимости разработки комплекса протекционистских мер, направленных на поддержку собственных производителей. Однако в этом вопросе мы не всегда остаемся последовательными.</w:t>
      </w:r>
    </w:p>
    <w:p w:rsidR="00B52498" w:rsidRDefault="00B52498" w:rsidP="00B52498">
      <w:r w:rsidRPr="00B52498">
        <w:t>Выигрыш от вступления России в ВТО может не оправдать ожиданий по целому ряду причин. Российская экономика находится сегодня в таком состоянии, что не может без большого ущерба для себя осуществлять принципы свободной торговли с другими странами. В условиях падения производства в промышленности, сельском хозяйстве и других отраслях, причиной которого является, в том числе нехватка сырья и материалов, предприятия-производители все больше ориентируются на экспорт. При этом потребности страны все более покрываются за счет импорта.</w:t>
      </w:r>
    </w:p>
    <w:p w:rsidR="00B52498" w:rsidRDefault="00B52498" w:rsidP="00B52498">
      <w:r w:rsidRPr="00B52498">
        <w:t>Особую проблему представляет приведение российского законодательства в соответствие с нормами ВТО и будущими обязательствами России в связи с ее присоединением. Более половины действующих сегодня федеральных экономических законов не соответствуют нормам ВТО. Предстоят кардинальные изменения ряда федеральных законов, прежде всего о государственном регулировании внешнеторговой деятельности, корпоративного, налогового, бюджетного законодательства, десятка других законов и подзаконных актов, формирование новых правовых норм. Наиболее сложной и чувствительной сферой российского законодательства, связанной с присоединением к ВТО, является региональное законодательство, поскольку в настоящее время отсутствуют законодательные акты о разделении компетенций и ответственности между Федерацией и регионами в сфере внешней торговли.</w:t>
      </w:r>
    </w:p>
    <w:p w:rsidR="00B52498" w:rsidRDefault="00B52498" w:rsidP="00B52498">
      <w:r w:rsidRPr="00B52498">
        <w:t>Процедура присоединения к ВТО предусматривает обязательное закрепление на многие группы товаров принятого этой организацией уровня таможенных ставок, которые зачастую существенно ниже</w:t>
      </w:r>
      <w:r>
        <w:t xml:space="preserve"> (</w:t>
      </w:r>
      <w:r w:rsidRPr="00B52498">
        <w:t>в среднем почти в три раза) действующих в России. По отдельным группам товаров предусмотрено так называемое связывание пошлин - фиксирование их на определенном уровне с обязательством не превышать его в течение определенного времени.</w:t>
      </w:r>
    </w:p>
    <w:p w:rsidR="00B52498" w:rsidRDefault="00B52498" w:rsidP="00B52498">
      <w:r w:rsidRPr="00B52498">
        <w:t>При вступлении в систему ВТО Россия получит не только права, защищающие ее экспорт, но и возьмет на себя соответствующие обязательства в области импортной политики.</w:t>
      </w:r>
    </w:p>
    <w:p w:rsidR="00B52498" w:rsidRDefault="00B52498" w:rsidP="00B52498">
      <w:r w:rsidRPr="00B52498">
        <w:t>Эти обязательства, несомненно, повлекут за собой необходимость изменения существующей торговой политики, а, следовательно, увеличат необходимость продолжения перестройки российской экономики. России придется пересмотреть таможенные тарифы с тем, чтобы приблизить их к уровню, который сложился в ВТО в итоге восьми раундов переговоров об их снижении, привести в соответствие с мировыми нормами торговое законодательство. Кроме того, партнеры по переговорам будут добиваться от России максимума уступок. Предстоит жесткий торг на техническом уровне экспертов, которые на переговорах будут представлять важнейшие экономические интересы своих стран.</w:t>
      </w:r>
    </w:p>
    <w:p w:rsidR="00B52498" w:rsidRDefault="00B52498" w:rsidP="00B52498">
      <w:r w:rsidRPr="00B52498">
        <w:t>В действительности необходимые корректировки импортной политики могут также оказаться полезными. Зачастую бывает трудно с политической точки зрения проводить линию, которая заставляла бы предприятия сталкиваться с иностранной конкуренцией, модернизировать и перестраивать производство в направлениях, где они имеют всемирное конкурентное преимущество. Это относится ко всем странам, независимо от экономической системы и процедуры принятия решений.</w:t>
      </w:r>
    </w:p>
    <w:p w:rsidR="00B52498" w:rsidRDefault="00B52498" w:rsidP="00B52498">
      <w:r w:rsidRPr="00B52498">
        <w:t>Итак, основываясь на всем вышесказанном, можно сделать следующие выводы. Присоединение России к ВТО позволит создать предсказуемые условия для деятельности как российских, так и иностранных экономических операторов. Будут созданы более благоприятные условия для доступа отечественных товаров и услуг на мировой рынок. Однако за все это Россия будет вынуждена заплатить открытием своего внутреннего рынка. В этих условиях чрезвычайно важным является выработка комплекса мер, направленных на защиту отечественного производителя. При этом, однако, должны быть сохранены нормальные условия для развития конкуренции.</w:t>
      </w:r>
    </w:p>
    <w:p w:rsidR="00B52498" w:rsidRDefault="00B52498" w:rsidP="00B52498">
      <w:r w:rsidRPr="00B52498">
        <w:t>В этой связи хотелось бы отметить, что в отношении вопроса о вступления России в ВТО нельзя однозначно становиться на сторону либо активных сторонников этого шага, либо на сторону протекционистов. Здесь необходим определенный баланс интересов, который в данном случае и является наиболее рациональным решением этого нелегкой проблемы. Вопрос, вступать России в ВТО или нет, нельзя рассматривать только исходя из текущей ситуации, как это делают протекционисты, это вопрос стратегический. Членство в ВТО рассчитано на десятилетия. Вопрос об участии в ВТО правомерен и с точки зрения условий вступления. Главное условие - международный торговый режим для России, когда она станет членом ВТО, должен улучшиться по сравнению с ныне действующим. Вступление России в ВТО произойдет не любой ценой для нашей страны, а только на выгодных для нее условиях. Та плата, которую Россия согласна внести за этот шаг, должна быть обязательно соразмерна той выгоде, которую она получит. Однако присоединение к этой международной организации зависит не только от российской стороны, продолжается непростой переговорный процесс. Россия заняла в его ходе конструктивную позицию, она присоединится к ВТО, только если это принесет реальное преимущество экономике страны. Основная задача российской делегации на переговорах - ясно объяснить торговым партнерам, что радикальное открытие рынка для нашей страны сейчас неприемлемо, оно может осуществляться только постепенно.</w:t>
      </w:r>
      <w:r w:rsidR="008A2BA0">
        <w:t xml:space="preserve"> </w:t>
      </w:r>
      <w:r w:rsidRPr="00B52498">
        <w:t>Видимо, интересам России отвечало бы поэтапное присоединение к соглашениям ВТО, осуществляемое в течение определенного периода времени, необходимого для решения задач реструктуризации и модернизации российской промышленности, реформирования отечественной корпоративной структуры, создания действенной системы государственного регулирования внешних и внутренних хозяйственных отношений. В идеале сам график переходного периода должен бы стать составной частью общегосударственной программы возрождения и повышения конкурентоспособности российской экономики.</w:t>
      </w:r>
      <w:r w:rsidR="008A2BA0">
        <w:t xml:space="preserve"> </w:t>
      </w:r>
      <w:r w:rsidRPr="00B52498">
        <w:t>Хотелось бы надеяться, что переговорный процесс по поводу вступления России в ВТО закончится благополучно для нашей страны и, став членом этой авторитетной организации, Россия войдет, наконец, в правовое пространство международной многосторонней торговой системы, вне рамок которого любая страна оказывается в положении аутсайдера на мировом рынке товаров и услуг.</w:t>
      </w:r>
    </w:p>
    <w:p w:rsidR="00B52498" w:rsidRDefault="00B52498" w:rsidP="008A2BA0">
      <w:pPr>
        <w:pStyle w:val="2"/>
      </w:pPr>
      <w:r w:rsidRPr="00B52498">
        <w:br w:type="page"/>
      </w:r>
      <w:bookmarkStart w:id="4" w:name="_Toc245890916"/>
      <w:r w:rsidRPr="00B52498">
        <w:t>Список литературы</w:t>
      </w:r>
      <w:bookmarkEnd w:id="4"/>
    </w:p>
    <w:p w:rsidR="008A2BA0" w:rsidRPr="008A2BA0" w:rsidRDefault="008A2BA0" w:rsidP="008A2BA0"/>
    <w:p w:rsidR="00B52498" w:rsidRDefault="00B52498" w:rsidP="008A2BA0">
      <w:pPr>
        <w:ind w:firstLine="0"/>
      </w:pPr>
      <w:r w:rsidRPr="00B52498">
        <w:t>1. Авдокушин Е</w:t>
      </w:r>
      <w:r>
        <w:t xml:space="preserve">.Ф. </w:t>
      </w:r>
      <w:r w:rsidRPr="00B52498">
        <w:t xml:space="preserve">Международные экономические отношения. </w:t>
      </w:r>
      <w:r>
        <w:t>-</w:t>
      </w:r>
      <w:r w:rsidRPr="00B52498">
        <w:t xml:space="preserve"> М., 2000.</w:t>
      </w:r>
    </w:p>
    <w:p w:rsidR="00B52498" w:rsidRDefault="00B52498" w:rsidP="008A2BA0">
      <w:pPr>
        <w:ind w:firstLine="0"/>
      </w:pPr>
      <w:r w:rsidRPr="00B52498">
        <w:t>2. Герчикова И</w:t>
      </w:r>
      <w:r>
        <w:t xml:space="preserve">.Н. </w:t>
      </w:r>
      <w:r w:rsidRPr="00B52498">
        <w:t>Международные экономические организации. -</w:t>
      </w:r>
      <w:r>
        <w:t xml:space="preserve"> </w:t>
      </w:r>
      <w:r w:rsidRPr="00B52498">
        <w:t>М:</w:t>
      </w:r>
      <w:r>
        <w:t xml:space="preserve"> "</w:t>
      </w:r>
      <w:r w:rsidRPr="00B52498">
        <w:t>Консалтинг</w:t>
      </w:r>
      <w:r>
        <w:t xml:space="preserve">", </w:t>
      </w:r>
      <w:r w:rsidRPr="00B52498">
        <w:t>2004.</w:t>
      </w:r>
    </w:p>
    <w:p w:rsidR="00B52498" w:rsidRDefault="00B52498" w:rsidP="008A2BA0">
      <w:pPr>
        <w:ind w:firstLine="0"/>
      </w:pPr>
      <w:r w:rsidRPr="00B52498">
        <w:t>3. Данилин А</w:t>
      </w:r>
      <w:r>
        <w:t xml:space="preserve">.М. </w:t>
      </w:r>
      <w:r w:rsidRPr="00B52498">
        <w:t>Внешняя торговля России в 2007 году.</w:t>
      </w:r>
      <w:r>
        <w:t xml:space="preserve"> // </w:t>
      </w:r>
      <w:r w:rsidRPr="00B52498">
        <w:t>Внешнеэкономический бюллетень</w:t>
      </w:r>
      <w:r>
        <w:t>. 20</w:t>
      </w:r>
      <w:r w:rsidRPr="00B52498">
        <w:t>06, №4.</w:t>
      </w:r>
    </w:p>
    <w:p w:rsidR="00B52498" w:rsidRDefault="00B52498" w:rsidP="008A2BA0">
      <w:pPr>
        <w:ind w:firstLine="0"/>
      </w:pPr>
      <w:r w:rsidRPr="00B52498">
        <w:t>4. Данилин А</w:t>
      </w:r>
      <w:r>
        <w:t xml:space="preserve">.М. </w:t>
      </w:r>
      <w:r w:rsidRPr="00B52498">
        <w:t>Методологические аспекты внешней торговли.</w:t>
      </w:r>
      <w:r>
        <w:t xml:space="preserve"> // </w:t>
      </w:r>
      <w:r w:rsidRPr="00B52498">
        <w:t>Внешнеэкономический бюллетень</w:t>
      </w:r>
      <w:r>
        <w:t>. 20</w:t>
      </w:r>
      <w:r w:rsidRPr="00B52498">
        <w:t>04. №7.</w:t>
      </w:r>
    </w:p>
    <w:p w:rsidR="00B52498" w:rsidRDefault="00B52498" w:rsidP="008A2BA0">
      <w:pPr>
        <w:ind w:firstLine="0"/>
      </w:pPr>
      <w:r w:rsidRPr="00B52498">
        <w:t>5. Жуков Е</w:t>
      </w:r>
      <w:r>
        <w:t xml:space="preserve">.Ф., </w:t>
      </w:r>
      <w:r w:rsidRPr="00B52498">
        <w:t>Капаева Т</w:t>
      </w:r>
      <w:r>
        <w:t xml:space="preserve">.И., </w:t>
      </w:r>
      <w:r w:rsidRPr="00B52498">
        <w:t>Литвиненко Л</w:t>
      </w:r>
      <w:r>
        <w:t xml:space="preserve">.Т. </w:t>
      </w:r>
      <w:r w:rsidRPr="00B52498">
        <w:t>Международные экономические отношения. Учебник для ВУЗов. / Под ред. Е</w:t>
      </w:r>
      <w:r>
        <w:t xml:space="preserve">.Ф. </w:t>
      </w:r>
      <w:r w:rsidRPr="00B52498">
        <w:t xml:space="preserve">Жукова. </w:t>
      </w:r>
      <w:r>
        <w:t>-</w:t>
      </w:r>
      <w:r w:rsidRPr="00B52498">
        <w:t xml:space="preserve"> М</w:t>
      </w:r>
      <w:r>
        <w:t>.:</w:t>
      </w:r>
      <w:r w:rsidRPr="00B52498">
        <w:t xml:space="preserve"> Юристъ, 2003.</w:t>
      </w:r>
    </w:p>
    <w:p w:rsidR="00B52498" w:rsidRDefault="00B52498" w:rsidP="008A2BA0">
      <w:pPr>
        <w:ind w:firstLine="0"/>
      </w:pPr>
      <w:r w:rsidRPr="00B52498">
        <w:t>6. Мировая экономика: Учебник / Под ред</w:t>
      </w:r>
      <w:r>
        <w:t>.</w:t>
      </w:r>
      <w:r w:rsidR="00AD616B">
        <w:t xml:space="preserve"> </w:t>
      </w:r>
      <w:r>
        <w:t xml:space="preserve">А.С. </w:t>
      </w:r>
      <w:r w:rsidRPr="00B52498">
        <w:t>Булатова. -</w:t>
      </w:r>
      <w:r>
        <w:t xml:space="preserve"> </w:t>
      </w:r>
      <w:r w:rsidRPr="00B52498">
        <w:t>М</w:t>
      </w:r>
      <w:r>
        <w:t>.:</w:t>
      </w:r>
      <w:r w:rsidRPr="00B52498">
        <w:t xml:space="preserve"> Юристъ, 2003.</w:t>
      </w:r>
    </w:p>
    <w:p w:rsidR="00B52498" w:rsidRDefault="00B52498" w:rsidP="008A2BA0">
      <w:pPr>
        <w:ind w:firstLine="0"/>
      </w:pPr>
      <w:r w:rsidRPr="00B52498">
        <w:t>7. Рыбалкин В</w:t>
      </w:r>
      <w:r>
        <w:t xml:space="preserve">.Е. </w:t>
      </w:r>
      <w:r w:rsidRPr="00B52498">
        <w:t>Международные экономические отношения. Третье издание, переработанное и дополненное. -</w:t>
      </w:r>
      <w:r>
        <w:t xml:space="preserve"> </w:t>
      </w:r>
      <w:r w:rsidRPr="00B52498">
        <w:t>М</w:t>
      </w:r>
      <w:r>
        <w:t>.:</w:t>
      </w:r>
      <w:r w:rsidRPr="00B52498">
        <w:t xml:space="preserve"> ООО</w:t>
      </w:r>
      <w:r>
        <w:t xml:space="preserve"> "</w:t>
      </w:r>
      <w:r w:rsidRPr="00B52498">
        <w:t>Издательство ЮНИТИ-ДАНА</w:t>
      </w:r>
      <w:r>
        <w:t xml:space="preserve">", </w:t>
      </w:r>
      <w:r w:rsidRPr="00B52498">
        <w:t>1999.</w:t>
      </w:r>
    </w:p>
    <w:p w:rsidR="00B52498" w:rsidRDefault="00B52498" w:rsidP="008A2BA0">
      <w:pPr>
        <w:ind w:firstLine="0"/>
      </w:pPr>
      <w:r w:rsidRPr="00B52498">
        <w:t>8. Семенов К</w:t>
      </w:r>
      <w:r>
        <w:t xml:space="preserve">.А. </w:t>
      </w:r>
      <w:r w:rsidRPr="00B52498">
        <w:t xml:space="preserve">Международные экономические отношения: курс лекций. </w:t>
      </w:r>
      <w:r>
        <w:t>-</w:t>
      </w:r>
      <w:r w:rsidRPr="00B52498">
        <w:t xml:space="preserve"> М</w:t>
      </w:r>
      <w:r>
        <w:t>.:</w:t>
      </w:r>
      <w:r w:rsidRPr="00B52498">
        <w:t xml:space="preserve"> Гардарики, 1999.</w:t>
      </w:r>
    </w:p>
    <w:p w:rsidR="00B52498" w:rsidRDefault="00B52498" w:rsidP="008A2BA0">
      <w:pPr>
        <w:ind w:firstLine="0"/>
      </w:pPr>
      <w:r w:rsidRPr="00B52498">
        <w:t>9. Тимаков А</w:t>
      </w:r>
      <w:r>
        <w:t xml:space="preserve">.И. </w:t>
      </w:r>
      <w:r w:rsidRPr="00B52498">
        <w:t>Торгово-промышленная палата РФ: концепция присоединения России к Всемирной торговой организации.</w:t>
      </w:r>
      <w:r>
        <w:t xml:space="preserve"> // </w:t>
      </w:r>
      <w:r w:rsidRPr="00B52498">
        <w:t>Внешнеэкономический бюллетень</w:t>
      </w:r>
      <w:r>
        <w:t>. 20</w:t>
      </w:r>
      <w:r w:rsidRPr="00B52498">
        <w:t>05. №3.</w:t>
      </w:r>
    </w:p>
    <w:p w:rsidR="00B52498" w:rsidRDefault="00B52498" w:rsidP="008A2BA0">
      <w:pPr>
        <w:ind w:firstLine="0"/>
        <w:rPr>
          <w:b/>
          <w:bCs/>
        </w:rPr>
      </w:pPr>
      <w:r w:rsidRPr="00B52498">
        <w:t>10. Фомичев В</w:t>
      </w:r>
      <w:r>
        <w:t xml:space="preserve">.И. </w:t>
      </w:r>
      <w:r w:rsidRPr="00B52498">
        <w:t>Международная торговля: учебник; 2-е изд</w:t>
      </w:r>
      <w:r>
        <w:t>.,</w:t>
      </w:r>
      <w:r w:rsidRPr="00B52498">
        <w:t xml:space="preserve"> перераб. и доп. </w:t>
      </w:r>
      <w:r>
        <w:t>-</w:t>
      </w:r>
      <w:r w:rsidRPr="00B52498">
        <w:t xml:space="preserve"> М</w:t>
      </w:r>
      <w:r>
        <w:t>.:</w:t>
      </w:r>
      <w:r w:rsidRPr="00B52498">
        <w:t xml:space="preserve"> ИНФРА-М, 2000</w:t>
      </w:r>
      <w:r w:rsidRPr="00B52498">
        <w:rPr>
          <w:b/>
          <w:bCs/>
        </w:rPr>
        <w:t>.</w:t>
      </w:r>
    </w:p>
    <w:p w:rsidR="00B52498" w:rsidRDefault="00B52498" w:rsidP="008A2BA0">
      <w:pPr>
        <w:ind w:firstLine="0"/>
      </w:pPr>
      <w:r w:rsidRPr="00B52498">
        <w:t>11. Фрадков П</w:t>
      </w:r>
      <w:r>
        <w:t xml:space="preserve">.М. </w:t>
      </w:r>
      <w:r w:rsidRPr="00B52498">
        <w:t>О проблемах присоединения России к ВТО.</w:t>
      </w:r>
      <w:r>
        <w:t xml:space="preserve"> // </w:t>
      </w:r>
      <w:r w:rsidRPr="00B52498">
        <w:t>Внешнеэкономический бюллетень</w:t>
      </w:r>
      <w:r>
        <w:t>. 20</w:t>
      </w:r>
      <w:r w:rsidRPr="00B52498">
        <w:t>06. №8.</w:t>
      </w:r>
    </w:p>
    <w:p w:rsidR="00B52498" w:rsidRPr="00B52498" w:rsidRDefault="00B52498" w:rsidP="00B52498">
      <w:bookmarkStart w:id="5" w:name="_GoBack"/>
      <w:bookmarkEnd w:id="5"/>
    </w:p>
    <w:sectPr w:rsidR="00B52498" w:rsidRPr="00B52498" w:rsidSect="00B52498">
      <w:headerReference w:type="default" r:id="rId7"/>
      <w:type w:val="continuous"/>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966" w:rsidRDefault="000B6966">
      <w:r>
        <w:separator/>
      </w:r>
    </w:p>
  </w:endnote>
  <w:endnote w:type="continuationSeparator" w:id="0">
    <w:p w:rsidR="000B6966" w:rsidRDefault="000B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966" w:rsidRDefault="000B6966">
      <w:r>
        <w:separator/>
      </w:r>
    </w:p>
  </w:footnote>
  <w:footnote w:type="continuationSeparator" w:id="0">
    <w:p w:rsidR="000B6966" w:rsidRDefault="000B6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498" w:rsidRDefault="009E0E40" w:rsidP="00B52498">
    <w:pPr>
      <w:pStyle w:val="a9"/>
      <w:framePr w:wrap="auto" w:vAnchor="text" w:hAnchor="margin" w:xAlign="right" w:y="1"/>
      <w:rPr>
        <w:rStyle w:val="aa"/>
      </w:rPr>
    </w:pPr>
    <w:r>
      <w:rPr>
        <w:rStyle w:val="aa"/>
      </w:rPr>
      <w:t>2</w:t>
    </w:r>
  </w:p>
  <w:p w:rsidR="00B52498" w:rsidRDefault="00B52498" w:rsidP="00B5249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7B9"/>
    <w:multiLevelType w:val="hybridMultilevel"/>
    <w:tmpl w:val="1972760C"/>
    <w:lvl w:ilvl="0" w:tplc="D23E167C">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38A6CBD"/>
    <w:multiLevelType w:val="hybridMultilevel"/>
    <w:tmpl w:val="C5F26FB6"/>
    <w:lvl w:ilvl="0" w:tplc="D23E167C">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B1255C4"/>
    <w:multiLevelType w:val="hybridMultilevel"/>
    <w:tmpl w:val="284E869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CD02B09"/>
    <w:multiLevelType w:val="hybridMultilevel"/>
    <w:tmpl w:val="54F25080"/>
    <w:lvl w:ilvl="0" w:tplc="5874CC2C">
      <w:start w:val="1"/>
      <w:numFmt w:val="bullet"/>
      <w:lvlText w:val=""/>
      <w:lvlJc w:val="left"/>
      <w:pPr>
        <w:tabs>
          <w:tab w:val="num" w:pos="1467"/>
        </w:tabs>
        <w:ind w:left="1467" w:hanging="360"/>
      </w:pPr>
      <w:rPr>
        <w:rFonts w:ascii="Symbol" w:hAnsi="Symbol" w:cs="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5">
    <w:nsid w:val="12851A97"/>
    <w:multiLevelType w:val="hybridMultilevel"/>
    <w:tmpl w:val="937EAE6E"/>
    <w:lvl w:ilvl="0" w:tplc="5874CC2C">
      <w:start w:val="1"/>
      <w:numFmt w:val="bullet"/>
      <w:lvlText w:val=""/>
      <w:lvlJc w:val="left"/>
      <w:pPr>
        <w:tabs>
          <w:tab w:val="num" w:pos="1467"/>
        </w:tabs>
        <w:ind w:left="1467" w:hanging="360"/>
      </w:pPr>
      <w:rPr>
        <w:rFonts w:ascii="Symbol" w:hAnsi="Symbol" w:cs="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6">
    <w:nsid w:val="129104F5"/>
    <w:multiLevelType w:val="hybridMultilevel"/>
    <w:tmpl w:val="BEE4D11A"/>
    <w:lvl w:ilvl="0" w:tplc="8F2AE24C">
      <w:start w:val="1"/>
      <w:numFmt w:val="bullet"/>
      <w:lvlText w:val=""/>
      <w:lvlJc w:val="left"/>
      <w:pPr>
        <w:tabs>
          <w:tab w:val="num" w:pos="720"/>
        </w:tabs>
        <w:ind w:left="720" w:hanging="360"/>
      </w:pPr>
      <w:rPr>
        <w:rFonts w:ascii="Symbol" w:hAnsi="Symbol" w:cs="Symbol" w:hint="default"/>
        <w:sz w:val="20"/>
        <w:szCs w:val="20"/>
      </w:rPr>
    </w:lvl>
    <w:lvl w:ilvl="1" w:tplc="3B1269CE">
      <w:start w:val="1"/>
      <w:numFmt w:val="bullet"/>
      <w:lvlText w:val="o"/>
      <w:lvlJc w:val="left"/>
      <w:pPr>
        <w:tabs>
          <w:tab w:val="num" w:pos="1440"/>
        </w:tabs>
        <w:ind w:left="1440" w:hanging="360"/>
      </w:pPr>
      <w:rPr>
        <w:rFonts w:ascii="Courier New" w:hAnsi="Courier New" w:cs="Courier New" w:hint="default"/>
        <w:sz w:val="20"/>
        <w:szCs w:val="20"/>
      </w:rPr>
    </w:lvl>
    <w:lvl w:ilvl="2" w:tplc="68B44D8A">
      <w:start w:val="1"/>
      <w:numFmt w:val="bullet"/>
      <w:lvlText w:val=""/>
      <w:lvlJc w:val="left"/>
      <w:pPr>
        <w:tabs>
          <w:tab w:val="num" w:pos="2160"/>
        </w:tabs>
        <w:ind w:left="2160" w:hanging="360"/>
      </w:pPr>
      <w:rPr>
        <w:rFonts w:ascii="Wingdings" w:hAnsi="Wingdings" w:cs="Wingdings" w:hint="default"/>
        <w:sz w:val="20"/>
        <w:szCs w:val="20"/>
      </w:rPr>
    </w:lvl>
    <w:lvl w:ilvl="3" w:tplc="298098FA">
      <w:start w:val="1"/>
      <w:numFmt w:val="bullet"/>
      <w:lvlText w:val=""/>
      <w:lvlJc w:val="left"/>
      <w:pPr>
        <w:tabs>
          <w:tab w:val="num" w:pos="2880"/>
        </w:tabs>
        <w:ind w:left="2880" w:hanging="360"/>
      </w:pPr>
      <w:rPr>
        <w:rFonts w:ascii="Wingdings" w:hAnsi="Wingdings" w:cs="Wingdings" w:hint="default"/>
        <w:sz w:val="20"/>
        <w:szCs w:val="20"/>
      </w:rPr>
    </w:lvl>
    <w:lvl w:ilvl="4" w:tplc="5AC0EF0A">
      <w:start w:val="1"/>
      <w:numFmt w:val="bullet"/>
      <w:lvlText w:val=""/>
      <w:lvlJc w:val="left"/>
      <w:pPr>
        <w:tabs>
          <w:tab w:val="num" w:pos="3600"/>
        </w:tabs>
        <w:ind w:left="3600" w:hanging="360"/>
      </w:pPr>
      <w:rPr>
        <w:rFonts w:ascii="Wingdings" w:hAnsi="Wingdings" w:cs="Wingdings" w:hint="default"/>
        <w:sz w:val="20"/>
        <w:szCs w:val="20"/>
      </w:rPr>
    </w:lvl>
    <w:lvl w:ilvl="5" w:tplc="ED3A6B5C">
      <w:start w:val="1"/>
      <w:numFmt w:val="bullet"/>
      <w:lvlText w:val=""/>
      <w:lvlJc w:val="left"/>
      <w:pPr>
        <w:tabs>
          <w:tab w:val="num" w:pos="4320"/>
        </w:tabs>
        <w:ind w:left="4320" w:hanging="360"/>
      </w:pPr>
      <w:rPr>
        <w:rFonts w:ascii="Wingdings" w:hAnsi="Wingdings" w:cs="Wingdings" w:hint="default"/>
        <w:sz w:val="20"/>
        <w:szCs w:val="20"/>
      </w:rPr>
    </w:lvl>
    <w:lvl w:ilvl="6" w:tplc="32D20370">
      <w:start w:val="1"/>
      <w:numFmt w:val="bullet"/>
      <w:lvlText w:val=""/>
      <w:lvlJc w:val="left"/>
      <w:pPr>
        <w:tabs>
          <w:tab w:val="num" w:pos="5040"/>
        </w:tabs>
        <w:ind w:left="5040" w:hanging="360"/>
      </w:pPr>
      <w:rPr>
        <w:rFonts w:ascii="Wingdings" w:hAnsi="Wingdings" w:cs="Wingdings" w:hint="default"/>
        <w:sz w:val="20"/>
        <w:szCs w:val="20"/>
      </w:rPr>
    </w:lvl>
    <w:lvl w:ilvl="7" w:tplc="21AE7EC8">
      <w:start w:val="1"/>
      <w:numFmt w:val="bullet"/>
      <w:lvlText w:val=""/>
      <w:lvlJc w:val="left"/>
      <w:pPr>
        <w:tabs>
          <w:tab w:val="num" w:pos="5760"/>
        </w:tabs>
        <w:ind w:left="5760" w:hanging="360"/>
      </w:pPr>
      <w:rPr>
        <w:rFonts w:ascii="Wingdings" w:hAnsi="Wingdings" w:cs="Wingdings" w:hint="default"/>
        <w:sz w:val="20"/>
        <w:szCs w:val="20"/>
      </w:rPr>
    </w:lvl>
    <w:lvl w:ilvl="8" w:tplc="4B44D6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AFE34A6"/>
    <w:multiLevelType w:val="hybridMultilevel"/>
    <w:tmpl w:val="D03C43F8"/>
    <w:lvl w:ilvl="0" w:tplc="0BECDCE8">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F1100F4"/>
    <w:multiLevelType w:val="multilevel"/>
    <w:tmpl w:val="CC58DC98"/>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2235"/>
        </w:tabs>
        <w:ind w:left="2235" w:hanging="1335"/>
      </w:pPr>
      <w:rPr>
        <w:b/>
        <w:bCs/>
      </w:rPr>
    </w:lvl>
    <w:lvl w:ilvl="2">
      <w:start w:val="1"/>
      <w:numFmt w:val="decimal"/>
      <w:isLgl/>
      <w:lvlText w:val="%1.%2.%3"/>
      <w:lvlJc w:val="left"/>
      <w:pPr>
        <w:tabs>
          <w:tab w:val="num" w:pos="2775"/>
        </w:tabs>
        <w:ind w:left="2775" w:hanging="1335"/>
      </w:pPr>
      <w:rPr>
        <w:b/>
        <w:bCs/>
      </w:rPr>
    </w:lvl>
    <w:lvl w:ilvl="3">
      <w:start w:val="1"/>
      <w:numFmt w:val="decimal"/>
      <w:isLgl/>
      <w:lvlText w:val="%1.%2.%3.%4"/>
      <w:lvlJc w:val="left"/>
      <w:pPr>
        <w:tabs>
          <w:tab w:val="num" w:pos="3315"/>
        </w:tabs>
        <w:ind w:left="3315" w:hanging="1335"/>
      </w:pPr>
    </w:lvl>
    <w:lvl w:ilvl="4">
      <w:start w:val="1"/>
      <w:numFmt w:val="decimal"/>
      <w:isLgl/>
      <w:lvlText w:val="%1.%2.%3.%4.%5"/>
      <w:lvlJc w:val="left"/>
      <w:pPr>
        <w:tabs>
          <w:tab w:val="num" w:pos="3855"/>
        </w:tabs>
        <w:ind w:left="3855" w:hanging="1335"/>
      </w:pPr>
    </w:lvl>
    <w:lvl w:ilvl="5">
      <w:start w:val="1"/>
      <w:numFmt w:val="decimal"/>
      <w:isLgl/>
      <w:lvlText w:val="%1.%2.%3.%4.%5.%6"/>
      <w:lvlJc w:val="left"/>
      <w:pPr>
        <w:tabs>
          <w:tab w:val="num" w:pos="4500"/>
        </w:tabs>
        <w:ind w:left="4500" w:hanging="1440"/>
      </w:pPr>
    </w:lvl>
    <w:lvl w:ilvl="6">
      <w:start w:val="1"/>
      <w:numFmt w:val="decimal"/>
      <w:isLgl/>
      <w:lvlText w:val="%1.%2.%3.%4.%5.%6.%7"/>
      <w:lvlJc w:val="left"/>
      <w:pPr>
        <w:tabs>
          <w:tab w:val="num" w:pos="5040"/>
        </w:tabs>
        <w:ind w:left="5040" w:hanging="1440"/>
      </w:pPr>
    </w:lvl>
    <w:lvl w:ilvl="7">
      <w:start w:val="1"/>
      <w:numFmt w:val="decimal"/>
      <w:isLgl/>
      <w:lvlText w:val="%1.%2.%3.%4.%5.%6.%7.%8"/>
      <w:lvlJc w:val="left"/>
      <w:pPr>
        <w:tabs>
          <w:tab w:val="num" w:pos="5940"/>
        </w:tabs>
        <w:ind w:left="5940" w:hanging="1800"/>
      </w:pPr>
    </w:lvl>
    <w:lvl w:ilvl="8">
      <w:start w:val="1"/>
      <w:numFmt w:val="decimal"/>
      <w:isLgl/>
      <w:lvlText w:val="%1.%2.%3.%4.%5.%6.%7.%8.%9"/>
      <w:lvlJc w:val="left"/>
      <w:pPr>
        <w:tabs>
          <w:tab w:val="num" w:pos="6840"/>
        </w:tabs>
        <w:ind w:left="6840" w:hanging="2160"/>
      </w:pPr>
    </w:lvl>
  </w:abstractNum>
  <w:abstractNum w:abstractNumId="9">
    <w:nsid w:val="1FB228A6"/>
    <w:multiLevelType w:val="hybridMultilevel"/>
    <w:tmpl w:val="236ADC44"/>
    <w:lvl w:ilvl="0" w:tplc="D23E167C">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4EA5E4D"/>
    <w:multiLevelType w:val="hybridMultilevel"/>
    <w:tmpl w:val="F17490B4"/>
    <w:lvl w:ilvl="0" w:tplc="D9A4266E">
      <w:start w:val="1"/>
      <w:numFmt w:val="bullet"/>
      <w:lvlText w:val=""/>
      <w:lvlJc w:val="left"/>
      <w:pPr>
        <w:tabs>
          <w:tab w:val="num" w:pos="720"/>
        </w:tabs>
        <w:ind w:left="720" w:hanging="360"/>
      </w:pPr>
      <w:rPr>
        <w:rFonts w:ascii="Symbol" w:hAnsi="Symbol" w:cs="Symbol" w:hint="default"/>
        <w:sz w:val="20"/>
        <w:szCs w:val="20"/>
      </w:rPr>
    </w:lvl>
    <w:lvl w:ilvl="1" w:tplc="D08AD6A4">
      <w:start w:val="1"/>
      <w:numFmt w:val="bullet"/>
      <w:lvlText w:val="o"/>
      <w:lvlJc w:val="left"/>
      <w:pPr>
        <w:tabs>
          <w:tab w:val="num" w:pos="1440"/>
        </w:tabs>
        <w:ind w:left="1440" w:hanging="360"/>
      </w:pPr>
      <w:rPr>
        <w:rFonts w:ascii="Courier New" w:hAnsi="Courier New" w:cs="Courier New" w:hint="default"/>
        <w:sz w:val="20"/>
        <w:szCs w:val="20"/>
      </w:rPr>
    </w:lvl>
    <w:lvl w:ilvl="2" w:tplc="F4B69EA6">
      <w:start w:val="1"/>
      <w:numFmt w:val="bullet"/>
      <w:lvlText w:val=""/>
      <w:lvlJc w:val="left"/>
      <w:pPr>
        <w:tabs>
          <w:tab w:val="num" w:pos="2160"/>
        </w:tabs>
        <w:ind w:left="2160" w:hanging="360"/>
      </w:pPr>
      <w:rPr>
        <w:rFonts w:ascii="Wingdings" w:hAnsi="Wingdings" w:cs="Wingdings" w:hint="default"/>
        <w:sz w:val="20"/>
        <w:szCs w:val="20"/>
      </w:rPr>
    </w:lvl>
    <w:lvl w:ilvl="3" w:tplc="CB4C968E">
      <w:start w:val="1"/>
      <w:numFmt w:val="bullet"/>
      <w:lvlText w:val=""/>
      <w:lvlJc w:val="left"/>
      <w:pPr>
        <w:tabs>
          <w:tab w:val="num" w:pos="2880"/>
        </w:tabs>
        <w:ind w:left="2880" w:hanging="360"/>
      </w:pPr>
      <w:rPr>
        <w:rFonts w:ascii="Wingdings" w:hAnsi="Wingdings" w:cs="Wingdings" w:hint="default"/>
        <w:sz w:val="20"/>
        <w:szCs w:val="20"/>
      </w:rPr>
    </w:lvl>
    <w:lvl w:ilvl="4" w:tplc="64DA8CFE">
      <w:start w:val="1"/>
      <w:numFmt w:val="bullet"/>
      <w:lvlText w:val=""/>
      <w:lvlJc w:val="left"/>
      <w:pPr>
        <w:tabs>
          <w:tab w:val="num" w:pos="3600"/>
        </w:tabs>
        <w:ind w:left="3600" w:hanging="360"/>
      </w:pPr>
      <w:rPr>
        <w:rFonts w:ascii="Wingdings" w:hAnsi="Wingdings" w:cs="Wingdings" w:hint="default"/>
        <w:sz w:val="20"/>
        <w:szCs w:val="20"/>
      </w:rPr>
    </w:lvl>
    <w:lvl w:ilvl="5" w:tplc="70668A14">
      <w:start w:val="1"/>
      <w:numFmt w:val="bullet"/>
      <w:lvlText w:val=""/>
      <w:lvlJc w:val="left"/>
      <w:pPr>
        <w:tabs>
          <w:tab w:val="num" w:pos="4320"/>
        </w:tabs>
        <w:ind w:left="4320" w:hanging="360"/>
      </w:pPr>
      <w:rPr>
        <w:rFonts w:ascii="Wingdings" w:hAnsi="Wingdings" w:cs="Wingdings" w:hint="default"/>
        <w:sz w:val="20"/>
        <w:szCs w:val="20"/>
      </w:rPr>
    </w:lvl>
    <w:lvl w:ilvl="6" w:tplc="94E82F26">
      <w:start w:val="1"/>
      <w:numFmt w:val="bullet"/>
      <w:lvlText w:val=""/>
      <w:lvlJc w:val="left"/>
      <w:pPr>
        <w:tabs>
          <w:tab w:val="num" w:pos="5040"/>
        </w:tabs>
        <w:ind w:left="5040" w:hanging="360"/>
      </w:pPr>
      <w:rPr>
        <w:rFonts w:ascii="Wingdings" w:hAnsi="Wingdings" w:cs="Wingdings" w:hint="default"/>
        <w:sz w:val="20"/>
        <w:szCs w:val="20"/>
      </w:rPr>
    </w:lvl>
    <w:lvl w:ilvl="7" w:tplc="40CA13A8">
      <w:start w:val="1"/>
      <w:numFmt w:val="bullet"/>
      <w:lvlText w:val=""/>
      <w:lvlJc w:val="left"/>
      <w:pPr>
        <w:tabs>
          <w:tab w:val="num" w:pos="5760"/>
        </w:tabs>
        <w:ind w:left="5760" w:hanging="360"/>
      </w:pPr>
      <w:rPr>
        <w:rFonts w:ascii="Wingdings" w:hAnsi="Wingdings" w:cs="Wingdings" w:hint="default"/>
        <w:sz w:val="20"/>
        <w:szCs w:val="20"/>
      </w:rPr>
    </w:lvl>
    <w:lvl w:ilvl="8" w:tplc="8B6E9F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E675ED0"/>
    <w:multiLevelType w:val="hybridMultilevel"/>
    <w:tmpl w:val="2D5447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F562874"/>
    <w:multiLevelType w:val="hybridMultilevel"/>
    <w:tmpl w:val="3E524C00"/>
    <w:lvl w:ilvl="0" w:tplc="111EF44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4683B08"/>
    <w:multiLevelType w:val="hybridMultilevel"/>
    <w:tmpl w:val="1194CF24"/>
    <w:lvl w:ilvl="0" w:tplc="29FC1942">
      <w:start w:val="1"/>
      <w:numFmt w:val="decimal"/>
      <w:lvlText w:val="%1."/>
      <w:lvlJc w:val="left"/>
      <w:pPr>
        <w:tabs>
          <w:tab w:val="num" w:pos="1080"/>
        </w:tabs>
        <w:ind w:left="1080" w:hanging="360"/>
      </w:pPr>
      <w:rPr>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14712A8"/>
    <w:multiLevelType w:val="singleLevel"/>
    <w:tmpl w:val="0419000F"/>
    <w:lvl w:ilvl="0">
      <w:start w:val="1"/>
      <w:numFmt w:val="decimal"/>
      <w:lvlText w:val="%1."/>
      <w:lvlJc w:val="left"/>
      <w:pPr>
        <w:tabs>
          <w:tab w:val="num" w:pos="360"/>
        </w:tabs>
        <w:ind w:left="360" w:hanging="360"/>
      </w:pPr>
    </w:lvl>
  </w:abstractNum>
  <w:abstractNum w:abstractNumId="16">
    <w:nsid w:val="48FA69AD"/>
    <w:multiLevelType w:val="hybridMultilevel"/>
    <w:tmpl w:val="1AB6F90A"/>
    <w:lvl w:ilvl="0" w:tplc="924CE324">
      <w:start w:val="1"/>
      <w:numFmt w:val="decimal"/>
      <w:lvlText w:val="%1."/>
      <w:lvlJc w:val="left"/>
      <w:pPr>
        <w:tabs>
          <w:tab w:val="num" w:pos="1590"/>
        </w:tabs>
        <w:ind w:left="1590" w:hanging="9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6436B3B"/>
    <w:multiLevelType w:val="hybridMultilevel"/>
    <w:tmpl w:val="E8FCA15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8">
    <w:nsid w:val="66B86464"/>
    <w:multiLevelType w:val="hybridMultilevel"/>
    <w:tmpl w:val="53460DCE"/>
    <w:lvl w:ilvl="0" w:tplc="5874CC2C">
      <w:start w:val="1"/>
      <w:numFmt w:val="bullet"/>
      <w:lvlText w:val=""/>
      <w:lvlJc w:val="left"/>
      <w:pPr>
        <w:tabs>
          <w:tab w:val="num" w:pos="1467"/>
        </w:tabs>
        <w:ind w:left="1467" w:hanging="360"/>
      </w:pPr>
      <w:rPr>
        <w:rFonts w:ascii="Symbol" w:hAnsi="Symbol" w:cs="Symbol"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9">
    <w:nsid w:val="719E19DA"/>
    <w:multiLevelType w:val="hybridMultilevel"/>
    <w:tmpl w:val="E26856C0"/>
    <w:lvl w:ilvl="0" w:tplc="D23E167C">
      <w:start w:val="1"/>
      <w:numFmt w:val="bullet"/>
      <w:lvlText w:val=""/>
      <w:lvlJc w:val="left"/>
      <w:pPr>
        <w:tabs>
          <w:tab w:val="num" w:pos="1070"/>
        </w:tabs>
        <w:ind w:left="1070" w:hanging="360"/>
      </w:pPr>
      <w:rPr>
        <w:rFonts w:ascii="Wingdings" w:hAnsi="Wingdings" w:cs="Wingdings" w:hint="default"/>
      </w:rPr>
    </w:lvl>
    <w:lvl w:ilvl="1" w:tplc="04190003">
      <w:start w:val="1"/>
      <w:numFmt w:val="bullet"/>
      <w:lvlText w:val="o"/>
      <w:lvlJc w:val="left"/>
      <w:pPr>
        <w:tabs>
          <w:tab w:val="num" w:pos="1790"/>
        </w:tabs>
        <w:ind w:left="1790" w:hanging="360"/>
      </w:pPr>
      <w:rPr>
        <w:rFonts w:ascii="Courier New" w:hAnsi="Courier New" w:cs="Courier New" w:hint="default"/>
      </w:rPr>
    </w:lvl>
    <w:lvl w:ilvl="2" w:tplc="04190005">
      <w:start w:val="1"/>
      <w:numFmt w:val="bullet"/>
      <w:lvlText w:val=""/>
      <w:lvlJc w:val="left"/>
      <w:pPr>
        <w:tabs>
          <w:tab w:val="num" w:pos="2510"/>
        </w:tabs>
        <w:ind w:left="2510" w:hanging="360"/>
      </w:pPr>
      <w:rPr>
        <w:rFonts w:ascii="Wingdings" w:hAnsi="Wingdings" w:cs="Wingdings" w:hint="default"/>
      </w:rPr>
    </w:lvl>
    <w:lvl w:ilvl="3" w:tplc="04190001">
      <w:start w:val="1"/>
      <w:numFmt w:val="bullet"/>
      <w:lvlText w:val=""/>
      <w:lvlJc w:val="left"/>
      <w:pPr>
        <w:tabs>
          <w:tab w:val="num" w:pos="3230"/>
        </w:tabs>
        <w:ind w:left="3230" w:hanging="360"/>
      </w:pPr>
      <w:rPr>
        <w:rFonts w:ascii="Symbol" w:hAnsi="Symbol" w:cs="Symbol" w:hint="default"/>
      </w:rPr>
    </w:lvl>
    <w:lvl w:ilvl="4" w:tplc="04190003">
      <w:start w:val="1"/>
      <w:numFmt w:val="bullet"/>
      <w:lvlText w:val="o"/>
      <w:lvlJc w:val="left"/>
      <w:pPr>
        <w:tabs>
          <w:tab w:val="num" w:pos="3950"/>
        </w:tabs>
        <w:ind w:left="3950" w:hanging="360"/>
      </w:pPr>
      <w:rPr>
        <w:rFonts w:ascii="Courier New" w:hAnsi="Courier New" w:cs="Courier New" w:hint="default"/>
      </w:rPr>
    </w:lvl>
    <w:lvl w:ilvl="5" w:tplc="04190005">
      <w:start w:val="1"/>
      <w:numFmt w:val="bullet"/>
      <w:lvlText w:val=""/>
      <w:lvlJc w:val="left"/>
      <w:pPr>
        <w:tabs>
          <w:tab w:val="num" w:pos="4670"/>
        </w:tabs>
        <w:ind w:left="4670" w:hanging="360"/>
      </w:pPr>
      <w:rPr>
        <w:rFonts w:ascii="Wingdings" w:hAnsi="Wingdings" w:cs="Wingdings" w:hint="default"/>
      </w:rPr>
    </w:lvl>
    <w:lvl w:ilvl="6" w:tplc="04190001">
      <w:start w:val="1"/>
      <w:numFmt w:val="bullet"/>
      <w:lvlText w:val=""/>
      <w:lvlJc w:val="left"/>
      <w:pPr>
        <w:tabs>
          <w:tab w:val="num" w:pos="5390"/>
        </w:tabs>
        <w:ind w:left="5390" w:hanging="360"/>
      </w:pPr>
      <w:rPr>
        <w:rFonts w:ascii="Symbol" w:hAnsi="Symbol" w:cs="Symbol" w:hint="default"/>
      </w:rPr>
    </w:lvl>
    <w:lvl w:ilvl="7" w:tplc="04190003">
      <w:start w:val="1"/>
      <w:numFmt w:val="bullet"/>
      <w:lvlText w:val="o"/>
      <w:lvlJc w:val="left"/>
      <w:pPr>
        <w:tabs>
          <w:tab w:val="num" w:pos="6110"/>
        </w:tabs>
        <w:ind w:left="6110" w:hanging="360"/>
      </w:pPr>
      <w:rPr>
        <w:rFonts w:ascii="Courier New" w:hAnsi="Courier New" w:cs="Courier New" w:hint="default"/>
      </w:rPr>
    </w:lvl>
    <w:lvl w:ilvl="8" w:tplc="04190005">
      <w:start w:val="1"/>
      <w:numFmt w:val="bullet"/>
      <w:lvlText w:val=""/>
      <w:lvlJc w:val="left"/>
      <w:pPr>
        <w:tabs>
          <w:tab w:val="num" w:pos="6830"/>
        </w:tabs>
        <w:ind w:left="6830" w:hanging="360"/>
      </w:pPr>
      <w:rPr>
        <w:rFonts w:ascii="Wingdings" w:hAnsi="Wingdings" w:cs="Wingdings" w:hint="default"/>
      </w:rPr>
    </w:lvl>
  </w:abstractNum>
  <w:abstractNum w:abstractNumId="20">
    <w:nsid w:val="73C647E3"/>
    <w:multiLevelType w:val="hybridMultilevel"/>
    <w:tmpl w:val="1B1EB47A"/>
    <w:lvl w:ilvl="0" w:tplc="5874CC2C">
      <w:start w:val="1"/>
      <w:numFmt w:val="bullet"/>
      <w:lvlText w:val=""/>
      <w:lvlJc w:val="left"/>
      <w:pPr>
        <w:tabs>
          <w:tab w:val="num" w:pos="1827"/>
        </w:tabs>
        <w:ind w:left="182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1">
    <w:nsid w:val="771E022C"/>
    <w:multiLevelType w:val="hybridMultilevel"/>
    <w:tmpl w:val="2212875A"/>
    <w:lvl w:ilvl="0" w:tplc="5874CC2C">
      <w:start w:val="1"/>
      <w:numFmt w:val="bullet"/>
      <w:lvlText w:val=""/>
      <w:lvlJc w:val="left"/>
      <w:pPr>
        <w:tabs>
          <w:tab w:val="num" w:pos="1827"/>
        </w:tabs>
        <w:ind w:left="182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2">
    <w:nsid w:val="787733FF"/>
    <w:multiLevelType w:val="hybridMultilevel"/>
    <w:tmpl w:val="1CD47088"/>
    <w:lvl w:ilvl="0" w:tplc="D23E167C">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24">
    <w:nsid w:val="7F082EED"/>
    <w:multiLevelType w:val="hybridMultilevel"/>
    <w:tmpl w:val="D29E71D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4"/>
  </w:num>
  <w:num w:numId="5">
    <w:abstractNumId w:val="3"/>
  </w:num>
  <w:num w:numId="6">
    <w:abstractNumId w:val="24"/>
  </w:num>
  <w:num w:numId="7">
    <w:abstractNumId w:val="15"/>
  </w:num>
  <w:num w:numId="8">
    <w:abstractNumId w:val="12"/>
  </w:num>
  <w:num w:numId="9">
    <w:abstractNumId w:val="7"/>
  </w:num>
  <w:num w:numId="10">
    <w:abstractNumId w:val="9"/>
  </w:num>
  <w:num w:numId="11">
    <w:abstractNumId w:val="19"/>
  </w:num>
  <w:num w:numId="12">
    <w:abstractNumId w:val="22"/>
  </w:num>
  <w:num w:numId="13">
    <w:abstractNumId w:val="1"/>
  </w:num>
  <w:num w:numId="14">
    <w:abstractNumId w:val="0"/>
  </w:num>
  <w:num w:numId="15">
    <w:abstractNumId w:val="4"/>
  </w:num>
  <w:num w:numId="16">
    <w:abstractNumId w:val="18"/>
  </w:num>
  <w:num w:numId="17">
    <w:abstractNumId w:val="21"/>
  </w:num>
  <w:num w:numId="18">
    <w:abstractNumId w:val="20"/>
  </w:num>
  <w:num w:numId="19">
    <w:abstractNumId w:val="5"/>
  </w:num>
  <w:num w:numId="20">
    <w:abstractNumId w:val="10"/>
  </w:num>
  <w:num w:numId="21">
    <w:abstractNumId w:val="6"/>
  </w:num>
  <w:num w:numId="22">
    <w:abstractNumId w:val="16"/>
  </w:num>
  <w:num w:numId="23">
    <w:abstractNumId w:val="17"/>
  </w:num>
  <w:num w:numId="24">
    <w:abstractNumId w:val="13"/>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EBE"/>
    <w:rsid w:val="000B6966"/>
    <w:rsid w:val="007A671F"/>
    <w:rsid w:val="008917C7"/>
    <w:rsid w:val="008A2BA0"/>
    <w:rsid w:val="00961A14"/>
    <w:rsid w:val="009E0E40"/>
    <w:rsid w:val="00A10EBE"/>
    <w:rsid w:val="00AD616B"/>
    <w:rsid w:val="00B52498"/>
    <w:rsid w:val="00F6407C"/>
    <w:rsid w:val="00FF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669C5B-5213-489F-8204-093C3DFE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B52498"/>
    <w:pPr>
      <w:spacing w:line="360" w:lineRule="auto"/>
      <w:ind w:firstLine="720"/>
      <w:jc w:val="both"/>
    </w:pPr>
    <w:rPr>
      <w:sz w:val="28"/>
      <w:szCs w:val="28"/>
    </w:rPr>
  </w:style>
  <w:style w:type="paragraph" w:styleId="1">
    <w:name w:val="heading 1"/>
    <w:basedOn w:val="a2"/>
    <w:next w:val="a2"/>
    <w:link w:val="10"/>
    <w:uiPriority w:val="99"/>
    <w:qFormat/>
    <w:rsid w:val="00B52498"/>
    <w:pPr>
      <w:keepNext/>
      <w:ind w:firstLine="0"/>
      <w:jc w:val="center"/>
      <w:outlineLvl w:val="0"/>
    </w:pPr>
    <w:rPr>
      <w:b/>
      <w:bCs/>
      <w:caps/>
      <w:noProof/>
      <w:kern w:val="16"/>
    </w:rPr>
  </w:style>
  <w:style w:type="paragraph" w:styleId="2">
    <w:name w:val="heading 2"/>
    <w:basedOn w:val="a2"/>
    <w:next w:val="a2"/>
    <w:link w:val="20"/>
    <w:autoRedefine/>
    <w:uiPriority w:val="99"/>
    <w:qFormat/>
    <w:rsid w:val="00B52498"/>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B52498"/>
    <w:pPr>
      <w:keepNext/>
      <w:outlineLvl w:val="2"/>
    </w:pPr>
    <w:rPr>
      <w:b/>
      <w:bCs/>
      <w:noProof/>
    </w:rPr>
  </w:style>
  <w:style w:type="paragraph" w:styleId="4">
    <w:name w:val="heading 4"/>
    <w:basedOn w:val="a2"/>
    <w:next w:val="a2"/>
    <w:link w:val="40"/>
    <w:uiPriority w:val="99"/>
    <w:qFormat/>
    <w:rsid w:val="00B52498"/>
    <w:pPr>
      <w:keepNext/>
      <w:ind w:firstLine="0"/>
      <w:jc w:val="center"/>
      <w:outlineLvl w:val="3"/>
    </w:pPr>
    <w:rPr>
      <w:i/>
      <w:iCs/>
      <w:noProof/>
    </w:rPr>
  </w:style>
  <w:style w:type="paragraph" w:styleId="5">
    <w:name w:val="heading 5"/>
    <w:basedOn w:val="a2"/>
    <w:next w:val="a2"/>
    <w:link w:val="50"/>
    <w:uiPriority w:val="99"/>
    <w:qFormat/>
    <w:rsid w:val="00B52498"/>
    <w:pPr>
      <w:keepNext/>
      <w:ind w:left="737" w:firstLine="0"/>
      <w:jc w:val="left"/>
      <w:outlineLvl w:val="4"/>
    </w:pPr>
  </w:style>
  <w:style w:type="paragraph" w:styleId="6">
    <w:name w:val="heading 6"/>
    <w:basedOn w:val="a2"/>
    <w:next w:val="a2"/>
    <w:link w:val="60"/>
    <w:uiPriority w:val="99"/>
    <w:qFormat/>
    <w:rsid w:val="00B52498"/>
    <w:pPr>
      <w:keepNext/>
      <w:jc w:val="center"/>
      <w:outlineLvl w:val="5"/>
    </w:pPr>
    <w:rPr>
      <w:b/>
      <w:bCs/>
      <w:sz w:val="30"/>
      <w:szCs w:val="30"/>
    </w:rPr>
  </w:style>
  <w:style w:type="paragraph" w:styleId="7">
    <w:name w:val="heading 7"/>
    <w:basedOn w:val="a2"/>
    <w:next w:val="a2"/>
    <w:link w:val="70"/>
    <w:uiPriority w:val="99"/>
    <w:qFormat/>
    <w:rsid w:val="00B52498"/>
    <w:pPr>
      <w:keepNext/>
      <w:outlineLvl w:val="6"/>
    </w:pPr>
    <w:rPr>
      <w:sz w:val="24"/>
      <w:szCs w:val="24"/>
    </w:rPr>
  </w:style>
  <w:style w:type="paragraph" w:styleId="8">
    <w:name w:val="heading 8"/>
    <w:basedOn w:val="a2"/>
    <w:next w:val="a2"/>
    <w:link w:val="80"/>
    <w:uiPriority w:val="99"/>
    <w:qFormat/>
    <w:rsid w:val="00B52498"/>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B52498"/>
    <w:pPr>
      <w:tabs>
        <w:tab w:val="center" w:pos="4819"/>
        <w:tab w:val="right" w:pos="9639"/>
      </w:tabs>
    </w:pPr>
  </w:style>
  <w:style w:type="character" w:customStyle="1" w:styleId="a8">
    <w:name w:val="Верхний колонтитул Знак"/>
    <w:link w:val="a9"/>
    <w:uiPriority w:val="99"/>
    <w:semiHidden/>
    <w:locked/>
    <w:rsid w:val="00B52498"/>
    <w:rPr>
      <w:noProof/>
      <w:kern w:val="16"/>
      <w:sz w:val="28"/>
      <w:szCs w:val="28"/>
      <w:lang w:val="ru-RU" w:eastAsia="ru-RU"/>
    </w:rPr>
  </w:style>
  <w:style w:type="character" w:styleId="aa">
    <w:name w:val="page number"/>
    <w:uiPriority w:val="99"/>
    <w:rsid w:val="00B52498"/>
  </w:style>
  <w:style w:type="paragraph" w:styleId="ab">
    <w:name w:val="Body Text Indent"/>
    <w:basedOn w:val="a2"/>
    <w:link w:val="ac"/>
    <w:uiPriority w:val="99"/>
    <w:rsid w:val="00B52498"/>
    <w:pPr>
      <w:shd w:val="clear" w:color="auto" w:fill="FFFFFF"/>
      <w:spacing w:before="192"/>
      <w:ind w:right="-5" w:firstLine="360"/>
    </w:pPr>
  </w:style>
  <w:style w:type="character" w:customStyle="1" w:styleId="ac">
    <w:name w:val="Основной текст с отступом Знак"/>
    <w:link w:val="ab"/>
    <w:uiPriority w:val="99"/>
    <w:semiHidden/>
    <w:rPr>
      <w:sz w:val="28"/>
      <w:szCs w:val="28"/>
    </w:rPr>
  </w:style>
  <w:style w:type="paragraph" w:styleId="21">
    <w:name w:val="Body Text Indent 2"/>
    <w:basedOn w:val="a2"/>
    <w:link w:val="22"/>
    <w:uiPriority w:val="99"/>
    <w:rsid w:val="00B52498"/>
    <w:pPr>
      <w:shd w:val="clear" w:color="auto" w:fill="FFFFFF"/>
      <w:tabs>
        <w:tab w:val="left" w:pos="163"/>
      </w:tabs>
      <w:ind w:firstLine="360"/>
    </w:pPr>
  </w:style>
  <w:style w:type="character" w:customStyle="1" w:styleId="22">
    <w:name w:val="Основной текст с отступом 2 Знак"/>
    <w:link w:val="21"/>
    <w:uiPriority w:val="99"/>
    <w:semiHidden/>
    <w:rPr>
      <w:sz w:val="28"/>
      <w:szCs w:val="28"/>
    </w:rPr>
  </w:style>
  <w:style w:type="paragraph" w:customStyle="1" w:styleId="Original-VAP">
    <w:name w:val="Original-VAP"/>
    <w:basedOn w:val="a2"/>
    <w:uiPriority w:val="99"/>
    <w:pPr>
      <w:spacing w:line="380" w:lineRule="exact"/>
      <w:ind w:firstLine="454"/>
    </w:pPr>
  </w:style>
  <w:style w:type="paragraph" w:styleId="31">
    <w:name w:val="Body Text Indent 3"/>
    <w:basedOn w:val="a2"/>
    <w:link w:val="32"/>
    <w:uiPriority w:val="99"/>
    <w:rsid w:val="00B52498"/>
    <w:pPr>
      <w:shd w:val="clear" w:color="auto" w:fill="FFFFFF"/>
      <w:tabs>
        <w:tab w:val="left" w:pos="4262"/>
        <w:tab w:val="left" w:pos="5640"/>
      </w:tabs>
      <w:ind w:left="720"/>
    </w:pPr>
  </w:style>
  <w:style w:type="character" w:customStyle="1" w:styleId="32">
    <w:name w:val="Основной текст с отступом 3 Знак"/>
    <w:link w:val="31"/>
    <w:uiPriority w:val="99"/>
    <w:semiHidden/>
    <w:rPr>
      <w:sz w:val="16"/>
      <w:szCs w:val="16"/>
    </w:rPr>
  </w:style>
  <w:style w:type="paragraph" w:styleId="ad">
    <w:name w:val="Normal (Web)"/>
    <w:basedOn w:val="a2"/>
    <w:uiPriority w:val="99"/>
    <w:rsid w:val="00B52498"/>
    <w:pPr>
      <w:spacing w:before="100" w:beforeAutospacing="1" w:after="100" w:afterAutospacing="1"/>
    </w:pPr>
    <w:rPr>
      <w:lang w:val="uk-UA" w:eastAsia="uk-UA"/>
    </w:rPr>
  </w:style>
  <w:style w:type="character" w:styleId="ae">
    <w:name w:val="Hyperlink"/>
    <w:uiPriority w:val="99"/>
    <w:rsid w:val="00B52498"/>
    <w:rPr>
      <w:color w:val="0000FF"/>
      <w:u w:val="single"/>
    </w:rPr>
  </w:style>
  <w:style w:type="character" w:styleId="af">
    <w:name w:val="FollowedHyperlink"/>
    <w:uiPriority w:val="99"/>
    <w:rPr>
      <w:color w:val="800080"/>
      <w:u w:val="single"/>
    </w:rPr>
  </w:style>
  <w:style w:type="table" w:styleId="-1">
    <w:name w:val="Table Web 1"/>
    <w:basedOn w:val="a4"/>
    <w:uiPriority w:val="99"/>
    <w:rsid w:val="00B52498"/>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9">
    <w:name w:val="header"/>
    <w:basedOn w:val="a2"/>
    <w:next w:val="af0"/>
    <w:link w:val="a8"/>
    <w:uiPriority w:val="99"/>
    <w:rsid w:val="00B52498"/>
    <w:pPr>
      <w:tabs>
        <w:tab w:val="center" w:pos="4677"/>
        <w:tab w:val="right" w:pos="9355"/>
      </w:tabs>
      <w:spacing w:line="240" w:lineRule="auto"/>
      <w:ind w:firstLine="0"/>
      <w:jc w:val="right"/>
    </w:pPr>
    <w:rPr>
      <w:noProof/>
      <w:kern w:val="16"/>
    </w:rPr>
  </w:style>
  <w:style w:type="character" w:styleId="af1">
    <w:name w:val="endnote reference"/>
    <w:uiPriority w:val="99"/>
    <w:semiHidden/>
    <w:rsid w:val="00B52498"/>
    <w:rPr>
      <w:vertAlign w:val="superscript"/>
    </w:rPr>
  </w:style>
  <w:style w:type="paragraph" w:styleId="af0">
    <w:name w:val="Body Text"/>
    <w:basedOn w:val="a2"/>
    <w:link w:val="af2"/>
    <w:uiPriority w:val="99"/>
    <w:rsid w:val="00B52498"/>
    <w:pPr>
      <w:ind w:firstLine="0"/>
    </w:pPr>
  </w:style>
  <w:style w:type="character" w:customStyle="1" w:styleId="af2">
    <w:name w:val="Основной текст Знак"/>
    <w:link w:val="af0"/>
    <w:uiPriority w:val="99"/>
    <w:semiHidden/>
    <w:rPr>
      <w:sz w:val="28"/>
      <w:szCs w:val="28"/>
    </w:rPr>
  </w:style>
  <w:style w:type="paragraph" w:customStyle="1" w:styleId="af3">
    <w:name w:val="выделение"/>
    <w:uiPriority w:val="99"/>
    <w:rsid w:val="00B52498"/>
    <w:pPr>
      <w:spacing w:line="360" w:lineRule="auto"/>
      <w:ind w:firstLine="709"/>
      <w:jc w:val="both"/>
    </w:pPr>
    <w:rPr>
      <w:b/>
      <w:bCs/>
      <w:i/>
      <w:iCs/>
      <w:noProof/>
      <w:sz w:val="28"/>
      <w:szCs w:val="28"/>
    </w:rPr>
  </w:style>
  <w:style w:type="paragraph" w:customStyle="1" w:styleId="23">
    <w:name w:val="Заголовок 2 дипл"/>
    <w:basedOn w:val="a2"/>
    <w:next w:val="ab"/>
    <w:uiPriority w:val="99"/>
    <w:rsid w:val="00B52498"/>
    <w:pPr>
      <w:widowControl w:val="0"/>
      <w:autoSpaceDE w:val="0"/>
      <w:autoSpaceDN w:val="0"/>
      <w:adjustRightInd w:val="0"/>
      <w:ind w:firstLine="709"/>
    </w:pPr>
    <w:rPr>
      <w:lang w:val="en-US" w:eastAsia="en-US"/>
    </w:rPr>
  </w:style>
  <w:style w:type="character" w:customStyle="1" w:styleId="11">
    <w:name w:val="Текст Знак1"/>
    <w:link w:val="af4"/>
    <w:uiPriority w:val="99"/>
    <w:locked/>
    <w:rsid w:val="00B52498"/>
    <w:rPr>
      <w:rFonts w:ascii="Consolas" w:eastAsia="Times New Roman" w:hAnsi="Consolas" w:cs="Consolas"/>
      <w:sz w:val="21"/>
      <w:szCs w:val="21"/>
      <w:lang w:val="uk-UA" w:eastAsia="en-US"/>
    </w:rPr>
  </w:style>
  <w:style w:type="paragraph" w:styleId="af4">
    <w:name w:val="Plain Text"/>
    <w:basedOn w:val="a2"/>
    <w:link w:val="11"/>
    <w:uiPriority w:val="99"/>
    <w:rsid w:val="00B52498"/>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B52498"/>
    <w:rPr>
      <w:sz w:val="28"/>
      <w:szCs w:val="28"/>
      <w:lang w:val="ru-RU" w:eastAsia="ru-RU"/>
    </w:rPr>
  </w:style>
  <w:style w:type="character" w:styleId="af6">
    <w:name w:val="footnote reference"/>
    <w:uiPriority w:val="99"/>
    <w:semiHidden/>
    <w:rsid w:val="00B52498"/>
    <w:rPr>
      <w:sz w:val="28"/>
      <w:szCs w:val="28"/>
      <w:vertAlign w:val="superscript"/>
    </w:rPr>
  </w:style>
  <w:style w:type="paragraph" w:customStyle="1" w:styleId="a0">
    <w:name w:val="лит"/>
    <w:autoRedefine/>
    <w:uiPriority w:val="99"/>
    <w:rsid w:val="00B52498"/>
    <w:pPr>
      <w:numPr>
        <w:numId w:val="24"/>
      </w:numPr>
      <w:spacing w:line="360" w:lineRule="auto"/>
      <w:jc w:val="both"/>
    </w:pPr>
    <w:rPr>
      <w:sz w:val="28"/>
      <w:szCs w:val="28"/>
    </w:rPr>
  </w:style>
  <w:style w:type="character" w:customStyle="1" w:styleId="af7">
    <w:name w:val="номер страницы"/>
    <w:uiPriority w:val="99"/>
    <w:rsid w:val="00B52498"/>
    <w:rPr>
      <w:sz w:val="28"/>
      <w:szCs w:val="28"/>
    </w:rPr>
  </w:style>
  <w:style w:type="paragraph" w:styleId="12">
    <w:name w:val="toc 1"/>
    <w:basedOn w:val="a2"/>
    <w:next w:val="a2"/>
    <w:autoRedefine/>
    <w:uiPriority w:val="99"/>
    <w:semiHidden/>
    <w:rsid w:val="00B52498"/>
    <w:pPr>
      <w:tabs>
        <w:tab w:val="right" w:leader="dot" w:pos="1400"/>
      </w:tabs>
      <w:ind w:firstLine="0"/>
    </w:pPr>
  </w:style>
  <w:style w:type="paragraph" w:styleId="24">
    <w:name w:val="toc 2"/>
    <w:basedOn w:val="a2"/>
    <w:next w:val="a2"/>
    <w:autoRedefine/>
    <w:uiPriority w:val="99"/>
    <w:semiHidden/>
    <w:rsid w:val="00B52498"/>
    <w:pPr>
      <w:tabs>
        <w:tab w:val="left" w:leader="dot" w:pos="3500"/>
      </w:tabs>
      <w:ind w:firstLine="0"/>
      <w:jc w:val="left"/>
    </w:pPr>
    <w:rPr>
      <w:smallCaps/>
    </w:rPr>
  </w:style>
  <w:style w:type="paragraph" w:styleId="33">
    <w:name w:val="toc 3"/>
    <w:basedOn w:val="a2"/>
    <w:next w:val="a2"/>
    <w:autoRedefine/>
    <w:uiPriority w:val="99"/>
    <w:semiHidden/>
    <w:rsid w:val="00B52498"/>
    <w:pPr>
      <w:ind w:firstLine="0"/>
      <w:jc w:val="left"/>
    </w:pPr>
  </w:style>
  <w:style w:type="paragraph" w:styleId="41">
    <w:name w:val="toc 4"/>
    <w:basedOn w:val="a2"/>
    <w:next w:val="a2"/>
    <w:autoRedefine/>
    <w:uiPriority w:val="99"/>
    <w:semiHidden/>
    <w:rsid w:val="00B52498"/>
    <w:pPr>
      <w:tabs>
        <w:tab w:val="right" w:leader="dot" w:pos="9345"/>
      </w:tabs>
      <w:ind w:firstLine="0"/>
    </w:pPr>
    <w:rPr>
      <w:noProof/>
    </w:rPr>
  </w:style>
  <w:style w:type="paragraph" w:styleId="51">
    <w:name w:val="toc 5"/>
    <w:basedOn w:val="a2"/>
    <w:next w:val="a2"/>
    <w:autoRedefine/>
    <w:uiPriority w:val="99"/>
    <w:semiHidden/>
    <w:rsid w:val="00B52498"/>
    <w:pPr>
      <w:ind w:left="958"/>
    </w:pPr>
  </w:style>
  <w:style w:type="table" w:styleId="af8">
    <w:name w:val="Table Grid"/>
    <w:basedOn w:val="a4"/>
    <w:uiPriority w:val="99"/>
    <w:rsid w:val="00B5249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B52498"/>
    <w:pPr>
      <w:spacing w:line="360" w:lineRule="auto"/>
      <w:jc w:val="center"/>
    </w:pPr>
    <w:rPr>
      <w:b/>
      <w:bCs/>
      <w:i/>
      <w:iCs/>
      <w:smallCaps/>
      <w:noProof/>
      <w:sz w:val="28"/>
      <w:szCs w:val="28"/>
    </w:rPr>
  </w:style>
  <w:style w:type="paragraph" w:customStyle="1" w:styleId="a">
    <w:name w:val="список ненумерованный"/>
    <w:autoRedefine/>
    <w:uiPriority w:val="99"/>
    <w:rsid w:val="00B52498"/>
    <w:pPr>
      <w:numPr>
        <w:numId w:val="25"/>
      </w:numPr>
      <w:spacing w:line="360" w:lineRule="auto"/>
      <w:jc w:val="both"/>
    </w:pPr>
    <w:rPr>
      <w:noProof/>
      <w:sz w:val="28"/>
      <w:szCs w:val="28"/>
      <w:lang w:val="uk-UA"/>
    </w:rPr>
  </w:style>
  <w:style w:type="paragraph" w:customStyle="1" w:styleId="a1">
    <w:name w:val="список нумерованный"/>
    <w:autoRedefine/>
    <w:uiPriority w:val="99"/>
    <w:rsid w:val="00B52498"/>
    <w:pPr>
      <w:numPr>
        <w:numId w:val="26"/>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B52498"/>
    <w:rPr>
      <w:b/>
      <w:bCs/>
    </w:rPr>
  </w:style>
  <w:style w:type="paragraph" w:customStyle="1" w:styleId="101">
    <w:name w:val="Стиль Оглавление 1 + Первая строка:  0 см1"/>
    <w:basedOn w:val="12"/>
    <w:autoRedefine/>
    <w:uiPriority w:val="99"/>
    <w:rsid w:val="00B52498"/>
    <w:rPr>
      <w:b/>
      <w:bCs/>
    </w:rPr>
  </w:style>
  <w:style w:type="paragraph" w:customStyle="1" w:styleId="200">
    <w:name w:val="Стиль Оглавление 2 + Слева:  0 см Первая строка:  0 см"/>
    <w:basedOn w:val="24"/>
    <w:autoRedefine/>
    <w:uiPriority w:val="99"/>
    <w:rsid w:val="00B52498"/>
  </w:style>
  <w:style w:type="paragraph" w:customStyle="1" w:styleId="31250">
    <w:name w:val="Стиль Оглавление 3 + Слева:  125 см Первая строка:  0 см"/>
    <w:basedOn w:val="33"/>
    <w:autoRedefine/>
    <w:uiPriority w:val="99"/>
    <w:rsid w:val="00B52498"/>
    <w:rPr>
      <w:i/>
      <w:iCs/>
    </w:rPr>
  </w:style>
  <w:style w:type="paragraph" w:customStyle="1" w:styleId="afa">
    <w:name w:val="ТАБЛИЦА"/>
    <w:next w:val="a2"/>
    <w:autoRedefine/>
    <w:uiPriority w:val="99"/>
    <w:rsid w:val="00B52498"/>
    <w:pPr>
      <w:spacing w:line="360" w:lineRule="auto"/>
    </w:pPr>
    <w:rPr>
      <w:color w:val="000000"/>
    </w:rPr>
  </w:style>
  <w:style w:type="paragraph" w:customStyle="1" w:styleId="afb">
    <w:name w:val="Стиль ТАБЛИЦА + Междустр.интервал:  полуторный"/>
    <w:basedOn w:val="afa"/>
    <w:uiPriority w:val="99"/>
    <w:rsid w:val="00B52498"/>
  </w:style>
  <w:style w:type="paragraph" w:customStyle="1" w:styleId="13">
    <w:name w:val="Стиль ТАБЛИЦА + Междустр.интервал:  полуторный1"/>
    <w:basedOn w:val="afa"/>
    <w:autoRedefine/>
    <w:uiPriority w:val="99"/>
    <w:rsid w:val="00B52498"/>
  </w:style>
  <w:style w:type="table" w:customStyle="1" w:styleId="14">
    <w:name w:val="Стиль таблицы1"/>
    <w:basedOn w:val="a4"/>
    <w:uiPriority w:val="99"/>
    <w:rsid w:val="00B5249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B52498"/>
    <w:pPr>
      <w:spacing w:line="240" w:lineRule="auto"/>
      <w:ind w:firstLine="0"/>
      <w:jc w:val="center"/>
    </w:pPr>
    <w:rPr>
      <w:sz w:val="20"/>
      <w:szCs w:val="20"/>
    </w:rPr>
  </w:style>
  <w:style w:type="paragraph" w:styleId="afd">
    <w:name w:val="endnote text"/>
    <w:basedOn w:val="a2"/>
    <w:link w:val="afe"/>
    <w:uiPriority w:val="99"/>
    <w:semiHidden/>
    <w:rsid w:val="00B52498"/>
    <w:rPr>
      <w:sz w:val="20"/>
      <w:szCs w:val="20"/>
    </w:rPr>
  </w:style>
  <w:style w:type="character" w:customStyle="1" w:styleId="afe">
    <w:name w:val="Текст концевой сноски Знак"/>
    <w:link w:val="afd"/>
    <w:uiPriority w:val="99"/>
    <w:semiHidden/>
    <w:rPr>
      <w:sz w:val="20"/>
      <w:szCs w:val="20"/>
    </w:rPr>
  </w:style>
  <w:style w:type="paragraph" w:styleId="aff">
    <w:name w:val="footnote text"/>
    <w:basedOn w:val="a2"/>
    <w:link w:val="aff0"/>
    <w:autoRedefine/>
    <w:uiPriority w:val="99"/>
    <w:semiHidden/>
    <w:rsid w:val="00B52498"/>
    <w:rPr>
      <w:color w:val="000000"/>
      <w:sz w:val="20"/>
      <w:szCs w:val="20"/>
    </w:rPr>
  </w:style>
  <w:style w:type="character" w:customStyle="1" w:styleId="aff0">
    <w:name w:val="Текст сноски Знак"/>
    <w:link w:val="aff"/>
    <w:uiPriority w:val="99"/>
    <w:locked/>
    <w:rsid w:val="00B52498"/>
    <w:rPr>
      <w:color w:val="000000"/>
      <w:lang w:val="ru-RU" w:eastAsia="ru-RU"/>
    </w:rPr>
  </w:style>
  <w:style w:type="paragraph" w:customStyle="1" w:styleId="aff1">
    <w:name w:val="титут"/>
    <w:autoRedefine/>
    <w:uiPriority w:val="99"/>
    <w:rsid w:val="00B52498"/>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7028</Words>
  <Characters>40063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торгово-экономический университет</vt:lpstr>
    </vt:vector>
  </TitlesOfParts>
  <Company/>
  <LinksUpToDate>false</LinksUpToDate>
  <CharactersWithSpaces>46998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торгово-экономический университет</dc:title>
  <dc:subject/>
  <dc:creator>Liona</dc:creator>
  <cp:keywords/>
  <dc:description/>
  <cp:lastModifiedBy>admin</cp:lastModifiedBy>
  <cp:revision>2</cp:revision>
  <dcterms:created xsi:type="dcterms:W3CDTF">2014-02-21T12:04:00Z</dcterms:created>
  <dcterms:modified xsi:type="dcterms:W3CDTF">2014-02-21T12:04:00Z</dcterms:modified>
</cp:coreProperties>
</file>