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D3A" w:rsidRDefault="00D54D3A" w:rsidP="00D54D3A">
      <w:pPr>
        <w:pStyle w:val="1"/>
        <w:spacing w:before="0" w:after="0" w:line="360" w:lineRule="auto"/>
        <w:ind w:firstLine="709"/>
        <w:jc w:val="both"/>
        <w:rPr>
          <w:rFonts w:ascii="Times New Roman" w:hAnsi="Times New Roman" w:cs="Times New Roman"/>
          <w:b w:val="0"/>
          <w:bCs w:val="0"/>
          <w:color w:val="000000"/>
          <w:sz w:val="28"/>
          <w:szCs w:val="28"/>
          <w:lang w:val="en-US"/>
        </w:rPr>
      </w:pPr>
    </w:p>
    <w:p w:rsidR="00D54D3A" w:rsidRDefault="00D54D3A" w:rsidP="00D54D3A">
      <w:pPr>
        <w:pStyle w:val="1"/>
        <w:spacing w:before="0" w:after="0" w:line="360" w:lineRule="auto"/>
        <w:ind w:firstLine="709"/>
        <w:jc w:val="both"/>
        <w:rPr>
          <w:rFonts w:ascii="Times New Roman" w:hAnsi="Times New Roman" w:cs="Times New Roman"/>
          <w:b w:val="0"/>
          <w:bCs w:val="0"/>
          <w:color w:val="000000"/>
          <w:sz w:val="28"/>
          <w:szCs w:val="28"/>
          <w:lang w:val="en-US"/>
        </w:rPr>
      </w:pPr>
    </w:p>
    <w:p w:rsidR="00D54D3A" w:rsidRDefault="00D54D3A" w:rsidP="00D54D3A">
      <w:pPr>
        <w:pStyle w:val="1"/>
        <w:spacing w:before="0" w:after="0" w:line="360" w:lineRule="auto"/>
        <w:ind w:firstLine="709"/>
        <w:jc w:val="both"/>
        <w:rPr>
          <w:rFonts w:ascii="Times New Roman" w:hAnsi="Times New Roman" w:cs="Times New Roman"/>
          <w:b w:val="0"/>
          <w:bCs w:val="0"/>
          <w:color w:val="000000"/>
          <w:sz w:val="28"/>
          <w:szCs w:val="28"/>
          <w:lang w:val="en-US"/>
        </w:rPr>
      </w:pPr>
    </w:p>
    <w:p w:rsidR="00D54D3A" w:rsidRDefault="00D54D3A" w:rsidP="00D54D3A">
      <w:pPr>
        <w:pStyle w:val="1"/>
        <w:spacing w:before="0" w:after="0" w:line="360" w:lineRule="auto"/>
        <w:ind w:firstLine="709"/>
        <w:jc w:val="both"/>
        <w:rPr>
          <w:rFonts w:ascii="Times New Roman" w:hAnsi="Times New Roman" w:cs="Times New Roman"/>
          <w:b w:val="0"/>
          <w:bCs w:val="0"/>
          <w:color w:val="000000"/>
          <w:sz w:val="28"/>
          <w:szCs w:val="28"/>
          <w:lang w:val="en-US"/>
        </w:rPr>
      </w:pPr>
    </w:p>
    <w:p w:rsidR="00D54D3A" w:rsidRDefault="00D54D3A" w:rsidP="00D54D3A">
      <w:pPr>
        <w:pStyle w:val="1"/>
        <w:spacing w:before="0" w:after="0" w:line="360" w:lineRule="auto"/>
        <w:ind w:firstLine="709"/>
        <w:jc w:val="both"/>
        <w:rPr>
          <w:rFonts w:ascii="Times New Roman" w:hAnsi="Times New Roman" w:cs="Times New Roman"/>
          <w:b w:val="0"/>
          <w:bCs w:val="0"/>
          <w:color w:val="000000"/>
          <w:sz w:val="28"/>
          <w:szCs w:val="28"/>
          <w:lang w:val="en-US"/>
        </w:rPr>
      </w:pPr>
    </w:p>
    <w:p w:rsidR="00D54D3A" w:rsidRDefault="00D54D3A" w:rsidP="00D54D3A">
      <w:pPr>
        <w:pStyle w:val="1"/>
        <w:spacing w:before="0" w:after="0" w:line="360" w:lineRule="auto"/>
        <w:ind w:firstLine="709"/>
        <w:jc w:val="both"/>
        <w:rPr>
          <w:rFonts w:ascii="Times New Roman" w:hAnsi="Times New Roman" w:cs="Times New Roman"/>
          <w:b w:val="0"/>
          <w:bCs w:val="0"/>
          <w:color w:val="000000"/>
          <w:sz w:val="28"/>
          <w:szCs w:val="28"/>
          <w:lang w:val="en-US"/>
        </w:rPr>
      </w:pPr>
    </w:p>
    <w:p w:rsidR="00D54D3A" w:rsidRDefault="00D54D3A" w:rsidP="00D54D3A">
      <w:pPr>
        <w:pStyle w:val="1"/>
        <w:spacing w:before="0" w:after="0" w:line="360" w:lineRule="auto"/>
        <w:ind w:firstLine="709"/>
        <w:jc w:val="both"/>
        <w:rPr>
          <w:rFonts w:ascii="Times New Roman" w:hAnsi="Times New Roman" w:cs="Times New Roman"/>
          <w:b w:val="0"/>
          <w:bCs w:val="0"/>
          <w:color w:val="000000"/>
          <w:sz w:val="28"/>
          <w:szCs w:val="28"/>
          <w:lang w:val="en-US"/>
        </w:rPr>
      </w:pPr>
    </w:p>
    <w:p w:rsidR="00D54D3A" w:rsidRDefault="00D54D3A" w:rsidP="00D54D3A">
      <w:pPr>
        <w:pStyle w:val="1"/>
        <w:spacing w:before="0" w:after="0" w:line="360" w:lineRule="auto"/>
        <w:ind w:firstLine="709"/>
        <w:jc w:val="both"/>
        <w:rPr>
          <w:rFonts w:ascii="Times New Roman" w:hAnsi="Times New Roman" w:cs="Times New Roman"/>
          <w:b w:val="0"/>
          <w:bCs w:val="0"/>
          <w:color w:val="000000"/>
          <w:sz w:val="28"/>
          <w:szCs w:val="28"/>
          <w:lang w:val="en-US"/>
        </w:rPr>
      </w:pPr>
    </w:p>
    <w:p w:rsidR="00D54D3A" w:rsidRDefault="00D54D3A" w:rsidP="00D54D3A">
      <w:pPr>
        <w:pStyle w:val="1"/>
        <w:spacing w:before="0" w:after="0" w:line="360" w:lineRule="auto"/>
        <w:ind w:firstLine="709"/>
        <w:jc w:val="both"/>
        <w:rPr>
          <w:rFonts w:ascii="Times New Roman" w:hAnsi="Times New Roman" w:cs="Times New Roman"/>
          <w:b w:val="0"/>
          <w:bCs w:val="0"/>
          <w:color w:val="000000"/>
          <w:sz w:val="28"/>
          <w:szCs w:val="28"/>
          <w:lang w:val="en-US"/>
        </w:rPr>
      </w:pPr>
    </w:p>
    <w:p w:rsidR="00D54D3A" w:rsidRDefault="00D7687D" w:rsidP="00D54D3A">
      <w:pPr>
        <w:pStyle w:val="1"/>
        <w:spacing w:before="0" w:after="0" w:line="360" w:lineRule="auto"/>
        <w:ind w:firstLine="709"/>
        <w:jc w:val="center"/>
        <w:rPr>
          <w:rFonts w:ascii="Times New Roman" w:hAnsi="Times New Roman" w:cs="Times New Roman"/>
          <w:b w:val="0"/>
          <w:bCs w:val="0"/>
          <w:color w:val="000000"/>
          <w:sz w:val="28"/>
          <w:szCs w:val="28"/>
          <w:lang w:val="en-US"/>
        </w:rPr>
      </w:pPr>
      <w:r w:rsidRPr="00D54D3A">
        <w:rPr>
          <w:rFonts w:ascii="Times New Roman" w:hAnsi="Times New Roman" w:cs="Times New Roman"/>
          <w:b w:val="0"/>
          <w:bCs w:val="0"/>
          <w:color w:val="000000"/>
          <w:sz w:val="28"/>
          <w:szCs w:val="28"/>
        </w:rPr>
        <w:t>Акустика студий</w:t>
      </w:r>
    </w:p>
    <w:p w:rsidR="00D54D3A" w:rsidRPr="00D54D3A" w:rsidRDefault="00D54D3A" w:rsidP="00D54D3A">
      <w:pPr>
        <w:jc w:val="center"/>
        <w:rPr>
          <w:lang w:val="en-US"/>
        </w:rPr>
      </w:pPr>
    </w:p>
    <w:p w:rsidR="00D54D3A" w:rsidRDefault="00D7687D" w:rsidP="00D54D3A">
      <w:pPr>
        <w:spacing w:line="360" w:lineRule="auto"/>
        <w:ind w:firstLine="709"/>
        <w:jc w:val="center"/>
        <w:rPr>
          <w:color w:val="000000"/>
          <w:sz w:val="28"/>
          <w:szCs w:val="28"/>
        </w:rPr>
      </w:pPr>
      <w:r w:rsidRPr="00D54D3A">
        <w:rPr>
          <w:color w:val="000000"/>
          <w:sz w:val="28"/>
          <w:szCs w:val="28"/>
        </w:rPr>
        <w:t>Михаил Ланэ</w:t>
      </w:r>
    </w:p>
    <w:p w:rsidR="00D54D3A" w:rsidRPr="00D54D3A" w:rsidRDefault="00D54D3A" w:rsidP="00D54D3A">
      <w:pPr>
        <w:tabs>
          <w:tab w:val="left" w:pos="741"/>
        </w:tabs>
        <w:spacing w:line="360" w:lineRule="auto"/>
        <w:ind w:firstLine="709"/>
        <w:jc w:val="both"/>
        <w:rPr>
          <w:b/>
          <w:bCs/>
          <w:color w:val="000000"/>
          <w:sz w:val="28"/>
          <w:szCs w:val="28"/>
        </w:rPr>
      </w:pPr>
      <w:r>
        <w:rPr>
          <w:color w:val="000000"/>
          <w:sz w:val="28"/>
          <w:szCs w:val="28"/>
          <w:lang w:val="en-US"/>
        </w:rPr>
        <w:br w:type="page"/>
      </w:r>
      <w:r w:rsidR="00D7687D" w:rsidRPr="00D54D3A">
        <w:rPr>
          <w:b/>
          <w:bCs/>
          <w:color w:val="000000"/>
          <w:sz w:val="28"/>
          <w:szCs w:val="28"/>
        </w:rPr>
        <w:t>Введение</w:t>
      </w:r>
    </w:p>
    <w:p w:rsidR="00D54D3A" w:rsidRDefault="00D54D3A" w:rsidP="00D54D3A">
      <w:pPr>
        <w:pStyle w:val="a3"/>
        <w:tabs>
          <w:tab w:val="left" w:pos="1903"/>
        </w:tabs>
        <w:spacing w:before="0" w:beforeAutospacing="0" w:after="0" w:afterAutospacing="0" w:line="360" w:lineRule="auto"/>
        <w:ind w:firstLine="709"/>
        <w:jc w:val="both"/>
        <w:rPr>
          <w:color w:val="000000"/>
          <w:sz w:val="28"/>
          <w:szCs w:val="28"/>
          <w:lang w:val="en-US"/>
        </w:rPr>
      </w:pPr>
    </w:p>
    <w:p w:rsidR="00D54D3A" w:rsidRDefault="00D7687D" w:rsidP="00D54D3A">
      <w:pPr>
        <w:pStyle w:val="a3"/>
        <w:tabs>
          <w:tab w:val="left" w:pos="1903"/>
        </w:tabs>
        <w:spacing w:before="0" w:beforeAutospacing="0" w:after="0" w:afterAutospacing="0" w:line="360" w:lineRule="auto"/>
        <w:ind w:firstLine="709"/>
        <w:jc w:val="both"/>
        <w:rPr>
          <w:color w:val="000000"/>
          <w:sz w:val="28"/>
          <w:szCs w:val="28"/>
          <w:lang w:val="en-US"/>
        </w:rPr>
      </w:pPr>
      <w:r w:rsidRPr="00D54D3A">
        <w:rPr>
          <w:color w:val="000000"/>
          <w:sz w:val="28"/>
          <w:szCs w:val="28"/>
        </w:rPr>
        <w:t>Настоящая статья является первой из намеченной серии публикаций, подготовленных членами российской секции международного звукотехнического общества (AES) по заказу редакции журнала 625. Основная задача этой серии состоит в представлении современной информации по профессиональной звукотехнике для практических работников радиодомов, телецентров, студий звукозаписи и т.п. Поскольку студия является головным звеном тракта вещания и звукозаписи, то логично посвятить первую статью серии именно вопросам студийной акустики. Статья не является оригинальной научной работой. Она также не ставит своей целью дать подготовку в области акустического проектирования. Цель публикации заключается в том, чтобы ознакомить читателя с основами студийной акустики и теми требованиями, которые предъявляются к студиям различного назначения.</w:t>
      </w:r>
    </w:p>
    <w:p w:rsidR="00D54D3A" w:rsidRDefault="00D54D3A" w:rsidP="00D54D3A">
      <w:pPr>
        <w:pStyle w:val="a3"/>
        <w:tabs>
          <w:tab w:val="left" w:pos="1903"/>
        </w:tabs>
        <w:spacing w:before="0" w:beforeAutospacing="0" w:after="0" w:afterAutospacing="0" w:line="360" w:lineRule="auto"/>
        <w:ind w:firstLine="709"/>
        <w:jc w:val="both"/>
        <w:rPr>
          <w:color w:val="000000"/>
          <w:sz w:val="28"/>
          <w:szCs w:val="28"/>
        </w:rPr>
      </w:pPr>
    </w:p>
    <w:p w:rsidR="00D54D3A" w:rsidRPr="00D54D3A" w:rsidRDefault="00D54D3A" w:rsidP="00D54D3A">
      <w:pPr>
        <w:pStyle w:val="a3"/>
        <w:spacing w:before="0" w:beforeAutospacing="0" w:after="0" w:afterAutospacing="0" w:line="360" w:lineRule="auto"/>
        <w:ind w:firstLine="709"/>
        <w:jc w:val="both"/>
        <w:rPr>
          <w:b/>
          <w:bCs/>
          <w:color w:val="000000"/>
          <w:sz w:val="28"/>
          <w:szCs w:val="28"/>
        </w:rPr>
      </w:pPr>
      <w:r>
        <w:rPr>
          <w:color w:val="000000"/>
          <w:sz w:val="28"/>
          <w:szCs w:val="28"/>
        </w:rPr>
        <w:br w:type="page"/>
      </w:r>
      <w:r w:rsidR="00D7687D" w:rsidRPr="00D54D3A">
        <w:rPr>
          <w:b/>
          <w:bCs/>
          <w:color w:val="000000"/>
          <w:sz w:val="28"/>
          <w:szCs w:val="28"/>
        </w:rPr>
        <w:t>Некоторые понятия и определения</w:t>
      </w:r>
    </w:p>
    <w:p w:rsidR="00D54D3A" w:rsidRDefault="00D54D3A" w:rsidP="00D54D3A">
      <w:pPr>
        <w:pStyle w:val="a3"/>
        <w:spacing w:before="0" w:beforeAutospacing="0" w:after="0" w:afterAutospacing="0" w:line="360" w:lineRule="auto"/>
        <w:ind w:firstLine="709"/>
        <w:jc w:val="both"/>
        <w:rPr>
          <w:color w:val="000000"/>
          <w:sz w:val="28"/>
          <w:szCs w:val="28"/>
          <w:lang w:val="en-US"/>
        </w:rPr>
      </w:pP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Для описания звуковых полей в акустике широко используется звуковое давление p, измеряемое в Паскалях (Па). Так же как и применительно к электрическим величинам в звукотехнике, здесь обычно оказывается удобнее пользоваться логарифмической шкалой. При этом вводится понятие уровня звукового давления (УЗД) L=20 lg (p/p0), где p0 = 2 х 10-5 Па - звуковое давление на пороге слышимости. Весьма часто УЗД измеряют (или вычисляют) в отдельных частотных полосах. Наибольшее распространение получили октавные или 1/3 октавные полосы с относительно постоянной шириной полосы. Среднегеометрические (ниже в тексте для краткости - средние) частоты этих полос регламентированы международными и отечественными стандартами. Предпочтительный ряд средних частот для октавных полос: ...125, 250, 500,... Гц; для 1/3 октавных полос: ...125, 160,200, 250,... Гц. Помимо указанных узких частотных полос применяется и широкополосная коррекция, форма которой обозначается буквами A, B, C,... и также строго регламентирована. Наиболее часто из них применяется кривая A. При ее использовании говорят об уровнях звука по кривой A и вводят обозначение дБA.</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Для оценки способности материала или конструкции поглощать звуковую энергию используют, в частности, понятие коэффициента звукопоглощения (КЗП). Он равен отношению поглощенной данным материалом звуковой энергии ко всей падающей на материал звуковой энергии, т.е. a = Епогл/Епад. Таким образом, в экстремальных случаях, a = 1 когда вся звуковая энергия полностью поглощается материалом, и a = 0, когда вся звуковая энергия полностью отражается от материала. КЗП определяют в октавных (реже в 1/3 октавных) полосах, используя обычно диапазон от 125 до 4000 Гц. Иногда в справочной литературе можно встретить значения КЗП большие, чем 1. Казалось бы, это физически некорректный результат, т.к. поглощенная энергия оказывается больше падающей. Фактически, разумеется, принцип сохранения энергии нарушен быть не может, и величины &gt; 1 связаны лишь с особенностями измерения КЗП при размещении материала в реверберационной камере.</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Одним из важнейших понятий акустики помещений является время реверберации Т. Под этой величиной подразумевается временной интервал, в течение которого УЗД в помещении падает на 60 дБ после выключения звукового источника. Величины Т, так же как и КЗП, измеряют (или вычисляют) в октавных или 1/3 октавных полосах.</w:t>
      </w:r>
    </w:p>
    <w:p w:rsidR="00D54D3A" w:rsidRDefault="00D54D3A" w:rsidP="00D54D3A">
      <w:pPr>
        <w:pStyle w:val="a3"/>
        <w:spacing w:before="0" w:beforeAutospacing="0" w:after="0" w:afterAutospacing="0" w:line="360" w:lineRule="auto"/>
        <w:ind w:firstLine="709"/>
        <w:jc w:val="both"/>
        <w:rPr>
          <w:color w:val="000000"/>
          <w:sz w:val="28"/>
          <w:szCs w:val="28"/>
          <w:lang w:val="en-US"/>
        </w:rPr>
      </w:pPr>
    </w:p>
    <w:p w:rsidR="00D54D3A" w:rsidRPr="00D54D3A" w:rsidRDefault="00D7687D" w:rsidP="00D54D3A">
      <w:pPr>
        <w:pStyle w:val="a3"/>
        <w:spacing w:before="0" w:beforeAutospacing="0" w:after="0" w:afterAutospacing="0" w:line="360" w:lineRule="auto"/>
        <w:ind w:firstLine="709"/>
        <w:jc w:val="both"/>
        <w:rPr>
          <w:b/>
          <w:bCs/>
          <w:color w:val="000000"/>
          <w:sz w:val="28"/>
          <w:szCs w:val="28"/>
        </w:rPr>
      </w:pPr>
      <w:r w:rsidRPr="00D54D3A">
        <w:rPr>
          <w:b/>
          <w:bCs/>
          <w:color w:val="000000"/>
          <w:sz w:val="28"/>
          <w:szCs w:val="28"/>
        </w:rPr>
        <w:t>Классификация студий</w:t>
      </w:r>
    </w:p>
    <w:p w:rsidR="00D54D3A" w:rsidRDefault="00D54D3A" w:rsidP="00D54D3A">
      <w:pPr>
        <w:pStyle w:val="a3"/>
        <w:spacing w:before="0" w:beforeAutospacing="0" w:after="0" w:afterAutospacing="0" w:line="360" w:lineRule="auto"/>
        <w:ind w:firstLine="709"/>
        <w:jc w:val="both"/>
        <w:rPr>
          <w:color w:val="000000"/>
          <w:sz w:val="28"/>
          <w:szCs w:val="28"/>
          <w:lang w:val="en-US"/>
        </w:rPr>
      </w:pP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Ведя речь о классификации, обычно используют формулировки нормативных документов. Следует отметить, организациями по стандартизации обычно не уделялось особого внимания акустическим показателям студий. Известны некоторые национальные и отраслевые стандарты, включая нормы бывшего Гостелерадио, а также несколько рекомендаций международной организации по радиовещанию и телевидению (ОИРТ). Сейчас Технический Комитет ОИРТ прекратил свое существование, но следует учесть, что сравнительно недавно большинство рекомендаций ОИРТ в области акустики были пересмотрены и, в основном, не потеряли своей актуальности.</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Поскольку в современных публикациях по акустике студий ссылки на эти рекомендации встречаются весьма часто, то представляется оправданным использовать их и в данной статье. Итак, достаточно общепринятой является следующая классификация студий (цифры после буквы "С"- студия указывают на площадь помещения в кв. м.). По радиовещанию: большая (С-1000), средняя (С-450), малая (С-250) и камерная (С-150) музыкальные студии; литературно-драматическая студия (С-100); заглушенная студия (С-50) и речевая дикторская студия (С-24-36). По телевидению: большая (С-450-600), средняя (С-300), малая (С-150) и дикторская программная (С-60-80) телевизионные студии.</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Требования к уровню звукового фона в студиях приведены в таблице, где указаны предельно допустимые УЗД в октавных полосах и в дБA (последние лишь для ориентировочной оценки). Следует отметить, что измерения УЗД шума проводятся в пустой студии при закрытых дверях и включенных системах кондиционирования, спецосвещения и технологическом оборудовании. Последние требования характерны для ТВ студий и означают, что при измерении звукового фона должно быть включено на типовой режим спецосвещение, а также размещенные в студии камеры и мониторы. Помимо указанных требований к уровню звукового фона, регламентируются также оптимальные значения времени реверберации. Эти величины будут рассмотрены ниже, дифференцированно по отдельным типам студий.</w:t>
      </w:r>
    </w:p>
    <w:p w:rsidR="00D54D3A" w:rsidRDefault="00D54D3A" w:rsidP="00D54D3A">
      <w:pPr>
        <w:pStyle w:val="a3"/>
        <w:spacing w:before="0" w:beforeAutospacing="0" w:after="0" w:afterAutospacing="0" w:line="360" w:lineRule="auto"/>
        <w:ind w:firstLine="709"/>
        <w:jc w:val="both"/>
        <w:rPr>
          <w:color w:val="000000"/>
          <w:sz w:val="28"/>
          <w:szCs w:val="28"/>
          <w:lang w:val="en-US"/>
        </w:rPr>
      </w:pPr>
    </w:p>
    <w:p w:rsidR="00D7687D" w:rsidRP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 xml:space="preserve">Таблица </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gridCol w:w="985"/>
        <w:gridCol w:w="650"/>
        <w:gridCol w:w="335"/>
        <w:gridCol w:w="986"/>
        <w:gridCol w:w="985"/>
        <w:gridCol w:w="986"/>
      </w:tblGrid>
      <w:tr w:rsidR="00D7687D" w:rsidRPr="0021702D" w:rsidTr="0021702D">
        <w:tc>
          <w:tcPr>
            <w:tcW w:w="6584" w:type="dxa"/>
            <w:gridSpan w:val="7"/>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Максимально допустимые УЗД шума для разных типов студий и аппаратных</w:t>
            </w:r>
          </w:p>
        </w:tc>
      </w:tr>
      <w:tr w:rsidR="00D7687D" w:rsidRPr="0021702D" w:rsidTr="0021702D">
        <w:tc>
          <w:tcPr>
            <w:tcW w:w="3292" w:type="dxa"/>
            <w:gridSpan w:val="3"/>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Средние частоты октавных полос, Гц</w:t>
            </w:r>
          </w:p>
        </w:tc>
        <w:tc>
          <w:tcPr>
            <w:tcW w:w="3292" w:type="dxa"/>
            <w:gridSpan w:val="4"/>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Номер максимально допустимой кривой</w:t>
            </w:r>
          </w:p>
        </w:tc>
      </w:tr>
      <w:tr w:rsidR="00D7687D" w:rsidRPr="0021702D" w:rsidTr="0021702D">
        <w:tc>
          <w:tcPr>
            <w:tcW w:w="1657"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 </w:t>
            </w:r>
          </w:p>
        </w:tc>
        <w:tc>
          <w:tcPr>
            <w:tcW w:w="985"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1</w:t>
            </w:r>
          </w:p>
        </w:tc>
        <w:tc>
          <w:tcPr>
            <w:tcW w:w="985" w:type="dxa"/>
            <w:gridSpan w:val="2"/>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2</w:t>
            </w:r>
          </w:p>
        </w:tc>
        <w:tc>
          <w:tcPr>
            <w:tcW w:w="986"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3</w:t>
            </w:r>
          </w:p>
        </w:tc>
        <w:tc>
          <w:tcPr>
            <w:tcW w:w="985"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4</w:t>
            </w:r>
          </w:p>
        </w:tc>
        <w:tc>
          <w:tcPr>
            <w:tcW w:w="986"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5</w:t>
            </w:r>
          </w:p>
        </w:tc>
      </w:tr>
      <w:tr w:rsidR="00D7687D" w:rsidRPr="0021702D" w:rsidTr="0021702D">
        <w:tc>
          <w:tcPr>
            <w:tcW w:w="1657"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31,5</w:t>
            </w:r>
          </w:p>
        </w:tc>
        <w:tc>
          <w:tcPr>
            <w:tcW w:w="985"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53</w:t>
            </w:r>
          </w:p>
        </w:tc>
        <w:tc>
          <w:tcPr>
            <w:tcW w:w="985" w:type="dxa"/>
            <w:gridSpan w:val="2"/>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55</w:t>
            </w:r>
          </w:p>
        </w:tc>
        <w:tc>
          <w:tcPr>
            <w:tcW w:w="986"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57</w:t>
            </w:r>
          </w:p>
        </w:tc>
        <w:tc>
          <w:tcPr>
            <w:tcW w:w="985"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59</w:t>
            </w:r>
          </w:p>
        </w:tc>
        <w:tc>
          <w:tcPr>
            <w:tcW w:w="986"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62</w:t>
            </w:r>
          </w:p>
        </w:tc>
      </w:tr>
      <w:tr w:rsidR="00D7687D" w:rsidRPr="0021702D" w:rsidTr="0021702D">
        <w:tc>
          <w:tcPr>
            <w:tcW w:w="1657"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63</w:t>
            </w:r>
          </w:p>
        </w:tc>
        <w:tc>
          <w:tcPr>
            <w:tcW w:w="985"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37</w:t>
            </w:r>
          </w:p>
        </w:tc>
        <w:tc>
          <w:tcPr>
            <w:tcW w:w="985" w:type="dxa"/>
            <w:gridSpan w:val="2"/>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41</w:t>
            </w:r>
          </w:p>
        </w:tc>
        <w:tc>
          <w:tcPr>
            <w:tcW w:w="986"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45</w:t>
            </w:r>
          </w:p>
        </w:tc>
        <w:tc>
          <w:tcPr>
            <w:tcW w:w="985"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48</w:t>
            </w:r>
          </w:p>
        </w:tc>
        <w:tc>
          <w:tcPr>
            <w:tcW w:w="986"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52</w:t>
            </w:r>
          </w:p>
        </w:tc>
      </w:tr>
      <w:tr w:rsidR="00D7687D" w:rsidRPr="0021702D" w:rsidTr="0021702D">
        <w:tc>
          <w:tcPr>
            <w:tcW w:w="1657"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125</w:t>
            </w:r>
          </w:p>
        </w:tc>
        <w:tc>
          <w:tcPr>
            <w:tcW w:w="985"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24</w:t>
            </w:r>
          </w:p>
        </w:tc>
        <w:tc>
          <w:tcPr>
            <w:tcW w:w="985" w:type="dxa"/>
            <w:gridSpan w:val="2"/>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29</w:t>
            </w:r>
          </w:p>
        </w:tc>
        <w:tc>
          <w:tcPr>
            <w:tcW w:w="986"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34</w:t>
            </w:r>
          </w:p>
        </w:tc>
        <w:tc>
          <w:tcPr>
            <w:tcW w:w="985"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38</w:t>
            </w:r>
          </w:p>
        </w:tc>
        <w:tc>
          <w:tcPr>
            <w:tcW w:w="986"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43</w:t>
            </w:r>
          </w:p>
        </w:tc>
      </w:tr>
      <w:tr w:rsidR="00D7687D" w:rsidRPr="0021702D" w:rsidTr="0021702D">
        <w:tc>
          <w:tcPr>
            <w:tcW w:w="1657"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250</w:t>
            </w:r>
          </w:p>
        </w:tc>
        <w:tc>
          <w:tcPr>
            <w:tcW w:w="985"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16</w:t>
            </w:r>
          </w:p>
        </w:tc>
        <w:tc>
          <w:tcPr>
            <w:tcW w:w="985" w:type="dxa"/>
            <w:gridSpan w:val="2"/>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21</w:t>
            </w:r>
          </w:p>
        </w:tc>
        <w:tc>
          <w:tcPr>
            <w:tcW w:w="986"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26</w:t>
            </w:r>
          </w:p>
        </w:tc>
        <w:tc>
          <w:tcPr>
            <w:tcW w:w="985"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31</w:t>
            </w:r>
          </w:p>
        </w:tc>
        <w:tc>
          <w:tcPr>
            <w:tcW w:w="986"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35</w:t>
            </w:r>
          </w:p>
        </w:tc>
      </w:tr>
      <w:tr w:rsidR="00D7687D" w:rsidRPr="0021702D" w:rsidTr="0021702D">
        <w:tc>
          <w:tcPr>
            <w:tcW w:w="1657"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500</w:t>
            </w:r>
          </w:p>
        </w:tc>
        <w:tc>
          <w:tcPr>
            <w:tcW w:w="985"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12</w:t>
            </w:r>
          </w:p>
        </w:tc>
        <w:tc>
          <w:tcPr>
            <w:tcW w:w="985" w:type="dxa"/>
            <w:gridSpan w:val="2"/>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16</w:t>
            </w:r>
          </w:p>
        </w:tc>
        <w:tc>
          <w:tcPr>
            <w:tcW w:w="986"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20</w:t>
            </w:r>
          </w:p>
        </w:tc>
        <w:tc>
          <w:tcPr>
            <w:tcW w:w="985"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24</w:t>
            </w:r>
          </w:p>
        </w:tc>
        <w:tc>
          <w:tcPr>
            <w:tcW w:w="986"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29</w:t>
            </w:r>
          </w:p>
        </w:tc>
      </w:tr>
      <w:tr w:rsidR="00D7687D" w:rsidRPr="0021702D" w:rsidTr="0021702D">
        <w:tc>
          <w:tcPr>
            <w:tcW w:w="1657"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1000</w:t>
            </w:r>
          </w:p>
        </w:tc>
        <w:tc>
          <w:tcPr>
            <w:tcW w:w="985"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10</w:t>
            </w:r>
          </w:p>
        </w:tc>
        <w:tc>
          <w:tcPr>
            <w:tcW w:w="985" w:type="dxa"/>
            <w:gridSpan w:val="2"/>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12</w:t>
            </w:r>
          </w:p>
        </w:tc>
        <w:tc>
          <w:tcPr>
            <w:tcW w:w="986"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16</w:t>
            </w:r>
          </w:p>
        </w:tc>
        <w:tc>
          <w:tcPr>
            <w:tcW w:w="985"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20</w:t>
            </w:r>
          </w:p>
        </w:tc>
        <w:tc>
          <w:tcPr>
            <w:tcW w:w="986"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25</w:t>
            </w:r>
          </w:p>
        </w:tc>
      </w:tr>
      <w:tr w:rsidR="00D7687D" w:rsidRPr="0021702D" w:rsidTr="0021702D">
        <w:tc>
          <w:tcPr>
            <w:tcW w:w="1657"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2000</w:t>
            </w:r>
          </w:p>
        </w:tc>
        <w:tc>
          <w:tcPr>
            <w:tcW w:w="985"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10</w:t>
            </w:r>
          </w:p>
        </w:tc>
        <w:tc>
          <w:tcPr>
            <w:tcW w:w="985" w:type="dxa"/>
            <w:gridSpan w:val="2"/>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10</w:t>
            </w:r>
          </w:p>
        </w:tc>
        <w:tc>
          <w:tcPr>
            <w:tcW w:w="986"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13</w:t>
            </w:r>
          </w:p>
        </w:tc>
        <w:tc>
          <w:tcPr>
            <w:tcW w:w="985"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17</w:t>
            </w:r>
          </w:p>
        </w:tc>
        <w:tc>
          <w:tcPr>
            <w:tcW w:w="986"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22</w:t>
            </w:r>
          </w:p>
        </w:tc>
      </w:tr>
      <w:tr w:rsidR="00D7687D" w:rsidRPr="0021702D" w:rsidTr="0021702D">
        <w:tc>
          <w:tcPr>
            <w:tcW w:w="1657"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4000</w:t>
            </w:r>
          </w:p>
        </w:tc>
        <w:tc>
          <w:tcPr>
            <w:tcW w:w="985"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10</w:t>
            </w:r>
          </w:p>
        </w:tc>
        <w:tc>
          <w:tcPr>
            <w:tcW w:w="985" w:type="dxa"/>
            <w:gridSpan w:val="2"/>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10</w:t>
            </w:r>
          </w:p>
        </w:tc>
        <w:tc>
          <w:tcPr>
            <w:tcW w:w="986"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12</w:t>
            </w:r>
          </w:p>
        </w:tc>
        <w:tc>
          <w:tcPr>
            <w:tcW w:w="985"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15</w:t>
            </w:r>
          </w:p>
        </w:tc>
        <w:tc>
          <w:tcPr>
            <w:tcW w:w="986"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20</w:t>
            </w:r>
          </w:p>
        </w:tc>
      </w:tr>
      <w:tr w:rsidR="00D7687D" w:rsidRPr="0021702D" w:rsidTr="0021702D">
        <w:tc>
          <w:tcPr>
            <w:tcW w:w="1657"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8000</w:t>
            </w:r>
          </w:p>
        </w:tc>
        <w:tc>
          <w:tcPr>
            <w:tcW w:w="985"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10</w:t>
            </w:r>
          </w:p>
        </w:tc>
        <w:tc>
          <w:tcPr>
            <w:tcW w:w="985" w:type="dxa"/>
            <w:gridSpan w:val="2"/>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10</w:t>
            </w:r>
          </w:p>
        </w:tc>
        <w:tc>
          <w:tcPr>
            <w:tcW w:w="986"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12</w:t>
            </w:r>
          </w:p>
        </w:tc>
        <w:tc>
          <w:tcPr>
            <w:tcW w:w="985"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15</w:t>
            </w:r>
          </w:p>
        </w:tc>
        <w:tc>
          <w:tcPr>
            <w:tcW w:w="986"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20</w:t>
            </w:r>
          </w:p>
        </w:tc>
      </w:tr>
      <w:tr w:rsidR="00D7687D" w:rsidRPr="0021702D" w:rsidTr="0021702D">
        <w:tc>
          <w:tcPr>
            <w:tcW w:w="1657"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16000</w:t>
            </w:r>
          </w:p>
        </w:tc>
        <w:tc>
          <w:tcPr>
            <w:tcW w:w="985"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10</w:t>
            </w:r>
          </w:p>
        </w:tc>
        <w:tc>
          <w:tcPr>
            <w:tcW w:w="985" w:type="dxa"/>
            <w:gridSpan w:val="2"/>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10</w:t>
            </w:r>
          </w:p>
        </w:tc>
        <w:tc>
          <w:tcPr>
            <w:tcW w:w="986"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12</w:t>
            </w:r>
          </w:p>
        </w:tc>
        <w:tc>
          <w:tcPr>
            <w:tcW w:w="985"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15</w:t>
            </w:r>
          </w:p>
        </w:tc>
        <w:tc>
          <w:tcPr>
            <w:tcW w:w="986"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20</w:t>
            </w:r>
          </w:p>
        </w:tc>
      </w:tr>
      <w:tr w:rsidR="00D7687D" w:rsidRPr="0021702D" w:rsidTr="0021702D">
        <w:tc>
          <w:tcPr>
            <w:tcW w:w="1657"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Уровни звука в дБА</w:t>
            </w:r>
          </w:p>
        </w:tc>
        <w:tc>
          <w:tcPr>
            <w:tcW w:w="985"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20</w:t>
            </w:r>
          </w:p>
        </w:tc>
        <w:tc>
          <w:tcPr>
            <w:tcW w:w="985" w:type="dxa"/>
            <w:gridSpan w:val="2"/>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22</w:t>
            </w:r>
          </w:p>
        </w:tc>
        <w:tc>
          <w:tcPr>
            <w:tcW w:w="986"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26</w:t>
            </w:r>
          </w:p>
        </w:tc>
        <w:tc>
          <w:tcPr>
            <w:tcW w:w="985"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30</w:t>
            </w:r>
          </w:p>
        </w:tc>
        <w:tc>
          <w:tcPr>
            <w:tcW w:w="986" w:type="dxa"/>
            <w:shd w:val="clear" w:color="auto" w:fill="auto"/>
          </w:tcPr>
          <w:p w:rsidR="00D7687D" w:rsidRPr="0021702D" w:rsidRDefault="00D7687D" w:rsidP="0021702D">
            <w:pPr>
              <w:widowControl w:val="0"/>
              <w:spacing w:line="360" w:lineRule="auto"/>
              <w:rPr>
                <w:color w:val="000000"/>
                <w:sz w:val="20"/>
                <w:szCs w:val="20"/>
              </w:rPr>
            </w:pPr>
            <w:r w:rsidRPr="0021702D">
              <w:rPr>
                <w:color w:val="000000"/>
                <w:sz w:val="20"/>
                <w:szCs w:val="20"/>
              </w:rPr>
              <w:t>34</w:t>
            </w:r>
          </w:p>
        </w:tc>
      </w:tr>
    </w:tbl>
    <w:p w:rsidR="00D54D3A" w:rsidRDefault="00D54D3A" w:rsidP="00D54D3A">
      <w:pPr>
        <w:pStyle w:val="a3"/>
        <w:spacing w:before="0" w:beforeAutospacing="0" w:after="0" w:afterAutospacing="0" w:line="360" w:lineRule="auto"/>
        <w:ind w:firstLine="709"/>
        <w:jc w:val="both"/>
        <w:rPr>
          <w:color w:val="000000"/>
          <w:sz w:val="28"/>
          <w:szCs w:val="28"/>
        </w:rPr>
      </w:pPr>
    </w:p>
    <w:p w:rsidR="00D54D3A" w:rsidRPr="00D54D3A" w:rsidRDefault="00D54D3A" w:rsidP="00D54D3A">
      <w:pPr>
        <w:pStyle w:val="a3"/>
        <w:spacing w:before="0" w:beforeAutospacing="0" w:after="0" w:afterAutospacing="0" w:line="360" w:lineRule="auto"/>
        <w:ind w:firstLine="709"/>
        <w:jc w:val="both"/>
        <w:rPr>
          <w:b/>
          <w:bCs/>
          <w:color w:val="000000"/>
          <w:sz w:val="28"/>
          <w:szCs w:val="28"/>
        </w:rPr>
      </w:pPr>
      <w:r>
        <w:rPr>
          <w:color w:val="000000"/>
          <w:sz w:val="28"/>
          <w:szCs w:val="28"/>
        </w:rPr>
        <w:br w:type="page"/>
      </w:r>
      <w:r w:rsidR="00D7687D" w:rsidRPr="00D54D3A">
        <w:rPr>
          <w:b/>
          <w:bCs/>
          <w:color w:val="000000"/>
          <w:sz w:val="28"/>
          <w:szCs w:val="28"/>
        </w:rPr>
        <w:t>Основные принципы акустического проектирования</w:t>
      </w:r>
    </w:p>
    <w:p w:rsidR="00D54D3A" w:rsidRDefault="00D54D3A" w:rsidP="00D54D3A">
      <w:pPr>
        <w:pStyle w:val="a3"/>
        <w:spacing w:before="0" w:beforeAutospacing="0" w:after="0" w:afterAutospacing="0" w:line="360" w:lineRule="auto"/>
        <w:ind w:firstLine="709"/>
        <w:jc w:val="both"/>
        <w:rPr>
          <w:color w:val="000000"/>
          <w:sz w:val="28"/>
          <w:szCs w:val="28"/>
          <w:lang w:val="en-US"/>
        </w:rPr>
      </w:pP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Как будет ясно из дальнейшего изложения, основные принципы акустического проектирования студий достаточно просты. Тем не менее, данный раздел хотелось бы начать с одной рекомендации, обращенной как к работникам радиодомов и телецентров, так и к людям, решившим организовать новую студию: НЕ СЛЕДУЕТ ПЫТАТЬСЯ САМОСТОЯТЕЛЬНО СПРОЕКТИРОВАТЬ СТУДИЮ ИЛИ АППАРАТНУЮ. ВСЕГДА ЦЕЛЕСООБРАЗНЕЕ ОБРАТИТЬСЯ К СПЕЦИАЛИСТАМ-ПРОФЕССИОНАЛАМ. В подтверждение этой рекомендации можно привести следующие доводы.</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Во-первых, обеспечить в одном и том же помещении оптимум реверберации можно в принципе совершенно различными конструктивными решениями. При этом надо выбрать наиболее подходящий вариант, как по экономическим и эстетическим соображениям, так и по наиболее благоприятной структуре импульсного отклика. Для решения этой проблемы надо иметь достаточный практический опыт проектирования и настройки студий.</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Во-вторых, надо учесть, что расчеты фонда звукопоглощения помещений не являются абсолютно точными. Это связано с целой группой факторов, в том числе с тем, что используемые при расчетах справочные данные о КЗП различных материалов и конструкций являются среднестатистическими. Реально значения КЗП могут в определенной степени отличаться от справочных данных, что обуславливает необходимость корректировки времени реверберации в построенном помещении.</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Подобная корректировка, называемая также акустической настройкой, является обязательной процедурой перед вводом в эксплуатацию любой студии. Поэтому опытный консультант всегда старается предусмотреть в проекте конструктивные решения, позволяющие проводить акустическую настройку достаточно быстро и без сколько-нибудь существенных дополнительных капитальных затрат. Бывают варианты, когда найти подобные решения оказывается довольно сложно. Разумеется, процедура акустической настройки базируется на проведенных в студии акустических измерениях, для чего надо иметь соответствующее аппаратное оснащение. Сейчас в этой области достигнут значительный прогресс, и в мировой практике повсеместно применяется для данной цели цифровая измерительная аппаратура с процессорным управлением. При проведении акустических измерений в студиях не ограничиваются определением только нормированных показателей, т.е. временем реверберации и УЗД шума. Необходимо определять также структуру звуковых отражений и целый ряд дополнительных параметров акустического качества: индекс прозрачности, индекс четкости, время раннего затухания и др.</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В подтверждение целесообразности привлечения к проектированию студий высококвалифицированных специалистов можно привести и тот факт, что исправление акустики студии с неудовлетворительным качеством звучания может в ряде случаев потребовать капитальных затрат, соизмеримых со стоимостью всех первоначальных работ. Известны печальные примеры, когда подобные работы столь дороги и трудоемки, что студии в течение всего периода их существования эксплуатируются с явно неудовлетворительным качеством звучания. что вызывает закономерные жалобы звукорежиссеров. В конце статьи приведен перечень российских организаций, имеющих опыт профессиональной работы в области архитектурной акустики.</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При акустическом проектировании студий приходится сталкиваться с двумя основными группами задач. Первая из них связана с защитой студий от проникающих звуковых помех, а вторая - с получением оптимальной структуры звукового поля непосредственно внутри студии. Поскольку первая группа задач решается методами строительной акустики, а вторая - архитектурной акустики, то они будут рассмотрены отдельно.</w:t>
      </w:r>
    </w:p>
    <w:p w:rsidR="00D54D3A" w:rsidRPr="00D54D3A" w:rsidRDefault="00D54D3A" w:rsidP="00D54D3A">
      <w:pPr>
        <w:pStyle w:val="a3"/>
        <w:spacing w:before="0" w:beforeAutospacing="0" w:after="0" w:afterAutospacing="0" w:line="360" w:lineRule="auto"/>
        <w:ind w:firstLine="709"/>
        <w:jc w:val="both"/>
        <w:rPr>
          <w:b/>
          <w:bCs/>
          <w:color w:val="000000"/>
          <w:sz w:val="28"/>
          <w:szCs w:val="28"/>
        </w:rPr>
      </w:pPr>
      <w:r>
        <w:rPr>
          <w:color w:val="000000"/>
          <w:sz w:val="28"/>
          <w:szCs w:val="28"/>
        </w:rPr>
        <w:br w:type="page"/>
      </w:r>
      <w:r w:rsidR="00D7687D" w:rsidRPr="00D54D3A">
        <w:rPr>
          <w:b/>
          <w:bCs/>
          <w:color w:val="000000"/>
          <w:sz w:val="28"/>
          <w:szCs w:val="28"/>
        </w:rPr>
        <w:t>Защита студий от звуковых помех</w:t>
      </w:r>
    </w:p>
    <w:p w:rsidR="00D54D3A" w:rsidRDefault="00D54D3A" w:rsidP="00D54D3A">
      <w:pPr>
        <w:pStyle w:val="a3"/>
        <w:spacing w:before="0" w:beforeAutospacing="0" w:after="0" w:afterAutospacing="0" w:line="360" w:lineRule="auto"/>
        <w:ind w:firstLine="709"/>
        <w:jc w:val="both"/>
        <w:rPr>
          <w:color w:val="000000"/>
          <w:sz w:val="28"/>
          <w:szCs w:val="28"/>
          <w:lang w:val="en-US"/>
        </w:rPr>
      </w:pP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Можно выделить три основных механизма, приводящих к образованию звукового фона в студиях. Первый из них - это вентиляционные шумы, обусловленные работой моторов вентиляторов и процессами распространения звука в воздуховодах. Второй - это так называемый воздушный шум. Данный механизм связан с проникновением звука через студийные ограждения. Источниками воздушного шума могут являться транспортные шумы (если ограждение студии является наружной стеной здания), звук работающих в смежной аппаратной контрольных агрегатов, разговоры в смежных со студией коридорах и помещениях и т.п. Наконец, третий механизм, структурный звук, связан с распространением звуковых волн по перекрытиям и ограждениям здания при возбуждении их в форме вибрационных нагрузок. Типичными примерами источников структурного звука являются шаги в смежных со студией коридорах и расположенных над студией помещениях, а также хлопки при закрытии дверей. Структурные шумы могут также возникать при работе лифтов и другого технологического оборудования.</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Борьба со всеми указанными источниками шумов должна проводиться в комплексе. Опыт показывает, что принципиально важно правильно выбрать объемно-планировочное решение аппаратно-студийных помещений в зданиях. Поэтому в случае строительства нового аппаратно-студийного комплекса целесообразно специалиста-акустика привлекать к проектированию на самой ранней его стадии, когда составляются поэтажные планы будущего здания. Только в этом случае удается выбрать оптимальное размещение студий, обеспечивающее их защиту от шума при минимальных капитальных затратах.</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Методика расчета вентиляционных шумов в настоящее время достаточно хорошо разработана. Для каждой конкретной студии с учетом числа исполнителей и типов выделяющего тепло технологического оборудования определяется требуемый воздухообмен. На основе этих данных выбираются параметры вентсистемы и типы вентиляторов. После этого с учетом конкретной конфигурации системы выбираются глушители шума, обеспечивающие снижение шума вентсистем до требуемого уровня. Обычно для студий требуется минимально две группы глушителей: магистральные - на выходе патрубков моторов вентиляторов и секционные - перед входами воздуховодов в студию. Расчеты по методике хотя и достаточно громоздки, но позволяют достаточно точно определить требования к типу и конструкции глушителей, обеспечивающих требуемое снижение шума. Весьма важно, чтобы при производстве работ не проводились произвольные изменения параметров системы. Известны примеры, когда принятое при строительстве занижение сечения коробов вентсистемы приводило к столь большому уровню шума, что студии совсем не могли эксплуатироваться при включенной вентиляции. В целом же при корректном проектировании борьба с вентиляционными шумами может проводиться вполне успешно и представляет собой чисто инженерную задачу.</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Задача снижения воздушного звука в своей постановке достаточно проста. После выбора объемно-планировочного решения студии становятся известны возможные источники шума в смежных помещениях. Обычно среди них наибольший УЗД создают работающие в смежной аппаратной контрольные агрегаты. Зная этот УЗД (он определен в Рекомендации ТК ОИРТ 86/3) и допустимый уровень шума, можно определить требования к звукоизоляции (ЗИ) ограждения. Довольно распространенной является ошибка, при которой требуемую ЗИ определяют как простую разность уровней между шумным и изолируемым помещениями. Реально же следует при определении ЗИ учитывать также площадь ограждения и время реверберации в изолируемом помещении.</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Наиболее сложной является проблема борьбы со структурным звуком. Связано это с тем, что требуется обеспечить полную акустическую развязку между внутренними ограждениями студии и конструкциями здания. Ситуация усугубляется и отсутствием инженерной методики расчета распространения структурных шумов по реальным конструкциям здания. На практике для эффективного ослабления структурного звука широкое распространение получил принцип коробка в коробке. При этом внутренняя коробка студии (стены, пол и перекрытие) являются независимыми и не имеют жесткой связи с другими конструкциями здания. Последнее достигается либо устройством внутренней коробки на отдельном фундаменте (что, естественно возможно только при размещении студии на нижнем этаже), либо опиранием пола внутренней коробки на несущее перекрытие не непосредственно, а через упругий слой. В качестве него могут использоваться пружинные амортизаторы, резиновые кубики или иные упругие прокладки. При тщательном качестве выполнения строительных работ подобное решение обеспечивает вполне достаточную ЗИ.</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Отметим, что в отечественной практике (за редким исключением) получил распространение лишь один конструктивный подход к реализации принципа коробка в коробке. Он заключается в том, что двойные ограждения студии, образующие внутреннюю и внешнюю коробку, выполняются в виде кирпичных стен, каждая из которых опирается на собственный фундамент. Такой подход является очень трудоемким и дорогостоящим. Кроме того, его эффективность очень критична к качеству строительных работ. Например, наличие забытого строительного мусора в промежутке между ограждениями внешней и внутренней коробок или плохо выполненная расшивка акустического шва во входном тамбуре приводят к резкому снижению ЗИ структурного звука и сводят на нет все дорогостоящие затраты на сооружение подобной конструкции.</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В зарубежной практике для ЗИ студий почти повсеместно используются легкие многослойные ограждающие конструкции. При этом широко применяются укрепляемые по металлическому каркасу в несколько слоев гипсовые обшивочные листы. Наличие упругих прокладок между этими листами обеспечивает эффективное ослабление структурного звука. В последние годы стал широко рекламироваться модульный принцип устройства студий. Он исходит из применения упомянутых многослойных ограждений, конструкция которых очень тщательно отработана. Подобная студия может быть вписана в любое помещение достаточно больших размеров. Известно несколько конструктивных подходов. Достаточно часто на ограждение исходного помещения кладут резиновые кубики, выполняющие роль амортизаторов и ослабляющих передачу вибраций на ограждения будущей студии. На эти кубики кладут панели пола, крепят металлический каркас, а затем обшивают его панелями, образующими стены и перекрытие студии. Предусмотрены стеновые панели с заранее встроенными смотровым окном и входными студийными дверями. Все необходимые для сооружения такой студии материалы достаточно легкие и могут транспортироваться в обычном грузовике. Ряд изготовителей с гордостью сообщает, что подобная студия может быть полностью смонтирована и сдана в эксплуатацию за несколько часов.</w:t>
      </w:r>
    </w:p>
    <w:p w:rsidR="00D54D3A" w:rsidRDefault="00D54D3A" w:rsidP="00D54D3A">
      <w:pPr>
        <w:pStyle w:val="a3"/>
        <w:spacing w:before="0" w:beforeAutospacing="0" w:after="0" w:afterAutospacing="0" w:line="360" w:lineRule="auto"/>
        <w:ind w:firstLine="709"/>
        <w:jc w:val="both"/>
        <w:rPr>
          <w:color w:val="000000"/>
          <w:sz w:val="28"/>
          <w:szCs w:val="28"/>
          <w:lang w:val="en-US"/>
        </w:rPr>
      </w:pPr>
    </w:p>
    <w:p w:rsidR="00D54D3A" w:rsidRPr="00D54D3A" w:rsidRDefault="00D7687D" w:rsidP="00D54D3A">
      <w:pPr>
        <w:pStyle w:val="a3"/>
        <w:spacing w:before="0" w:beforeAutospacing="0" w:after="0" w:afterAutospacing="0" w:line="360" w:lineRule="auto"/>
        <w:ind w:firstLine="709"/>
        <w:jc w:val="both"/>
        <w:rPr>
          <w:b/>
          <w:bCs/>
          <w:color w:val="000000"/>
          <w:sz w:val="28"/>
          <w:szCs w:val="28"/>
          <w:lang w:val="en-US"/>
        </w:rPr>
      </w:pPr>
      <w:r w:rsidRPr="00D54D3A">
        <w:rPr>
          <w:b/>
          <w:bCs/>
          <w:color w:val="000000"/>
          <w:sz w:val="28"/>
          <w:szCs w:val="28"/>
        </w:rPr>
        <w:t>Обеспечение оптимал</w:t>
      </w:r>
      <w:r w:rsidR="00D54D3A" w:rsidRPr="00D54D3A">
        <w:rPr>
          <w:b/>
          <w:bCs/>
          <w:color w:val="000000"/>
          <w:sz w:val="28"/>
          <w:szCs w:val="28"/>
        </w:rPr>
        <w:t>ьных акустических характеристик</w:t>
      </w:r>
    </w:p>
    <w:p w:rsidR="00D54D3A" w:rsidRDefault="00D54D3A" w:rsidP="00D54D3A">
      <w:pPr>
        <w:pStyle w:val="a3"/>
        <w:spacing w:before="0" w:beforeAutospacing="0" w:after="0" w:afterAutospacing="0" w:line="360" w:lineRule="auto"/>
        <w:ind w:firstLine="709"/>
        <w:jc w:val="both"/>
        <w:rPr>
          <w:color w:val="000000"/>
          <w:sz w:val="28"/>
          <w:szCs w:val="28"/>
          <w:lang w:val="en-US"/>
        </w:rPr>
      </w:pP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Основным этапом проектирования является подбор фонда звукопоглощения помещения, который обеспечивал бы требуемые значения времени реверберации при оптимальной структуре ранних звуковых отражений. Подобные расчеты обычно производятся по формуле Эйринга. Исходными данными для их проведения являются объем помещения, общая площадь его внутренних поверхностей и требуемый оптимум реверберации. Расчеты проводят для отдельных октавных полос, используя обычно частотный диапазон от 125 до 4000 Гц. В справочных руководствах приводятся значения КЗП различных звукопоглощающих материалов и конструкций, а также данные о звукопоглощении исполнителей, кресел и других предметов.</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Прежде всего, необходимо отобрать те звукопоглощающие материалы и конструкции, которые будут намечены к использованию в проектируемой студии. Эта задача является наиболее сложной и ответственной, так как при этом приходится учитывать одновременно целый ряд факторов: стоимость материалов, их внешний вид, возможность поставки, требования пожарной безопасности и т.п. На этой же предварительной стадии следует решить вопрос и о способе монтажа материалов на поверхностях студии. Дело в том, что значения КЗП материалов зависят от способа их крепления. Например, наличие воздушного относа между задней поверхностью звукопоглощающей плитки и плоскостью стены (при креплении плитки по несущему каркасу) приводит к увеличению КЗП в низкочастотной области. Игнорирование этого факта при акустическом проектировании может привести к существенному "переглушению" студии на низких частотах, причем исправление этого дефекта в построенной студии обычно весьма сложно и требует больших дополнительных затрат. Помимо этого, следует принимать во внимание и ряд дополнительных чисто акустических требований. В частности, для музыкальных студий оказывается полезным размещать на потолке достаточно большое количество звукорассеивающих конструкций, в дикторских студиях следует избегать поступления первых интенсивных отражений в область размещения дикторского стола. Некоторые эти вопросы ниже рассмотрены подробнее.</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После решения указанных проблем приступают к непосредственным расчетам. Суть их сводится к тому, чтобы путем варьирования площадей занимаемых выбранными материалами подобрать такой общий фонд звукопоглощения студии, при котором в ней будет обеспечен оптимум реверберации. В настоящее время подобные расчеты повсеместно производятся на ЭВМ по специально разработанным программам, позволяющим найти оптимальное решение. При расчете, как показывает опыт, обычно необходимо учитывать некоторые поправочные параметры, к которым относится так называемый коэффициент добавочного звукопоглощения. Этот коэффициент учитывает добавочное поглощение, обусловленное наличием осветительной арматуры, щелей и ряда других факторов. Его значения были определены на основании исследования большого числа студий разного назначения. После завершения расчетов приступают к заключительному этапу, на котором подготавливаются необходимые чертежи для проведения строительных работ.</w:t>
      </w:r>
    </w:p>
    <w:p w:rsidR="00D54D3A" w:rsidRDefault="00D54D3A" w:rsidP="00D54D3A">
      <w:pPr>
        <w:pStyle w:val="a3"/>
        <w:spacing w:before="0" w:beforeAutospacing="0" w:after="0" w:afterAutospacing="0" w:line="360" w:lineRule="auto"/>
        <w:ind w:firstLine="709"/>
        <w:jc w:val="both"/>
        <w:rPr>
          <w:color w:val="000000"/>
          <w:sz w:val="28"/>
          <w:szCs w:val="28"/>
          <w:lang w:val="en-US"/>
        </w:rPr>
      </w:pPr>
    </w:p>
    <w:p w:rsidR="00D54D3A" w:rsidRPr="00D54D3A" w:rsidRDefault="00D7687D" w:rsidP="00D54D3A">
      <w:pPr>
        <w:pStyle w:val="a3"/>
        <w:spacing w:before="0" w:beforeAutospacing="0" w:after="0" w:afterAutospacing="0" w:line="360" w:lineRule="auto"/>
        <w:ind w:firstLine="709"/>
        <w:jc w:val="both"/>
        <w:rPr>
          <w:b/>
          <w:bCs/>
          <w:color w:val="000000"/>
          <w:sz w:val="28"/>
          <w:szCs w:val="28"/>
        </w:rPr>
      </w:pPr>
      <w:r w:rsidRPr="00D54D3A">
        <w:rPr>
          <w:b/>
          <w:bCs/>
          <w:color w:val="000000"/>
          <w:sz w:val="28"/>
          <w:szCs w:val="28"/>
        </w:rPr>
        <w:t>Типовые акустические решения студий различного назначения</w:t>
      </w:r>
    </w:p>
    <w:p w:rsidR="00D54D3A" w:rsidRDefault="00D54D3A" w:rsidP="00D54D3A">
      <w:pPr>
        <w:pStyle w:val="a3"/>
        <w:spacing w:before="0" w:beforeAutospacing="0" w:after="0" w:afterAutospacing="0" w:line="360" w:lineRule="auto"/>
        <w:ind w:firstLine="709"/>
        <w:jc w:val="both"/>
        <w:rPr>
          <w:color w:val="000000"/>
          <w:sz w:val="28"/>
          <w:szCs w:val="28"/>
          <w:lang w:val="en-US"/>
        </w:rPr>
      </w:pP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Указанные выше основные принципы защиты помещений от проникающих звуковых помех в целом являются общими для всех типов студий и аппаратных. По иному обстоит дело с проектированием акустических облицовок на внутренних поверхностях, требования к которым для различных типов студий существенно отличаются. Ниже кратко будут рассмотрены эти требования дифференцированно по отдельным типам помещений.</w:t>
      </w:r>
    </w:p>
    <w:p w:rsidR="00D54D3A" w:rsidRDefault="00D54D3A" w:rsidP="00D54D3A">
      <w:pPr>
        <w:pStyle w:val="a3"/>
        <w:spacing w:before="0" w:beforeAutospacing="0" w:after="0" w:afterAutospacing="0" w:line="360" w:lineRule="auto"/>
        <w:ind w:firstLine="709"/>
        <w:jc w:val="both"/>
        <w:rPr>
          <w:color w:val="000000"/>
          <w:sz w:val="28"/>
          <w:szCs w:val="28"/>
          <w:lang w:val="en-US"/>
        </w:rPr>
      </w:pPr>
    </w:p>
    <w:p w:rsidR="00D54D3A" w:rsidRPr="00D54D3A" w:rsidRDefault="00D7687D" w:rsidP="00D54D3A">
      <w:pPr>
        <w:pStyle w:val="a3"/>
        <w:spacing w:before="0" w:beforeAutospacing="0" w:after="0" w:afterAutospacing="0" w:line="360" w:lineRule="auto"/>
        <w:ind w:firstLine="709"/>
        <w:jc w:val="both"/>
        <w:rPr>
          <w:b/>
          <w:bCs/>
          <w:color w:val="000000"/>
          <w:sz w:val="28"/>
          <w:szCs w:val="28"/>
        </w:rPr>
      </w:pPr>
      <w:r w:rsidRPr="00D54D3A">
        <w:rPr>
          <w:b/>
          <w:bCs/>
          <w:color w:val="000000"/>
          <w:sz w:val="28"/>
          <w:szCs w:val="28"/>
        </w:rPr>
        <w:t>Телевизионные студии</w:t>
      </w:r>
    </w:p>
    <w:p w:rsidR="00D54D3A" w:rsidRDefault="00D54D3A" w:rsidP="00D54D3A">
      <w:pPr>
        <w:pStyle w:val="a3"/>
        <w:spacing w:before="0" w:beforeAutospacing="0" w:after="0" w:afterAutospacing="0" w:line="360" w:lineRule="auto"/>
        <w:ind w:firstLine="709"/>
        <w:jc w:val="both"/>
        <w:rPr>
          <w:color w:val="000000"/>
          <w:sz w:val="28"/>
          <w:szCs w:val="28"/>
          <w:lang w:val="en-US"/>
        </w:rPr>
      </w:pP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Для указанных выше ТВ студий устанавливаются следующие значения оптимума реверберации: студии С-450-600 - Т = 0,8-1,1 с; С-300 - Т = 0,75-0,85 с; С-150 - Т = 0.6-0,7 с и С-60-80 Т = 0,3-0,4 с. Форма частотной характеристики времени реверберации должна быть строго горизонтальной. При этом в ТВ студиях площадью 150 кв. м и более является допустимым (но не обязательным) спад времени реверберации в области низких частот (в октавной полосе 125Гц) до 20-25% относительно указанных выше средних значений.</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Из всех типов студийных помещений проектирование ТВ студий является наиболее простым. Это связано с тем, что в них достаточно разместить на стенах и потолке плоские звукопоглощающие облицовки, обеспечивающие оптимум реверберации. Однако их размещение должно быть выбрано обоснованно и разумно. Часто встречается ошибка, при которой все поверхности стен и потолка облицовываются одинаковым звукопоглощающим материалом. При таком подходе качество звучания в студии оказывается неудовлетворительным. Связано это с тем, что при этом невозможно обеспечить во всем частотном диапазоне оптимум реверберации. При использовании пористого звукопоглощающего материала (например, плит АКМИГРАН) студия оказывается переглушенной в области высоких частот, а при выборе резонансного звукопоглотителя (например, плит ППГЗ) - переглушенной в области средних частот. Кроме того, при размещении на всех поверхностях одинакового звукопоглотителя степень равномерности звукового поля (так называемая диффузность поля) оказывается явно неудовлетворительной. Надо отметить, что в студийной акустике в большинстве случаев следует избегать размещения одинаковых звукопоглощающих материалов крупными фрагментами на большой площади стен или потолка.</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В последние годы в отечественной практике наибольшее распространение получило практически единственное акустическое решение ТВ студий. Отчасти такое единообразие является вынужденным и связано с крайне бедным ассортиментом звукопоглощающих материалов, выпускаемых отечественной промышленностью. Сейчас он еще более сузился, и типы пригодных для использования звукопоглощающих плиток можно буквально пересчитать по пальцам одной руки. Кроме того, в ТВ студиях требования пожарной безопасности являются весьма жесткими, что еще более суживает возможность выбора материалов для акустических облицовок.</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Итак, данное акустическое решение заключается в следующем. На стенах и потолке студии монтируется несущий каркас (обычно из деревянного бруса, пропитанного антипренами в целях пожарной безопасности). Глубина каркаса определяется акустическим расчетом и составляет от 50 до 100 мм. Из экономических соображений с целью снижения расхода материала стараются, при возможности, ограничиться глубиной каркаса в 50мм. В нижней части стен на высоту порядка 1-1,5 м к каркасу прикрепляется так называемая технологическая панель. Она может быть выполнена из любого прочного гладкого и негорючего панельного материала толщиной до 20 мм, например, асбоцементных листов. Промежуток за панелью часто используется для прокладки кабелей (от этого и происходит ее название). Выше данной панели на всей площади стен, а также на потолке к каркасу прикрепляются гладкие листы сухой гипсовой штукатурки (СГШ) и плиты марки ППГЗ (плиты перфорированные гипсокартонные звукопоглощающие). Плиты ППГЗ представляют собой перфорированную гипсовую панель, подклеенную с тыльной стороны слоем ткани. Ранее эти плиты выпускались в двух типоразмерах 500х500 мм и 600х600 мм. Сейчас в производстве остались только плиты второго вида. Плиты ППГЗ и вырезаемые по месту листы СГШ крепятся к каркасу в чередующемся порядке (в шахматном или в виде смежных полос шириной 600-1200 мм). Последнее необходимо для обеспечения достаточно высокой диффузности звукового поля. Согласно требованиям расчета в отдельных местах в ячейки каркаса за плитами ППГЗ или листами СГШ может предварительно закладываться пористый заполнитель из минерало-ватных плит с объемным весом до 125 кг/м3. Технологическая панель, плиты ППГЗ и листы СГШ при необходимости могут быть окрашены в любой цвет.</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Такова в общем виде суть наиболее распространенного решения ТВ студий. В лаборатории акустики ВНИИТР разработаны соответствующие ему типовые решения для ТВ студий всех типов. Многолетний опыт показывает, что при его реализации удается достаточно просто обеспечить оптимум реверберации. Жалоб на качество звучания со стороны звукорежиссеров при проведении речевых передач не возникает. Следует отметить, что при подобном решении единственным специальным акустическим материалом являются плиты ППГЗ, а это в настоящее время самый дешевый звукопоглощающий материал (1000 руб. +20% НДС за 1 кв. м по данным на сентябрь 1993г.).</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Дело обстоит не столь однозначно, когда речь идет о размещении ТВ студии в уже существующем помещении, которое первоначально строилось для совсем других целей. Здесь часто бывают оправданными отступления от указанного типового подхода, и конкретное решение выбирается с учетом индивидуальных особенностей отведенного под студию помещения.</w:t>
      </w:r>
    </w:p>
    <w:p w:rsidR="00D54D3A" w:rsidRDefault="00D54D3A" w:rsidP="00D54D3A">
      <w:pPr>
        <w:pStyle w:val="a3"/>
        <w:spacing w:before="0" w:beforeAutospacing="0" w:after="0" w:afterAutospacing="0" w:line="360" w:lineRule="auto"/>
        <w:ind w:firstLine="709"/>
        <w:jc w:val="both"/>
        <w:rPr>
          <w:color w:val="000000"/>
          <w:sz w:val="28"/>
          <w:szCs w:val="28"/>
          <w:lang w:val="en-US"/>
        </w:rPr>
      </w:pPr>
    </w:p>
    <w:p w:rsidR="00D54D3A" w:rsidRPr="00D54D3A" w:rsidRDefault="00D7687D" w:rsidP="00D54D3A">
      <w:pPr>
        <w:pStyle w:val="a3"/>
        <w:spacing w:before="0" w:beforeAutospacing="0" w:after="0" w:afterAutospacing="0" w:line="360" w:lineRule="auto"/>
        <w:ind w:firstLine="709"/>
        <w:jc w:val="both"/>
        <w:rPr>
          <w:b/>
          <w:bCs/>
          <w:color w:val="000000"/>
          <w:sz w:val="28"/>
          <w:szCs w:val="28"/>
        </w:rPr>
      </w:pPr>
      <w:r w:rsidRPr="00D54D3A">
        <w:rPr>
          <w:b/>
          <w:bCs/>
          <w:color w:val="000000"/>
          <w:sz w:val="28"/>
          <w:szCs w:val="28"/>
        </w:rPr>
        <w:t>Музыкальные студии</w:t>
      </w:r>
    </w:p>
    <w:p w:rsidR="00D54D3A" w:rsidRDefault="00D54D3A" w:rsidP="00D54D3A">
      <w:pPr>
        <w:pStyle w:val="a3"/>
        <w:spacing w:before="0" w:beforeAutospacing="0" w:after="0" w:afterAutospacing="0" w:line="360" w:lineRule="auto"/>
        <w:ind w:firstLine="709"/>
        <w:jc w:val="both"/>
        <w:rPr>
          <w:color w:val="000000"/>
          <w:sz w:val="28"/>
          <w:szCs w:val="28"/>
          <w:lang w:val="en-US"/>
        </w:rPr>
      </w:pP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Приведенную выше классификацию музыкальных студий нужно рассматривать с учетом реальной сложившейся в настоящее время в России ситуации. Сейчас капитальное строительство новых аппаратно-студийных комплексов практически полностью прекращено. Строительные работы ведутся лишь на тех объектах, которые были начаты несколько лет назад (Курган, Новгород, Архангельск). Кроме того, в целом ряде городов ведутся или планируются работы по размещению аппаратно-студийных комплексов в приспособленных помещениях (бывшие дома политического просвещения, административные здания и т.п.). Частные студии звукозаписи также в подавляющем большинстве ориентируются на размещение студий в приспособленных помещениях. Во всех этих случаях в настоящее время не идет речь о строительстве или проектировании крупных музыкальных студий площадью более 150 кв. м. Поэтому в данном разделе мы остановимся лишь на вопросах акустики музыкальных студий меньшей площади.</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Попадающая под действие современной классификации камерная студия С-150 должна иметь Т = 0,9-1,1 с при строго горизонтальной форме частотной характеристики времени реверберации. Отметим, что последнее требование справедливо для всех музыкальных студий. Достаточно часто сооружаются музыкальные студии меньшей площади С-120, С-100 и т.п. Во всех случаях сооружение музыкальных студий площадью менее 60-70 кв. м является нежелательным. В одном из старых типовых проектов радиодомов были предусмотрены "камерные" студии площадью 46 кв. м. Однако, реально для записи камерных музыкальных программ они никогда не использовались и применялись, в основном, для речевых передач. С уменьшением размера студии ее оптимум реверберации должен иметь тенденцию к снижению. Так для студий С-100 обычно рекомендуют Т = 0,8-0,9 c, а для С-70 Т = 0,6-0,7 с.</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Все указанные требования относятся к традиционным музыкальным студиям, ориентированным на режим так называемой "естественной акустики". В тоже время достаточно давно наметилась тенденция создания сильно заглушенных студий с "мертвой акустикой". Такие студии независимо от их размеров (они редко сооружаются с площадью более 100 кв. м) обычно проектируются на время реверберации от 0,35 до 0,55 с. Частотная характеристика времени реверберации здесь также должна быть строго горизонтальной.</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При проектировании музыкальных студий нежелательно использовать типичные для ТВ студий плоские облицовки. Здесь необходимо применять достаточное количество звукорассеивающих конструкций, чередуя их со звукопоглощающими материалами. Проведенные исследования показывают, что большее количество звукорассеивающих конструкций должно размещаться на потолке студии. Хорошо зарекомендовали себя на практике конструкции в форме призм и пирамид, которые изготовляются в виде отдельных объемных модулей, крепящихся затем к потолку. При выборе данных конструкций следует учитывать их диаграммы рассеяния звука на разных участках звукового диапазона. Расчет подобных диаграмм встречает серьезные математические сложности. Приходится ориентироваться на экспериментальные данные, полученные, в основном, методом масштабного моделирования. Обычно звукорассеивающие конструкции изготавливаются в виде деревянного каркаса, который обшивается фанерными листами. Известны также примеры, когда их удавалось делать из гипса при использовании армирования и специальных отливочных форм.</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В отечественной практике при проектировании музыкальных студий часто совсем отказываются от применения промышленных звукопоглощающих плит. Это связано как с их ограниченным ассортиментом, так и с недостаточно хорошим внешним видом, что весьма важно для музыкальных студий. При этом на стенах в ячейки несущего деревянного каркаса закладываются обернутые стеклотканью минерало-ватные плиты, а затем обращенная к студии их поверхность закрывается декоративным акустически прозрачным покрытием. В качестве последнего часто используются деревянные рейки. Такие весьма эффективно поглощающие звук конструкции выполняются в виде чередующихся фрагментов, а в промежутках между ними устанавливают звукорассеивающие элементы в виде членений разного профиля (пилообразного, треугольного и т.п.). Конструктивно эти элементы часто изготавливают из деревоплиты. При наличии соответствующих требований по технологии звукозаписи углы студии скашивают, размещая в них звукоизолированные кабины для ударной установки и отдельных исполнителей.</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Завершая краткое рассмотрение акустического решения музыкальных студий, отметим, что в зарубежной практике находят широкое распространение высокоэффективные звукорассеивающие конструкции типа так называемых диффузоров Шредера. В своем классическом виде они представляют собой набор параллельных канавок (щелей), разделенных ребрами. Канавки имеют различную глубину, причем при переходе от одной канавки к другой она меняется по закону числовой последовательности с хорошими корреляционными свойствами. Подобные конструкции различного типа выпускаются американской фирмой RPG Diffusor Systems Inc., отметившей в этом году 10-летие своей деятельности.</w:t>
      </w:r>
    </w:p>
    <w:p w:rsidR="00D54D3A" w:rsidRPr="00D54D3A" w:rsidRDefault="00D54D3A" w:rsidP="00D54D3A">
      <w:pPr>
        <w:pStyle w:val="a3"/>
        <w:spacing w:before="0" w:beforeAutospacing="0" w:after="0" w:afterAutospacing="0" w:line="360" w:lineRule="auto"/>
        <w:ind w:firstLine="709"/>
        <w:jc w:val="both"/>
        <w:rPr>
          <w:b/>
          <w:bCs/>
          <w:color w:val="000000"/>
          <w:sz w:val="28"/>
          <w:szCs w:val="28"/>
        </w:rPr>
      </w:pPr>
      <w:r>
        <w:rPr>
          <w:color w:val="000000"/>
          <w:sz w:val="28"/>
          <w:szCs w:val="28"/>
        </w:rPr>
        <w:br w:type="page"/>
      </w:r>
      <w:r w:rsidR="00D7687D" w:rsidRPr="00D54D3A">
        <w:rPr>
          <w:b/>
          <w:bCs/>
          <w:color w:val="000000"/>
          <w:sz w:val="28"/>
          <w:szCs w:val="28"/>
        </w:rPr>
        <w:t>Речевые студии</w:t>
      </w:r>
    </w:p>
    <w:p w:rsidR="00D54D3A" w:rsidRDefault="00D54D3A" w:rsidP="00D54D3A">
      <w:pPr>
        <w:pStyle w:val="a3"/>
        <w:spacing w:before="0" w:beforeAutospacing="0" w:after="0" w:afterAutospacing="0" w:line="360" w:lineRule="auto"/>
        <w:ind w:firstLine="709"/>
        <w:jc w:val="both"/>
        <w:rPr>
          <w:color w:val="000000"/>
          <w:sz w:val="28"/>
          <w:szCs w:val="28"/>
          <w:lang w:val="en-US"/>
        </w:rPr>
      </w:pP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К речевым помещениям относятся литературно-драматические и дикторские студии. Первые из них, часто объединяемые в литературно-драматические блоки, имеются в составе радиодомов Москвы, Ст-Петербурга, ряда крупных региональных центров (например, Хабаровск) и в большинстве столиц республик бывшего СССР. Строительство новых подобных студий в настоящее время не планируется и по этой причине вопросы их акустики здесь рассматриваться не будут. Отметим только, что акустические решения помещений литературно-драматических блоков достаточно хорошо отработаны и имеются типовые, хорошо зарекомендовавшие себя на практике решения.</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Более актуальной является проблема сооружения дикторских студий, являющихся самыми распространенными из студийных помещений. Для дикторских студий С-24-36 установлен оптимум реверберации Т = 0,3-0,4 с. Форма частотной характеристики времени реверберации также должна быть горизонтальной. При проектировании подобных студий следует тщательно подходить к выбору их габаритных размеров, так как соотношение длина/высота:ширина/высота:1 влияет на распределение спектра собственных частот помещения. В сравнительно небольших помещениях, к которым относятся и дикторские студии, данный спектр на низких частотах является существенно дискретным и в области до 150-200 Гц интервалы между смежными собственными частотами могут достигать нескольких герц.</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При упомянутом соотношении 1:1:1 (кубическое помещение) спектр собственных частот является наиболее неравномерным, что приводит к специфическим тембральным искажениям, часто характеризующимся звукорежиссерами как бубнящее звучание. Также явно неудачным является квадратное в плане помещение. В нормативных документах на основе старой публикации Лаудена рекомендуется соотношение 1,9:1,6:1. Однако далеко не во всех случаях оно может быть применено. Поэтому перед началом проектирования дикторской студии следует уточнить ее габариты. Это можно сделать, вычислив спектр собственных частот по достаточно элементарной программе, либо обратившись к справочным данным. В частности, в работе "Об оптимальном выборе размеров речевых студий" приведены многочисленные таблицы, на основании которых можно подобрать наилучшее соотношение размеров для всех реально встречающихся на практике дикторских студий. После уточнения размеров будущей студии приступают к выбору ее акустического решения. В отечественной практике наиболее широко применяются два подхода.</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Первый из них часто называется вариант "в дереве". Суть его сводится к следующему. На стенах и потолке монтируется каркас из деревянного бруса сечением 50 х 50 мм. В нижней части стен на высоту порядка 800 мм к каркасу крепится технологическая панель из деревоплиты. В остальные ячейки каркаса на стенах и потолке закладываются минерало-ватные плиты и поверх них делается прослойка из стеклоткани. Затем на потолке к ячейкам каркаса прикрепляются в шахматном порядке листы гладкой и перфорированной фанеры. Как правило, применяют листы размером 500 х 500 мм или 600 х 600 мм. Часто приемлемой здесь оказывается перфорация диаметром 10 мм при шаге в осях между отверстиями в 20 мм. На стенах (выше технологической панели) к каркасу в шахматном порядке или чаще в виде чередующихся полос шириной 500-600 мм прикрепляют листы гладкой фанеры и декоративное покрытие из деревянных реек. Обычно используют рейки сечением 20 х 20 мм при расстоянии между смежными рейками в 20-30 мм. Для удовлетворения требованиям пожарной безопасности рейки и деревоплиту надо пропитать антипренами, а фанеру окрасить (с тыльной стороны) огнезащитной краской.</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Второй вариант, называемый "в гипсе" достаточно сходен с первым. Отличие состоит в том, что вместо фанеры используются листы СГШ, а вместо перфорированной фанеры - плиты ППГЗ. Часть плит ППГЗ при этом также размещается и на стенах студии. Конкретные детали размещения облицовок, соотношение их площадей определяются акустическим расчетом, проведение которого обязательно для каждой проектируемой студии. Многолетний опыт показывает, что при тщательном проектировании оба этих варианта обеспечивают вполне удовлетворительное качество звучания речи дикторов.</w:t>
      </w: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В настоящее время в эксплуатации находится достаточно много дикторских студий старой постройки, имеющих площадь всего 12-16 кв. м и даже менее. Часто приходится также сталкиваться с заказчиками, предлагающими спроектировать дикторскую студию в столь малых помещениях. Здесь возникает ряд проблем, связанных в первую очередь с тем, что упомянутый спектр собственных частот тем более дискретен, чем меньше размеры помещения. Поэтому искажения типа "бубнящее звучание" проявляются в подобных малых студиях весьма часто и достаточно отчетливо. При заниженных размерах дикторских студий рекомендуется уменьшать оптимум реверберации до величины 0.2-0.35 с. Однако далеко не во всех случаях это позволяет избавиться от бубнящего характера звучания. Известны некоторые методы, позволяющие если не исключить полностью, то по крайней мере ослабить подобные тембральные искажения, однако всегда (если есть такая возможность) следует стремиться размещать дикторские студии в помещениях площадью не менее 20 кв. м.</w:t>
      </w:r>
    </w:p>
    <w:p w:rsidR="00D54D3A" w:rsidRDefault="00D54D3A" w:rsidP="00D54D3A">
      <w:pPr>
        <w:pStyle w:val="a3"/>
        <w:spacing w:before="0" w:beforeAutospacing="0" w:after="0" w:afterAutospacing="0" w:line="360" w:lineRule="auto"/>
        <w:ind w:firstLine="709"/>
        <w:jc w:val="both"/>
        <w:rPr>
          <w:color w:val="000000"/>
          <w:sz w:val="28"/>
          <w:szCs w:val="28"/>
          <w:lang w:val="en-US"/>
        </w:rPr>
      </w:pPr>
    </w:p>
    <w:p w:rsidR="00D54D3A" w:rsidRPr="00D54D3A" w:rsidRDefault="00D7687D" w:rsidP="00D54D3A">
      <w:pPr>
        <w:pStyle w:val="a3"/>
        <w:spacing w:before="0" w:beforeAutospacing="0" w:after="0" w:afterAutospacing="0" w:line="360" w:lineRule="auto"/>
        <w:ind w:firstLine="709"/>
        <w:jc w:val="both"/>
        <w:rPr>
          <w:b/>
          <w:bCs/>
          <w:color w:val="000000"/>
          <w:sz w:val="28"/>
          <w:szCs w:val="28"/>
        </w:rPr>
      </w:pPr>
      <w:r w:rsidRPr="00D54D3A">
        <w:rPr>
          <w:b/>
          <w:bCs/>
          <w:color w:val="000000"/>
          <w:sz w:val="28"/>
          <w:szCs w:val="28"/>
        </w:rPr>
        <w:t>Аппаратные</w:t>
      </w:r>
    </w:p>
    <w:p w:rsidR="00D54D3A" w:rsidRDefault="00D54D3A" w:rsidP="00D54D3A">
      <w:pPr>
        <w:pStyle w:val="a3"/>
        <w:spacing w:before="0" w:beforeAutospacing="0" w:after="0" w:afterAutospacing="0" w:line="360" w:lineRule="auto"/>
        <w:ind w:firstLine="709"/>
        <w:jc w:val="both"/>
        <w:rPr>
          <w:color w:val="000000"/>
          <w:sz w:val="28"/>
          <w:szCs w:val="28"/>
          <w:lang w:val="en-US"/>
        </w:rPr>
      </w:pPr>
    </w:p>
    <w:p w:rsidR="00D54D3A" w:rsidRDefault="00D7687D" w:rsidP="00D54D3A">
      <w:pPr>
        <w:pStyle w:val="a3"/>
        <w:spacing w:before="0" w:beforeAutospacing="0" w:after="0" w:afterAutospacing="0" w:line="360" w:lineRule="auto"/>
        <w:ind w:firstLine="709"/>
        <w:jc w:val="both"/>
        <w:rPr>
          <w:color w:val="000000"/>
          <w:sz w:val="28"/>
          <w:szCs w:val="28"/>
        </w:rPr>
      </w:pPr>
      <w:r w:rsidRPr="00D54D3A">
        <w:rPr>
          <w:color w:val="000000"/>
          <w:sz w:val="28"/>
          <w:szCs w:val="28"/>
        </w:rPr>
        <w:t>К акустике аппаратных (в первую очередь это относится к аппаратным музыкальных студий) предъявляются не менее жесткие требования, чем к самим студиям. Наиболее распространенный в отечественной практике принцип равномерного размещения звукопоглощающих материалов с разной частотной зависимостью КЗП на поверхностях аппаратной сейчас является явно устаревшим. В зарубежной практике сложились два подхода к акустическому решению аппаратных. Первый из них это принцип LEDE (живая-мертвая зоны помещения). Он исходит из оптимума реверберации в 0,25-0,4 с при размещении эффективных звукопоглотителей в передней зоне помещения, где установлены контрольные агрегаты, и звукорассеивающих конструкций на задней стене. Второй - это принцип "мертвой акустики". Здесь применяется размещение очень эффективных звукопоглотителей на всех поверхностях помещения и время реверберации снижается до величины 0,2-0,25 с во всем диапазоне частот. Детальный анализ этих методов требует специального рассмотрения и ему планируется посвятить отдельную публикацию. Отметим только, что принцип LEDE является более распространенным и, по мнению автора, ему следует отдать предпочтение при создании аппаратных.</w:t>
      </w:r>
    </w:p>
    <w:p w:rsidR="00D54D3A" w:rsidRDefault="00D54D3A" w:rsidP="00D54D3A">
      <w:pPr>
        <w:pStyle w:val="a3"/>
        <w:spacing w:before="0" w:beforeAutospacing="0" w:after="0" w:afterAutospacing="0" w:line="360" w:lineRule="auto"/>
        <w:ind w:firstLine="709"/>
        <w:jc w:val="both"/>
        <w:rPr>
          <w:color w:val="000000"/>
          <w:sz w:val="28"/>
          <w:szCs w:val="28"/>
          <w:lang w:val="en-US"/>
        </w:rPr>
      </w:pPr>
    </w:p>
    <w:p w:rsidR="00D54D3A" w:rsidRPr="00D54D3A" w:rsidRDefault="00D54D3A" w:rsidP="00D54D3A">
      <w:pPr>
        <w:pStyle w:val="a3"/>
        <w:spacing w:before="0" w:beforeAutospacing="0" w:after="0" w:afterAutospacing="0" w:line="360" w:lineRule="auto"/>
        <w:ind w:firstLine="709"/>
        <w:jc w:val="both"/>
        <w:rPr>
          <w:b/>
          <w:bCs/>
          <w:color w:val="000000"/>
          <w:sz w:val="28"/>
          <w:szCs w:val="28"/>
          <w:lang w:val="en-US"/>
        </w:rPr>
      </w:pPr>
      <w:r>
        <w:rPr>
          <w:color w:val="000000"/>
          <w:sz w:val="28"/>
          <w:szCs w:val="28"/>
        </w:rPr>
        <w:br w:type="page"/>
      </w:r>
      <w:r w:rsidR="00D7687D" w:rsidRPr="00D54D3A">
        <w:rPr>
          <w:b/>
          <w:bCs/>
          <w:color w:val="000000"/>
          <w:sz w:val="28"/>
          <w:szCs w:val="28"/>
        </w:rPr>
        <w:t>Литература</w:t>
      </w:r>
    </w:p>
    <w:p w:rsidR="00D54D3A" w:rsidRPr="00D54D3A" w:rsidRDefault="00D54D3A" w:rsidP="00D54D3A">
      <w:pPr>
        <w:pStyle w:val="a3"/>
        <w:spacing w:before="0" w:beforeAutospacing="0" w:after="0" w:afterAutospacing="0" w:line="360" w:lineRule="auto"/>
        <w:ind w:firstLine="709"/>
        <w:jc w:val="both"/>
        <w:rPr>
          <w:color w:val="000000"/>
          <w:sz w:val="28"/>
          <w:szCs w:val="28"/>
          <w:lang w:val="en-US"/>
        </w:rPr>
      </w:pPr>
    </w:p>
    <w:p w:rsidR="00D54D3A" w:rsidRPr="00D54D3A" w:rsidRDefault="00D7687D" w:rsidP="00D54D3A">
      <w:pPr>
        <w:pStyle w:val="a3"/>
        <w:tabs>
          <w:tab w:val="left" w:pos="1903"/>
        </w:tabs>
        <w:spacing w:before="0" w:beforeAutospacing="0" w:after="0" w:afterAutospacing="0" w:line="360" w:lineRule="auto"/>
        <w:rPr>
          <w:sz w:val="28"/>
          <w:szCs w:val="28"/>
          <w:lang w:val="en-US"/>
        </w:rPr>
      </w:pPr>
      <w:r w:rsidRPr="00D54D3A">
        <w:rPr>
          <w:sz w:val="28"/>
          <w:szCs w:val="28"/>
        </w:rPr>
        <w:t>1. Ведомственные нормы технологического проектирования объектов телевидения, радиовещания и телекинопроизводства. ВНТП-01-81.</w:t>
      </w:r>
    </w:p>
    <w:p w:rsidR="00D54D3A" w:rsidRPr="00D54D3A" w:rsidRDefault="00D7687D" w:rsidP="00D54D3A">
      <w:pPr>
        <w:pStyle w:val="a3"/>
        <w:tabs>
          <w:tab w:val="left" w:pos="1903"/>
        </w:tabs>
        <w:spacing w:before="0" w:beforeAutospacing="0" w:after="0" w:afterAutospacing="0" w:line="360" w:lineRule="auto"/>
        <w:rPr>
          <w:sz w:val="28"/>
          <w:szCs w:val="28"/>
          <w:lang w:val="en-US"/>
        </w:rPr>
      </w:pPr>
      <w:r w:rsidRPr="00D54D3A">
        <w:rPr>
          <w:sz w:val="28"/>
          <w:szCs w:val="28"/>
        </w:rPr>
        <w:t>2. Рекомендация ТК ОИРТ 31/1.</w:t>
      </w:r>
    </w:p>
    <w:p w:rsidR="00D54D3A" w:rsidRPr="00D54D3A" w:rsidRDefault="00D7687D" w:rsidP="00D54D3A">
      <w:pPr>
        <w:pStyle w:val="a3"/>
        <w:tabs>
          <w:tab w:val="left" w:pos="1903"/>
        </w:tabs>
        <w:spacing w:before="0" w:beforeAutospacing="0" w:after="0" w:afterAutospacing="0" w:line="360" w:lineRule="auto"/>
        <w:rPr>
          <w:sz w:val="28"/>
          <w:szCs w:val="28"/>
        </w:rPr>
      </w:pPr>
      <w:r w:rsidRPr="00D54D3A">
        <w:rPr>
          <w:sz w:val="28"/>
          <w:szCs w:val="28"/>
        </w:rPr>
        <w:t>3. Рекомендация ТК ОИРТ 51/1.</w:t>
      </w:r>
    </w:p>
    <w:p w:rsidR="00D54D3A" w:rsidRPr="00D54D3A" w:rsidRDefault="00D7687D" w:rsidP="00D54D3A">
      <w:pPr>
        <w:pStyle w:val="a3"/>
        <w:tabs>
          <w:tab w:val="left" w:pos="1903"/>
        </w:tabs>
        <w:spacing w:before="0" w:beforeAutospacing="0" w:after="0" w:afterAutospacing="0" w:line="360" w:lineRule="auto"/>
        <w:rPr>
          <w:sz w:val="28"/>
          <w:szCs w:val="28"/>
        </w:rPr>
      </w:pPr>
      <w:r w:rsidRPr="00D54D3A">
        <w:rPr>
          <w:sz w:val="28"/>
          <w:szCs w:val="28"/>
        </w:rPr>
        <w:t>4. Руководство по расчету и проектированию шумоглушения в промышленных зданиях .М., Стройиздат, 1982.</w:t>
      </w:r>
    </w:p>
    <w:p w:rsidR="00D54D3A" w:rsidRPr="00D54D3A" w:rsidRDefault="00D7687D" w:rsidP="00D54D3A">
      <w:pPr>
        <w:pStyle w:val="a3"/>
        <w:tabs>
          <w:tab w:val="left" w:pos="1903"/>
        </w:tabs>
        <w:spacing w:before="0" w:beforeAutospacing="0" w:after="0" w:afterAutospacing="0" w:line="360" w:lineRule="auto"/>
        <w:rPr>
          <w:sz w:val="28"/>
          <w:szCs w:val="28"/>
        </w:rPr>
      </w:pPr>
      <w:r w:rsidRPr="00D54D3A">
        <w:rPr>
          <w:sz w:val="28"/>
          <w:szCs w:val="28"/>
        </w:rPr>
        <w:t>5. Рекомендация ТК ОИРТ 86/3.</w:t>
      </w:r>
    </w:p>
    <w:p w:rsidR="00D54D3A" w:rsidRPr="00D54D3A" w:rsidRDefault="00D7687D" w:rsidP="00D54D3A">
      <w:pPr>
        <w:pStyle w:val="a3"/>
        <w:tabs>
          <w:tab w:val="left" w:pos="1903"/>
        </w:tabs>
        <w:spacing w:before="0" w:beforeAutospacing="0" w:after="0" w:afterAutospacing="0" w:line="360" w:lineRule="auto"/>
        <w:rPr>
          <w:sz w:val="28"/>
          <w:szCs w:val="28"/>
          <w:lang w:val="en-US"/>
        </w:rPr>
      </w:pPr>
      <w:r w:rsidRPr="00D54D3A">
        <w:rPr>
          <w:sz w:val="28"/>
          <w:szCs w:val="28"/>
        </w:rPr>
        <w:t>6. Руководство по расчету и проектированию звукоизоляции ограждающих конструкций зданий. М., Стройиздат, 1983.</w:t>
      </w:r>
    </w:p>
    <w:p w:rsidR="00D54D3A" w:rsidRPr="00D54D3A" w:rsidRDefault="00D7687D" w:rsidP="00D54D3A">
      <w:pPr>
        <w:pStyle w:val="a3"/>
        <w:tabs>
          <w:tab w:val="left" w:pos="1903"/>
        </w:tabs>
        <w:spacing w:before="0" w:beforeAutospacing="0" w:after="0" w:afterAutospacing="0" w:line="360" w:lineRule="auto"/>
        <w:rPr>
          <w:sz w:val="28"/>
          <w:szCs w:val="28"/>
          <w:lang w:val="en-US"/>
        </w:rPr>
      </w:pPr>
      <w:r w:rsidRPr="00D54D3A">
        <w:rPr>
          <w:sz w:val="28"/>
          <w:szCs w:val="28"/>
        </w:rPr>
        <w:t>7. Макриненко Л.И. Акустика помещений общественных зданий. М., Стройиздат, 1986.</w:t>
      </w:r>
    </w:p>
    <w:p w:rsidR="00D54D3A" w:rsidRPr="00D54D3A" w:rsidRDefault="00D7687D" w:rsidP="00D54D3A">
      <w:pPr>
        <w:pStyle w:val="a3"/>
        <w:tabs>
          <w:tab w:val="left" w:pos="1903"/>
        </w:tabs>
        <w:spacing w:before="0" w:beforeAutospacing="0" w:after="0" w:afterAutospacing="0" w:line="360" w:lineRule="auto"/>
        <w:rPr>
          <w:sz w:val="28"/>
          <w:szCs w:val="28"/>
          <w:lang w:val="en-US"/>
        </w:rPr>
      </w:pPr>
      <w:r w:rsidRPr="00D54D3A">
        <w:rPr>
          <w:sz w:val="28"/>
          <w:szCs w:val="28"/>
        </w:rPr>
        <w:t>8 .Ланэ М.Ю. Акустика студий. Обзорная информация ВНИИТР. Вып. 1(11). М., 1986.</w:t>
      </w:r>
    </w:p>
    <w:p w:rsidR="00117FA9" w:rsidRPr="00D54D3A" w:rsidRDefault="00D7687D" w:rsidP="00D54D3A">
      <w:pPr>
        <w:pStyle w:val="a3"/>
        <w:tabs>
          <w:tab w:val="left" w:pos="1903"/>
        </w:tabs>
        <w:spacing w:before="0" w:beforeAutospacing="0" w:after="0" w:afterAutospacing="0" w:line="360" w:lineRule="auto"/>
        <w:rPr>
          <w:sz w:val="28"/>
          <w:szCs w:val="28"/>
        </w:rPr>
      </w:pPr>
      <w:r w:rsidRPr="00D54D3A">
        <w:rPr>
          <w:sz w:val="28"/>
          <w:szCs w:val="28"/>
        </w:rPr>
        <w:t>9. Ланэ М.Ю. Об оптимальном выборе размеров речевых студий. Депонир. в ОНТИ ВНИИТР 05.10.89. N38-тр89.</w:t>
      </w:r>
      <w:bookmarkStart w:id="0" w:name="_GoBack"/>
      <w:bookmarkEnd w:id="0"/>
    </w:p>
    <w:sectPr w:rsidR="00117FA9" w:rsidRPr="00D54D3A" w:rsidSect="00D54D3A">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displayVerticalDrawingGridEvery w:val="2"/>
  <w:noPunctuationKerning/>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4E60"/>
    <w:rsid w:val="00117FA9"/>
    <w:rsid w:val="0021702D"/>
    <w:rsid w:val="003E67A7"/>
    <w:rsid w:val="006B4E60"/>
    <w:rsid w:val="00BA2EAB"/>
    <w:rsid w:val="00D54D3A"/>
    <w:rsid w:val="00D7687D"/>
    <w:rsid w:val="00F22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42406DA-FF1D-43AC-8832-1E55B0F4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D7687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D7687D"/>
    <w:pPr>
      <w:spacing w:before="100" w:beforeAutospacing="1" w:after="100" w:afterAutospacing="1"/>
    </w:pPr>
  </w:style>
  <w:style w:type="table" w:styleId="a4">
    <w:name w:val="Table Grid"/>
    <w:basedOn w:val="a1"/>
    <w:uiPriority w:val="99"/>
    <w:rsid w:val="00D768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5472</Words>
  <Characters>31194</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Акустика студий</vt:lpstr>
    </vt:vector>
  </TitlesOfParts>
  <Company>Дом</Company>
  <LinksUpToDate>false</LinksUpToDate>
  <CharactersWithSpaces>36593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Акустика студий</dc:title>
  <dc:subject/>
  <dc:creator>Ильин</dc:creator>
  <cp:keywords/>
  <dc:description/>
  <cp:lastModifiedBy>admin</cp:lastModifiedBy>
  <cp:revision>2</cp:revision>
  <dcterms:created xsi:type="dcterms:W3CDTF">2014-02-20T08:52:00Z</dcterms:created>
  <dcterms:modified xsi:type="dcterms:W3CDTF">2014-02-20T08:52:00Z</dcterms:modified>
</cp:coreProperties>
</file>