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5A7" w:rsidRDefault="00543C42">
      <w:pPr>
        <w:pStyle w:val="3"/>
        <w:spacing w:line="360" w:lineRule="auto"/>
      </w:pPr>
      <w:r>
        <w:t>Содержание</w:t>
      </w:r>
    </w:p>
    <w:p w:rsidR="007C25A7" w:rsidRDefault="007C25A7">
      <w:pPr>
        <w:spacing w:line="360" w:lineRule="auto"/>
        <w:jc w:val="center"/>
        <w:rPr>
          <w:sz w:val="28"/>
        </w:rPr>
      </w:pPr>
    </w:p>
    <w:p w:rsidR="007C25A7" w:rsidRDefault="00543C42">
      <w:pPr>
        <w:spacing w:line="360" w:lineRule="auto"/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>Введение………………………………………..……..…………......        стр. 3</w:t>
      </w:r>
    </w:p>
    <w:p w:rsidR="007C25A7" w:rsidRDefault="00543C42">
      <w:pPr>
        <w:spacing w:line="360" w:lineRule="auto"/>
        <w:ind w:left="360" w:right="-2"/>
        <w:rPr>
          <w:sz w:val="28"/>
        </w:rPr>
      </w:pPr>
      <w:r>
        <w:rPr>
          <w:b/>
          <w:bCs/>
          <w:sz w:val="28"/>
        </w:rPr>
        <w:t xml:space="preserve">Глава I. Общие положения по учету основных средств </w:t>
      </w:r>
    </w:p>
    <w:p w:rsidR="007C25A7" w:rsidRDefault="00543C42">
      <w:pPr>
        <w:spacing w:line="360" w:lineRule="auto"/>
        <w:ind w:left="360" w:right="-2"/>
        <w:rPr>
          <w:sz w:val="28"/>
        </w:rPr>
      </w:pPr>
      <w:r>
        <w:rPr>
          <w:b/>
          <w:bCs/>
          <w:sz w:val="28"/>
        </w:rPr>
        <w:t xml:space="preserve">               предприятия в рыночных условиях…………...………         стр.5</w:t>
      </w:r>
    </w:p>
    <w:p w:rsidR="007C25A7" w:rsidRDefault="00543C42">
      <w:pPr>
        <w:spacing w:line="360" w:lineRule="auto"/>
        <w:ind w:left="708" w:right="-2" w:firstLine="708"/>
        <w:rPr>
          <w:sz w:val="28"/>
        </w:rPr>
      </w:pPr>
      <w:r>
        <w:rPr>
          <w:sz w:val="28"/>
        </w:rPr>
        <w:t>1.1 Основные средства как объект учета.</w:t>
      </w:r>
    </w:p>
    <w:p w:rsidR="007C25A7" w:rsidRDefault="00543C42">
      <w:pPr>
        <w:pStyle w:val="7"/>
        <w:ind w:left="180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Их классификация и оценка………...………………...         стр. 5</w:t>
      </w:r>
    </w:p>
    <w:p w:rsidR="007C25A7" w:rsidRDefault="00543C42">
      <w:pPr>
        <w:spacing w:line="360" w:lineRule="auto"/>
        <w:ind w:left="1800" w:hanging="1800"/>
        <w:rPr>
          <w:sz w:val="28"/>
        </w:rPr>
      </w:pPr>
      <w:r>
        <w:rPr>
          <w:sz w:val="28"/>
        </w:rPr>
        <w:t xml:space="preserve">                   1.2 Формы первичных документов по учету основных                                     средств………………………….…….…………………..       стр. 11</w:t>
      </w:r>
    </w:p>
    <w:p w:rsidR="007C25A7" w:rsidRDefault="00543C42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Глава </w:t>
      </w:r>
      <w:r>
        <w:rPr>
          <w:b/>
          <w:bCs/>
          <w:sz w:val="28"/>
          <w:lang w:val="en-US"/>
        </w:rPr>
        <w:t>II</w:t>
      </w:r>
      <w:r>
        <w:rPr>
          <w:b/>
          <w:bCs/>
          <w:sz w:val="28"/>
        </w:rPr>
        <w:t xml:space="preserve">. Организация бухгалтерского учета основных средств … стр. 13                                      </w:t>
      </w:r>
    </w:p>
    <w:p w:rsidR="007C25A7" w:rsidRDefault="00543C42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2.1 Учет наличия и поступления основных средств…….          стр. 13</w:t>
      </w:r>
    </w:p>
    <w:p w:rsidR="007C25A7" w:rsidRDefault="00543C42">
      <w:pPr>
        <w:pStyle w:val="a9"/>
        <w:spacing w:line="360" w:lineRule="auto"/>
        <w:ind w:left="1800" w:hanging="360"/>
        <w:rPr>
          <w:sz w:val="28"/>
        </w:rPr>
      </w:pPr>
      <w:r>
        <w:rPr>
          <w:sz w:val="28"/>
        </w:rPr>
        <w:t>2.2 Учет амортизации основных средств………..………..        стр. 15</w:t>
      </w:r>
    </w:p>
    <w:p w:rsidR="007C25A7" w:rsidRDefault="00543C42">
      <w:pPr>
        <w:spacing w:line="360" w:lineRule="auto"/>
        <w:ind w:left="1800" w:hanging="384"/>
        <w:rPr>
          <w:sz w:val="28"/>
        </w:rPr>
      </w:pPr>
      <w:r>
        <w:rPr>
          <w:sz w:val="28"/>
        </w:rPr>
        <w:t xml:space="preserve">2.3 Виды ремонта основных средств и организация их  учета………………………………………………….….….    стр.18 </w:t>
      </w:r>
    </w:p>
    <w:p w:rsidR="007C25A7" w:rsidRDefault="00543C42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2.4 Учет выбытия основных средств……………..…..………   стр. 21</w:t>
      </w:r>
    </w:p>
    <w:p w:rsidR="007C25A7" w:rsidRDefault="00543C42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2.5 Инвентаризация и переоценка основных средств……….   стр. 24</w:t>
      </w:r>
    </w:p>
    <w:p w:rsidR="007C25A7" w:rsidRDefault="00543C42">
      <w:pPr>
        <w:numPr>
          <w:ilvl w:val="0"/>
          <w:numId w:val="11"/>
        </w:num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Заключение………………………….……………………….……..     стр.29</w:t>
      </w:r>
    </w:p>
    <w:p w:rsidR="007C25A7" w:rsidRDefault="00543C42">
      <w:pPr>
        <w:numPr>
          <w:ilvl w:val="0"/>
          <w:numId w:val="11"/>
        </w:numPr>
        <w:spacing w:line="360" w:lineRule="auto"/>
        <w:rPr>
          <w:sz w:val="28"/>
        </w:rPr>
      </w:pPr>
      <w:r>
        <w:rPr>
          <w:sz w:val="28"/>
        </w:rPr>
        <w:t>Список литературы……………..…………………………………..       стр.31</w:t>
      </w:r>
    </w:p>
    <w:p w:rsidR="007C25A7" w:rsidRDefault="007C25A7">
      <w:pPr>
        <w:spacing w:line="360" w:lineRule="auto"/>
        <w:jc w:val="center"/>
        <w:rPr>
          <w:sz w:val="28"/>
        </w:rPr>
      </w:pPr>
    </w:p>
    <w:p w:rsidR="007C25A7" w:rsidRDefault="007C25A7">
      <w:pPr>
        <w:spacing w:line="360" w:lineRule="auto"/>
        <w:jc w:val="center"/>
        <w:rPr>
          <w:sz w:val="28"/>
        </w:rPr>
      </w:pPr>
    </w:p>
    <w:p w:rsidR="007C25A7" w:rsidRDefault="007C25A7">
      <w:pPr>
        <w:spacing w:line="360" w:lineRule="auto"/>
        <w:jc w:val="center"/>
        <w:rPr>
          <w:sz w:val="28"/>
        </w:rPr>
      </w:pPr>
    </w:p>
    <w:p w:rsidR="007C25A7" w:rsidRDefault="007C25A7">
      <w:pPr>
        <w:spacing w:line="360" w:lineRule="auto"/>
        <w:jc w:val="center"/>
        <w:rPr>
          <w:sz w:val="28"/>
        </w:rPr>
      </w:pPr>
    </w:p>
    <w:p w:rsidR="007C25A7" w:rsidRDefault="007C25A7">
      <w:pPr>
        <w:spacing w:line="360" w:lineRule="auto"/>
        <w:jc w:val="center"/>
        <w:rPr>
          <w:sz w:val="28"/>
        </w:rPr>
      </w:pPr>
    </w:p>
    <w:p w:rsidR="007C25A7" w:rsidRDefault="007C25A7">
      <w:pPr>
        <w:spacing w:line="360" w:lineRule="auto"/>
        <w:jc w:val="center"/>
        <w:rPr>
          <w:sz w:val="28"/>
        </w:rPr>
      </w:pPr>
    </w:p>
    <w:p w:rsidR="007C25A7" w:rsidRDefault="007C25A7">
      <w:pPr>
        <w:spacing w:line="360" w:lineRule="auto"/>
        <w:jc w:val="center"/>
        <w:rPr>
          <w:sz w:val="28"/>
        </w:rPr>
      </w:pPr>
    </w:p>
    <w:p w:rsidR="007C25A7" w:rsidRDefault="007C25A7">
      <w:pPr>
        <w:spacing w:line="360" w:lineRule="auto"/>
        <w:jc w:val="center"/>
        <w:rPr>
          <w:sz w:val="28"/>
        </w:rPr>
      </w:pPr>
    </w:p>
    <w:p w:rsidR="007C25A7" w:rsidRDefault="007C25A7">
      <w:pPr>
        <w:spacing w:line="360" w:lineRule="auto"/>
        <w:jc w:val="center"/>
        <w:rPr>
          <w:sz w:val="28"/>
        </w:rPr>
      </w:pPr>
    </w:p>
    <w:p w:rsidR="007C25A7" w:rsidRDefault="007C25A7">
      <w:pPr>
        <w:spacing w:line="360" w:lineRule="auto"/>
        <w:jc w:val="center"/>
        <w:rPr>
          <w:b/>
          <w:bCs/>
          <w:sz w:val="28"/>
        </w:rPr>
      </w:pPr>
    </w:p>
    <w:p w:rsidR="007C25A7" w:rsidRDefault="007C25A7">
      <w:pPr>
        <w:spacing w:line="360" w:lineRule="auto"/>
        <w:jc w:val="center"/>
        <w:rPr>
          <w:b/>
          <w:bCs/>
          <w:sz w:val="28"/>
        </w:rPr>
      </w:pPr>
    </w:p>
    <w:p w:rsidR="007C25A7" w:rsidRDefault="007C25A7">
      <w:pPr>
        <w:spacing w:line="360" w:lineRule="auto"/>
        <w:jc w:val="center"/>
        <w:rPr>
          <w:b/>
          <w:bCs/>
          <w:sz w:val="28"/>
        </w:rPr>
      </w:pPr>
    </w:p>
    <w:p w:rsidR="007C25A7" w:rsidRDefault="00543C42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Введение.</w:t>
      </w:r>
    </w:p>
    <w:p w:rsidR="007C25A7" w:rsidRDefault="007C25A7">
      <w:pPr>
        <w:spacing w:line="360" w:lineRule="auto"/>
        <w:jc w:val="center"/>
        <w:rPr>
          <w:b/>
          <w:bCs/>
          <w:sz w:val="28"/>
        </w:rPr>
      </w:pPr>
    </w:p>
    <w:p w:rsidR="007C25A7" w:rsidRDefault="00543C4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Производственно – хозяйственная деятельность предприятий обеспечивается не только за счет использования материальных, трудовых и финансовых ресурсов, но и за счет основных фондов – средств труда и материальных условий процесса труда.</w:t>
      </w:r>
    </w:p>
    <w:p w:rsidR="007C25A7" w:rsidRDefault="00543C4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Средства труда – станки, рабочие машины, передаточные устройства, инструмент и т. п., а материальные условия процесса труда – производственные здания, транспортные средства и другие.</w:t>
      </w:r>
    </w:p>
    <w:p w:rsidR="007C25A7" w:rsidRDefault="00543C4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Отличительной особенностью основных средств является их многократное использование в процессе производства, сохранение первоначального внешнего вида (формы) в течение длительного периода. Под воздействием производственного процесса и внешней среды они снашиваются постепенно и переносят свою первоначальную стоимость на затраты производства в течение нормативного срока их службы путем начисления износа (амортизации) по установленным нормам.</w:t>
      </w:r>
    </w:p>
    <w:p w:rsidR="007C25A7" w:rsidRDefault="00543C42">
      <w:pPr>
        <w:pStyle w:val="a7"/>
        <w:spacing w:line="360" w:lineRule="auto"/>
        <w:rPr>
          <w:sz w:val="28"/>
        </w:rPr>
      </w:pPr>
      <w:r>
        <w:rPr>
          <w:sz w:val="28"/>
        </w:rPr>
        <w:tab/>
        <w:t>Формирование рыночных отношений в стране заставляет по-новому подойти к постановке учета на отдельных участках финансово-хозяйственной деятельности предприятий и организаций, в том числе учета основных средств и их налогообложения.</w:t>
      </w:r>
    </w:p>
    <w:p w:rsidR="007C25A7" w:rsidRDefault="00543C42">
      <w:pPr>
        <w:pStyle w:val="a7"/>
        <w:spacing w:line="360" w:lineRule="auto"/>
        <w:rPr>
          <w:sz w:val="28"/>
        </w:rPr>
      </w:pPr>
      <w:r>
        <w:rPr>
          <w:sz w:val="28"/>
        </w:rPr>
        <w:tab/>
        <w:t>В условиях ограниченности финансовых ресурсов в современных условиях развития экономики, высокой степени изношенности основных средств важное значение приобретает выбор учетной политики на предприятиях по привлечению инвестиций и обновлению основного капитала.</w:t>
      </w:r>
    </w:p>
    <w:p w:rsidR="007C25A7" w:rsidRDefault="00543C42">
      <w:pPr>
        <w:pStyle w:val="a7"/>
        <w:spacing w:line="360" w:lineRule="auto"/>
        <w:rPr>
          <w:sz w:val="28"/>
        </w:rPr>
      </w:pPr>
      <w:r>
        <w:rPr>
          <w:sz w:val="28"/>
        </w:rPr>
        <w:tab/>
        <w:t>В последние годы значительно изменилась нормативная база по бухгалтерскому учету основных средств. Наряду с выходом Закона РФ «О бухгалтерском учете», введено Положение по бухгалтерскому учету «Учет основных средств» (ПБУ 6/01). Госкомстатом России разработаны и введены в действие типовые межотраслевые формы первичной учетной документации по учету основных средств. Имели место серьезные изменения и дополнения в Законы РФ «Об основах налоговой системы в Российской Федерации», «О налоге на добавленную стоимость» и ряд других Законов РФ. С 1 января 2001 г. введена в действие часть вторая Налогового кодекса Российской Федерации.</w:t>
      </w:r>
    </w:p>
    <w:p w:rsidR="007C25A7" w:rsidRDefault="00543C42">
      <w:pPr>
        <w:pStyle w:val="a7"/>
        <w:spacing w:line="360" w:lineRule="auto"/>
        <w:rPr>
          <w:sz w:val="28"/>
        </w:rPr>
      </w:pPr>
      <w:r>
        <w:rPr>
          <w:sz w:val="28"/>
        </w:rPr>
        <w:tab/>
        <w:t>Эти и другие нормативные документы внесли существенные изменения в технику и методологию учета и налогообложения основных средств.</w:t>
      </w:r>
    </w:p>
    <w:p w:rsidR="007C25A7" w:rsidRDefault="00543C42">
      <w:pPr>
        <w:pStyle w:val="a7"/>
        <w:spacing w:line="360" w:lineRule="auto"/>
        <w:rPr>
          <w:sz w:val="28"/>
        </w:rPr>
      </w:pPr>
      <w:r>
        <w:rPr>
          <w:sz w:val="28"/>
        </w:rPr>
        <w:tab/>
        <w:t>Основные средства играют огромную роль в процессе труда, так как они в своей совокупности образуют производственно – техническую базу и определяют производственную мощь предприятия.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Цель написания курсовой работы – раскрыть теоретические основы учета основных средств.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Теоретическую основу курсовой работы составили: Федеральный закон «О бухгалтерском учете», Налоговый кодекс РФ,  Российские стандарты (положения) по бухгалтерскому учету, экономическая и юридическая литература.</w:t>
      </w:r>
    </w:p>
    <w:p w:rsidR="007C25A7" w:rsidRDefault="00543C42">
      <w:pPr>
        <w:pStyle w:val="a7"/>
        <w:spacing w:line="360" w:lineRule="auto"/>
        <w:ind w:firstLine="720"/>
        <w:rPr>
          <w:b/>
          <w:bCs/>
          <w:i/>
          <w:iCs/>
          <w:sz w:val="28"/>
        </w:rPr>
      </w:pPr>
      <w:r>
        <w:rPr>
          <w:sz w:val="28"/>
        </w:rPr>
        <w:tab/>
      </w:r>
    </w:p>
    <w:p w:rsidR="007C25A7" w:rsidRDefault="007C25A7">
      <w:pPr>
        <w:pStyle w:val="a7"/>
        <w:spacing w:line="360" w:lineRule="auto"/>
        <w:ind w:firstLine="720"/>
        <w:rPr>
          <w:b/>
          <w:bCs/>
          <w:i/>
          <w:iCs/>
          <w:sz w:val="28"/>
        </w:rPr>
      </w:pPr>
    </w:p>
    <w:p w:rsidR="007C25A7" w:rsidRDefault="007C25A7">
      <w:pPr>
        <w:pStyle w:val="a7"/>
        <w:spacing w:line="360" w:lineRule="auto"/>
        <w:ind w:firstLine="720"/>
        <w:rPr>
          <w:b/>
          <w:bCs/>
          <w:i/>
          <w:iCs/>
          <w:sz w:val="28"/>
        </w:rPr>
      </w:pPr>
    </w:p>
    <w:p w:rsidR="007C25A7" w:rsidRDefault="007C25A7">
      <w:pPr>
        <w:pStyle w:val="a7"/>
        <w:spacing w:line="360" w:lineRule="auto"/>
        <w:ind w:firstLine="720"/>
        <w:rPr>
          <w:b/>
          <w:bCs/>
          <w:i/>
          <w:iCs/>
          <w:sz w:val="28"/>
        </w:rPr>
      </w:pPr>
    </w:p>
    <w:p w:rsidR="007C25A7" w:rsidRDefault="007C25A7">
      <w:pPr>
        <w:pStyle w:val="a7"/>
        <w:spacing w:line="360" w:lineRule="auto"/>
        <w:ind w:firstLine="720"/>
        <w:rPr>
          <w:b/>
          <w:bCs/>
          <w:i/>
          <w:iCs/>
          <w:sz w:val="28"/>
        </w:rPr>
      </w:pPr>
    </w:p>
    <w:p w:rsidR="007C25A7" w:rsidRDefault="007C25A7">
      <w:pPr>
        <w:pStyle w:val="a7"/>
        <w:spacing w:line="360" w:lineRule="auto"/>
        <w:ind w:firstLine="720"/>
        <w:rPr>
          <w:b/>
          <w:bCs/>
          <w:i/>
          <w:iCs/>
          <w:sz w:val="28"/>
        </w:rPr>
      </w:pPr>
    </w:p>
    <w:p w:rsidR="007C25A7" w:rsidRDefault="007C25A7">
      <w:pPr>
        <w:pStyle w:val="a7"/>
        <w:spacing w:line="360" w:lineRule="auto"/>
        <w:ind w:firstLine="720"/>
        <w:rPr>
          <w:b/>
          <w:bCs/>
          <w:i/>
          <w:iCs/>
          <w:sz w:val="28"/>
        </w:rPr>
      </w:pPr>
    </w:p>
    <w:p w:rsidR="007C25A7" w:rsidRDefault="007C25A7">
      <w:pPr>
        <w:pStyle w:val="a7"/>
        <w:spacing w:line="360" w:lineRule="auto"/>
        <w:ind w:firstLine="720"/>
        <w:rPr>
          <w:b/>
          <w:bCs/>
          <w:i/>
          <w:iCs/>
          <w:sz w:val="28"/>
        </w:rPr>
      </w:pPr>
    </w:p>
    <w:p w:rsidR="007C25A7" w:rsidRDefault="007C25A7">
      <w:pPr>
        <w:pStyle w:val="a7"/>
        <w:spacing w:line="360" w:lineRule="auto"/>
        <w:ind w:firstLine="720"/>
        <w:rPr>
          <w:b/>
          <w:bCs/>
          <w:i/>
          <w:iCs/>
          <w:sz w:val="28"/>
        </w:rPr>
      </w:pPr>
    </w:p>
    <w:p w:rsidR="007C25A7" w:rsidRDefault="007C25A7">
      <w:pPr>
        <w:pStyle w:val="a7"/>
        <w:spacing w:line="360" w:lineRule="auto"/>
        <w:ind w:left="708"/>
        <w:rPr>
          <w:sz w:val="28"/>
        </w:rPr>
      </w:pPr>
    </w:p>
    <w:p w:rsidR="007C25A7" w:rsidRDefault="007C25A7">
      <w:pPr>
        <w:pStyle w:val="a7"/>
        <w:spacing w:line="360" w:lineRule="auto"/>
        <w:ind w:left="708"/>
        <w:rPr>
          <w:sz w:val="28"/>
        </w:rPr>
      </w:pPr>
    </w:p>
    <w:p w:rsidR="007C25A7" w:rsidRDefault="007C25A7">
      <w:pPr>
        <w:pStyle w:val="a7"/>
        <w:spacing w:line="360" w:lineRule="auto"/>
        <w:ind w:left="708"/>
        <w:rPr>
          <w:sz w:val="28"/>
        </w:rPr>
      </w:pPr>
    </w:p>
    <w:p w:rsidR="007C25A7" w:rsidRDefault="007C25A7">
      <w:pPr>
        <w:spacing w:line="360" w:lineRule="auto"/>
        <w:ind w:right="-2"/>
        <w:jc w:val="center"/>
        <w:rPr>
          <w:b/>
          <w:bCs/>
          <w:sz w:val="28"/>
          <w:u w:val="single"/>
        </w:rPr>
      </w:pPr>
    </w:p>
    <w:p w:rsidR="007C25A7" w:rsidRDefault="007C25A7">
      <w:pPr>
        <w:spacing w:line="360" w:lineRule="auto"/>
        <w:ind w:right="-2"/>
        <w:jc w:val="center"/>
        <w:rPr>
          <w:b/>
          <w:bCs/>
          <w:sz w:val="28"/>
          <w:u w:val="single"/>
        </w:rPr>
      </w:pPr>
    </w:p>
    <w:p w:rsidR="007C25A7" w:rsidRDefault="007C25A7">
      <w:pPr>
        <w:spacing w:line="360" w:lineRule="auto"/>
        <w:ind w:right="-2"/>
        <w:jc w:val="center"/>
        <w:rPr>
          <w:b/>
          <w:bCs/>
          <w:sz w:val="28"/>
          <w:u w:val="single"/>
        </w:rPr>
      </w:pPr>
    </w:p>
    <w:p w:rsidR="007C25A7" w:rsidRDefault="007C25A7">
      <w:pPr>
        <w:spacing w:line="360" w:lineRule="auto"/>
        <w:ind w:right="-2"/>
        <w:jc w:val="center"/>
        <w:rPr>
          <w:b/>
          <w:bCs/>
          <w:sz w:val="28"/>
          <w:u w:val="single"/>
        </w:rPr>
      </w:pPr>
    </w:p>
    <w:p w:rsidR="007C25A7" w:rsidRDefault="00543C42">
      <w:pPr>
        <w:spacing w:line="360" w:lineRule="auto"/>
        <w:ind w:right="-2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Глава I. Общие положения по учету основных средств предприятия в рыночных условиях.</w:t>
      </w:r>
    </w:p>
    <w:p w:rsidR="007C25A7" w:rsidRDefault="007C25A7">
      <w:pPr>
        <w:spacing w:line="360" w:lineRule="auto"/>
        <w:ind w:right="-2"/>
        <w:jc w:val="center"/>
        <w:rPr>
          <w:b/>
          <w:bCs/>
          <w:sz w:val="28"/>
          <w:u w:val="single"/>
        </w:rPr>
      </w:pPr>
    </w:p>
    <w:p w:rsidR="007C25A7" w:rsidRDefault="00543C42">
      <w:pPr>
        <w:numPr>
          <w:ilvl w:val="1"/>
          <w:numId w:val="25"/>
        </w:numPr>
        <w:spacing w:line="360" w:lineRule="auto"/>
        <w:ind w:right="-2"/>
        <w:jc w:val="center"/>
        <w:rPr>
          <w:b/>
          <w:bCs/>
          <w:sz w:val="28"/>
        </w:rPr>
      </w:pPr>
      <w:r>
        <w:rPr>
          <w:b/>
          <w:bCs/>
          <w:sz w:val="28"/>
        </w:rPr>
        <w:t>Основные средства как объект учета. Их классификация и оценка.</w:t>
      </w: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543C42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 xml:space="preserve">Положение по бухгалтерскому учету «Учет основных средств» ПБУ 6/01 (утв. Приказом Министерства Финансов РФ от 30.03.01г. №26н и зарегистрировано в Минюсте РФ 26.04.00 г. №2209) определяет основные средства как часть имущества, используемую в качестве средств труда при производстве продукции, выполнении работ или оказания услуг, либо для управления организацией в течение </w:t>
      </w:r>
      <w:r>
        <w:rPr>
          <w:b/>
          <w:bCs/>
          <w:i/>
          <w:iCs/>
          <w:sz w:val="28"/>
        </w:rPr>
        <w:t>периода, превышающего 12 месяцев</w:t>
      </w:r>
      <w:r>
        <w:rPr>
          <w:sz w:val="28"/>
        </w:rPr>
        <w:t>, или обычный операционный цикл, если он превышает 12 месяцев.</w:t>
      </w:r>
    </w:p>
    <w:p w:rsidR="007C25A7" w:rsidRDefault="00543C42">
      <w:pPr>
        <w:pStyle w:val="a7"/>
        <w:spacing w:line="360" w:lineRule="auto"/>
        <w:ind w:firstLine="720"/>
        <w:rPr>
          <w:b/>
          <w:bCs/>
          <w:i/>
          <w:iCs/>
          <w:sz w:val="28"/>
        </w:rPr>
      </w:pPr>
      <w:r>
        <w:rPr>
          <w:sz w:val="28"/>
        </w:rPr>
        <w:t xml:space="preserve">В учете к основным средствам относятся средства труда стоимостью свыше 100 ММ ОТ за единицу и сроком службы более 1 года. </w:t>
      </w:r>
    </w:p>
    <w:p w:rsidR="007C25A7" w:rsidRDefault="00543C42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>Время, в течение которого предполагается получить доход от эксплуатации конкретного объекта или выполнения им в данном периоде определенных функций, рассматривается в учете как срок полезного использования.</w:t>
      </w:r>
    </w:p>
    <w:p w:rsidR="007C25A7" w:rsidRDefault="00543C42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>Этот срок организация устанавливает самостоятельно (если он не определен в централизованном порядке или не указан в технических документах на конкретный объект), принимая во внимание:</w:t>
      </w:r>
    </w:p>
    <w:p w:rsidR="007C25A7" w:rsidRDefault="00543C42">
      <w:pPr>
        <w:pStyle w:val="a7"/>
        <w:numPr>
          <w:ilvl w:val="0"/>
          <w:numId w:val="26"/>
        </w:numPr>
        <w:spacing w:line="360" w:lineRule="auto"/>
        <w:rPr>
          <w:sz w:val="28"/>
        </w:rPr>
      </w:pPr>
      <w:r>
        <w:rPr>
          <w:sz w:val="28"/>
        </w:rPr>
        <w:t>конкретные условия эксплуатации объекта с учетом планируемого количества смен работы, планово – предупредительных ремонтов, наличия агрессивной среды и других факторов;</w:t>
      </w:r>
    </w:p>
    <w:p w:rsidR="007C25A7" w:rsidRDefault="00543C42">
      <w:pPr>
        <w:pStyle w:val="a7"/>
        <w:numPr>
          <w:ilvl w:val="0"/>
          <w:numId w:val="26"/>
        </w:numPr>
        <w:spacing w:line="360" w:lineRule="auto"/>
        <w:rPr>
          <w:sz w:val="28"/>
        </w:rPr>
      </w:pPr>
      <w:r>
        <w:rPr>
          <w:sz w:val="28"/>
        </w:rPr>
        <w:t>ожидаемую производительность объекта с учетом его технико – экономических показателей;</w:t>
      </w:r>
    </w:p>
    <w:p w:rsidR="007C25A7" w:rsidRDefault="00543C42">
      <w:pPr>
        <w:pStyle w:val="a7"/>
        <w:numPr>
          <w:ilvl w:val="0"/>
          <w:numId w:val="26"/>
        </w:numPr>
        <w:spacing w:line="360" w:lineRule="auto"/>
        <w:rPr>
          <w:sz w:val="28"/>
        </w:rPr>
      </w:pPr>
      <w:r>
        <w:rPr>
          <w:sz w:val="28"/>
        </w:rPr>
        <w:t>действующие ограничения на эксплуатацию (например, срок аренды).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 xml:space="preserve">Единицей учета основных средств является </w:t>
      </w:r>
      <w:r>
        <w:rPr>
          <w:b/>
          <w:bCs/>
          <w:i/>
          <w:iCs/>
          <w:sz w:val="28"/>
        </w:rPr>
        <w:t>инвентарный объект</w:t>
      </w:r>
      <w:r>
        <w:rPr>
          <w:sz w:val="28"/>
        </w:rPr>
        <w:t xml:space="preserve"> – законченное устройство со всеми приспособлениями, или конструктивно – обособленный предмет, способный самостоятельно выполнять необходимые функции в соответствии с его предназначением. Если устройство состоит из нескольких частей с различными сроками полезного использования, то каждая их них рассматривается в учете как самостоятельный инвентарный объект.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В аналитическом учете основные средства показывается исходя из характера использования: в эксплуатации, в запасе, резерве.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Во внимание принимаются также границы прав собственности, в пределах которых организация оказывает влияние на характер их использования: принадлежащие полностью предприятию, включая переданные в аренду, полученные в аренду или находящиеся в оперативном или хозяйственном управлении.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В организации учета основных средств важное значение имеют их классификация и оценка, оказывающее непосредственное влияние на размер амортизации (износа), включаемых в издержки производства.</w:t>
      </w:r>
    </w:p>
    <w:p w:rsidR="007C25A7" w:rsidRDefault="00543C42">
      <w:pPr>
        <w:pStyle w:val="a7"/>
        <w:spacing w:line="360" w:lineRule="auto"/>
        <w:ind w:firstLine="708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Классификация основных средств осуществляется по следующим признакам:</w:t>
      </w:r>
    </w:p>
    <w:p w:rsidR="007C25A7" w:rsidRDefault="007C25A7">
      <w:pPr>
        <w:pStyle w:val="a7"/>
        <w:spacing w:line="360" w:lineRule="auto"/>
        <w:ind w:firstLine="708"/>
        <w:rPr>
          <w:sz w:val="28"/>
          <w:lang w:val="en-US"/>
        </w:rPr>
      </w:pPr>
    </w:p>
    <w:p w:rsidR="007C25A7" w:rsidRDefault="00543C42">
      <w:pPr>
        <w:pStyle w:val="a7"/>
        <w:numPr>
          <w:ilvl w:val="0"/>
          <w:numId w:val="27"/>
        </w:numPr>
        <w:tabs>
          <w:tab w:val="clear" w:pos="1878"/>
          <w:tab w:val="num" w:pos="0"/>
        </w:tabs>
        <w:spacing w:line="360" w:lineRule="auto"/>
        <w:ind w:left="0" w:firstLine="708"/>
        <w:rPr>
          <w:sz w:val="28"/>
        </w:rPr>
      </w:pPr>
      <w:r>
        <w:rPr>
          <w:sz w:val="28"/>
        </w:rPr>
        <w:t xml:space="preserve">Имеющие вещественно – натуральную форму, так называемые </w:t>
      </w:r>
      <w:r>
        <w:rPr>
          <w:i/>
          <w:iCs/>
          <w:sz w:val="28"/>
        </w:rPr>
        <w:t>материальные основные фонды</w:t>
      </w:r>
      <w:r>
        <w:rPr>
          <w:sz w:val="28"/>
        </w:rPr>
        <w:t xml:space="preserve"> и «неосязаемые» - </w:t>
      </w:r>
      <w:r>
        <w:rPr>
          <w:i/>
          <w:iCs/>
          <w:sz w:val="28"/>
        </w:rPr>
        <w:t>нематериальные основные фонды (нематериальные активы).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Материальные основные фонды в балансе представлены в разделе «Внеоборотные активы» по статье «Основные средства» с расшифровкой: «земельные участки и объекты природопользования», «здания, машины и оборудование», т. е. четко выделяются не амортизируемые и амортизируемые.</w:t>
      </w:r>
    </w:p>
    <w:p w:rsidR="007C25A7" w:rsidRDefault="007C25A7">
      <w:pPr>
        <w:pStyle w:val="a7"/>
        <w:spacing w:line="360" w:lineRule="auto"/>
        <w:ind w:firstLine="708"/>
        <w:rPr>
          <w:sz w:val="28"/>
        </w:rPr>
      </w:pPr>
    </w:p>
    <w:p w:rsidR="007C25A7" w:rsidRDefault="00543C42">
      <w:pPr>
        <w:pStyle w:val="a7"/>
        <w:numPr>
          <w:ilvl w:val="0"/>
          <w:numId w:val="27"/>
        </w:numPr>
        <w:tabs>
          <w:tab w:val="clear" w:pos="1878"/>
          <w:tab w:val="num" w:pos="0"/>
        </w:tabs>
        <w:spacing w:line="360" w:lineRule="auto"/>
        <w:ind w:left="0" w:firstLine="720"/>
        <w:rPr>
          <w:sz w:val="28"/>
        </w:rPr>
      </w:pPr>
      <w:r>
        <w:rPr>
          <w:i/>
          <w:iCs/>
          <w:sz w:val="28"/>
        </w:rPr>
        <w:t>Степень участия человека в создании отдельных объектов</w:t>
      </w:r>
      <w:r>
        <w:rPr>
          <w:sz w:val="28"/>
        </w:rPr>
        <w:t>:</w:t>
      </w:r>
    </w:p>
    <w:p w:rsidR="007C25A7" w:rsidRDefault="00543C42">
      <w:pPr>
        <w:pStyle w:val="a7"/>
        <w:tabs>
          <w:tab w:val="num" w:pos="0"/>
        </w:tabs>
        <w:spacing w:line="360" w:lineRule="auto"/>
        <w:ind w:firstLine="720"/>
        <w:rPr>
          <w:sz w:val="28"/>
        </w:rPr>
      </w:pPr>
      <w:r>
        <w:rPr>
          <w:sz w:val="28"/>
        </w:rPr>
        <w:t>а). непосредственное участие – так называемые «рукотворные основные средства» (здания, машины и т. п.);</w:t>
      </w:r>
    </w:p>
    <w:p w:rsidR="007C25A7" w:rsidRDefault="00543C42">
      <w:pPr>
        <w:pStyle w:val="a7"/>
        <w:tabs>
          <w:tab w:val="num" w:pos="0"/>
        </w:tabs>
        <w:spacing w:line="360" w:lineRule="auto"/>
        <w:ind w:firstLine="720"/>
        <w:rPr>
          <w:sz w:val="28"/>
        </w:rPr>
      </w:pPr>
      <w:r>
        <w:rPr>
          <w:sz w:val="28"/>
        </w:rPr>
        <w:t>б). Без участия человека – так называемые «нерукотворные основные средства» (земельные участки и объекты природопользования – вода, недра и другие природные ресурсы).</w:t>
      </w:r>
    </w:p>
    <w:p w:rsidR="007C25A7" w:rsidRDefault="00543C42">
      <w:pPr>
        <w:pStyle w:val="a7"/>
        <w:numPr>
          <w:ilvl w:val="0"/>
          <w:numId w:val="27"/>
        </w:numPr>
        <w:tabs>
          <w:tab w:val="clear" w:pos="1878"/>
          <w:tab w:val="num" w:pos="0"/>
        </w:tabs>
        <w:spacing w:line="360" w:lineRule="auto"/>
        <w:ind w:left="0" w:firstLine="720"/>
        <w:rPr>
          <w:sz w:val="28"/>
        </w:rPr>
      </w:pPr>
      <w:r>
        <w:rPr>
          <w:i/>
          <w:iCs/>
          <w:sz w:val="28"/>
        </w:rPr>
        <w:t>Отрасли народного хозяйства</w:t>
      </w:r>
      <w:r>
        <w:rPr>
          <w:sz w:val="28"/>
        </w:rPr>
        <w:t xml:space="preserve"> (24 отрасли, в том числе промышленность, операции с недвижимым имуществом, информационно – вычислительное обслуживание, общая коммерческая деятельность по обеспечению функционирования рынка и т. п.).</w:t>
      </w: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543C42">
      <w:pPr>
        <w:pStyle w:val="a7"/>
        <w:numPr>
          <w:ilvl w:val="0"/>
          <w:numId w:val="27"/>
        </w:numPr>
        <w:spacing w:line="360" w:lineRule="auto"/>
        <w:rPr>
          <w:i/>
          <w:iCs/>
          <w:sz w:val="28"/>
        </w:rPr>
      </w:pPr>
      <w:r>
        <w:rPr>
          <w:i/>
          <w:iCs/>
          <w:sz w:val="28"/>
        </w:rPr>
        <w:t>Группы.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Перечень групп установлен Общероссийским классификатором основным фондов (ОКОНФ). Он входит в состав Единой системы классификации и кодирования технико – экономической и социальной информации (ЕСКК) Российской Федерации и разработан взамен Общесоюзного классификатора основных фондов. ОКОФ введен в действие с 01.01.96 г.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В его составе выделены материальные и нематериальные основные фонды. Материальные основные фонды представлены следующими группами:</w:t>
      </w:r>
    </w:p>
    <w:p w:rsidR="007C25A7" w:rsidRDefault="00543C42">
      <w:pPr>
        <w:pStyle w:val="a7"/>
        <w:numPr>
          <w:ilvl w:val="0"/>
          <w:numId w:val="28"/>
        </w:numPr>
        <w:spacing w:line="360" w:lineRule="auto"/>
        <w:rPr>
          <w:sz w:val="28"/>
        </w:rPr>
      </w:pPr>
      <w:r>
        <w:rPr>
          <w:sz w:val="28"/>
        </w:rPr>
        <w:t>здания;</w:t>
      </w:r>
    </w:p>
    <w:p w:rsidR="007C25A7" w:rsidRDefault="00543C42">
      <w:pPr>
        <w:pStyle w:val="a7"/>
        <w:numPr>
          <w:ilvl w:val="0"/>
          <w:numId w:val="28"/>
        </w:numPr>
        <w:spacing w:line="360" w:lineRule="auto"/>
        <w:rPr>
          <w:sz w:val="28"/>
        </w:rPr>
      </w:pPr>
      <w:r>
        <w:rPr>
          <w:sz w:val="28"/>
        </w:rPr>
        <w:t>сооружения;</w:t>
      </w:r>
    </w:p>
    <w:p w:rsidR="007C25A7" w:rsidRDefault="00543C42">
      <w:pPr>
        <w:pStyle w:val="a7"/>
        <w:numPr>
          <w:ilvl w:val="0"/>
          <w:numId w:val="28"/>
        </w:numPr>
        <w:spacing w:line="360" w:lineRule="auto"/>
        <w:rPr>
          <w:sz w:val="28"/>
        </w:rPr>
      </w:pPr>
      <w:r>
        <w:rPr>
          <w:sz w:val="28"/>
        </w:rPr>
        <w:t>машины и оборудование;</w:t>
      </w:r>
    </w:p>
    <w:p w:rsidR="007C25A7" w:rsidRDefault="00543C42">
      <w:pPr>
        <w:pStyle w:val="a7"/>
        <w:numPr>
          <w:ilvl w:val="0"/>
          <w:numId w:val="28"/>
        </w:numPr>
        <w:spacing w:line="360" w:lineRule="auto"/>
        <w:rPr>
          <w:sz w:val="28"/>
        </w:rPr>
      </w:pPr>
      <w:r>
        <w:rPr>
          <w:sz w:val="28"/>
        </w:rPr>
        <w:t>измерительные и регулирующие приборы и устройства;</w:t>
      </w:r>
    </w:p>
    <w:p w:rsidR="007C25A7" w:rsidRDefault="00543C42">
      <w:pPr>
        <w:pStyle w:val="a7"/>
        <w:numPr>
          <w:ilvl w:val="0"/>
          <w:numId w:val="28"/>
        </w:numPr>
        <w:spacing w:line="360" w:lineRule="auto"/>
        <w:rPr>
          <w:sz w:val="28"/>
        </w:rPr>
      </w:pPr>
      <w:r>
        <w:rPr>
          <w:sz w:val="28"/>
        </w:rPr>
        <w:t>жилища;</w:t>
      </w:r>
    </w:p>
    <w:p w:rsidR="007C25A7" w:rsidRDefault="00543C42">
      <w:pPr>
        <w:pStyle w:val="a7"/>
        <w:numPr>
          <w:ilvl w:val="0"/>
          <w:numId w:val="28"/>
        </w:numPr>
        <w:spacing w:line="360" w:lineRule="auto"/>
        <w:rPr>
          <w:sz w:val="28"/>
        </w:rPr>
      </w:pPr>
      <w:r>
        <w:rPr>
          <w:sz w:val="28"/>
        </w:rPr>
        <w:t>вычислительная техника и оргтехника;</w:t>
      </w:r>
    </w:p>
    <w:p w:rsidR="007C25A7" w:rsidRDefault="00543C42">
      <w:pPr>
        <w:pStyle w:val="a7"/>
        <w:numPr>
          <w:ilvl w:val="0"/>
          <w:numId w:val="28"/>
        </w:numPr>
        <w:spacing w:line="360" w:lineRule="auto"/>
        <w:rPr>
          <w:sz w:val="28"/>
        </w:rPr>
      </w:pPr>
      <w:r>
        <w:rPr>
          <w:sz w:val="28"/>
        </w:rPr>
        <w:t>транспортные средства;</w:t>
      </w:r>
    </w:p>
    <w:p w:rsidR="007C25A7" w:rsidRDefault="00543C42">
      <w:pPr>
        <w:pStyle w:val="a7"/>
        <w:numPr>
          <w:ilvl w:val="0"/>
          <w:numId w:val="28"/>
        </w:numPr>
        <w:spacing w:line="360" w:lineRule="auto"/>
        <w:rPr>
          <w:sz w:val="28"/>
        </w:rPr>
      </w:pPr>
      <w:r>
        <w:rPr>
          <w:sz w:val="28"/>
        </w:rPr>
        <w:t>инструмент;</w:t>
      </w:r>
    </w:p>
    <w:p w:rsidR="007C25A7" w:rsidRDefault="00543C42">
      <w:pPr>
        <w:pStyle w:val="a7"/>
        <w:numPr>
          <w:ilvl w:val="0"/>
          <w:numId w:val="28"/>
        </w:numPr>
        <w:spacing w:line="360" w:lineRule="auto"/>
        <w:rPr>
          <w:sz w:val="28"/>
        </w:rPr>
      </w:pPr>
      <w:r>
        <w:rPr>
          <w:sz w:val="28"/>
        </w:rPr>
        <w:t>производственный и хозяйственный инвентарь;</w:t>
      </w:r>
    </w:p>
    <w:p w:rsidR="007C25A7" w:rsidRDefault="00543C42">
      <w:pPr>
        <w:pStyle w:val="a7"/>
        <w:numPr>
          <w:ilvl w:val="0"/>
          <w:numId w:val="28"/>
        </w:numPr>
        <w:spacing w:line="360" w:lineRule="auto"/>
        <w:rPr>
          <w:sz w:val="28"/>
        </w:rPr>
      </w:pPr>
      <w:r>
        <w:rPr>
          <w:sz w:val="28"/>
        </w:rPr>
        <w:t>рабочий, продуктивный и племенной скот;</w:t>
      </w:r>
    </w:p>
    <w:p w:rsidR="007C25A7" w:rsidRDefault="00543C42">
      <w:pPr>
        <w:pStyle w:val="a7"/>
        <w:numPr>
          <w:ilvl w:val="0"/>
          <w:numId w:val="28"/>
        </w:numPr>
        <w:spacing w:line="360" w:lineRule="auto"/>
        <w:rPr>
          <w:sz w:val="28"/>
        </w:rPr>
      </w:pPr>
      <w:r>
        <w:rPr>
          <w:sz w:val="28"/>
        </w:rPr>
        <w:t>многолетние насаждения;</w:t>
      </w:r>
    </w:p>
    <w:p w:rsidR="007C25A7" w:rsidRDefault="00543C42">
      <w:pPr>
        <w:pStyle w:val="a7"/>
        <w:numPr>
          <w:ilvl w:val="0"/>
          <w:numId w:val="28"/>
        </w:numPr>
        <w:spacing w:line="360" w:lineRule="auto"/>
        <w:rPr>
          <w:sz w:val="28"/>
        </w:rPr>
      </w:pPr>
      <w:r>
        <w:rPr>
          <w:sz w:val="28"/>
        </w:rPr>
        <w:t>прочие виды материальных основных фондов.</w:t>
      </w: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543C42">
      <w:pPr>
        <w:pStyle w:val="a7"/>
        <w:numPr>
          <w:ilvl w:val="0"/>
          <w:numId w:val="27"/>
        </w:numPr>
        <w:tabs>
          <w:tab w:val="clear" w:pos="1878"/>
          <w:tab w:val="num" w:pos="360"/>
        </w:tabs>
        <w:spacing w:line="360" w:lineRule="auto"/>
        <w:ind w:left="900" w:hanging="900"/>
        <w:rPr>
          <w:sz w:val="28"/>
        </w:rPr>
      </w:pPr>
      <w:r>
        <w:rPr>
          <w:i/>
          <w:iCs/>
          <w:sz w:val="28"/>
        </w:rPr>
        <w:t>Функциональное назначение</w:t>
      </w:r>
      <w:r>
        <w:rPr>
          <w:sz w:val="28"/>
        </w:rPr>
        <w:t>, т. е. характер участия в процессе производства:</w:t>
      </w:r>
    </w:p>
    <w:p w:rsidR="007C25A7" w:rsidRDefault="007C25A7">
      <w:pPr>
        <w:pStyle w:val="a7"/>
        <w:tabs>
          <w:tab w:val="num" w:pos="360"/>
        </w:tabs>
        <w:spacing w:line="360" w:lineRule="auto"/>
        <w:ind w:left="900" w:hanging="900"/>
        <w:rPr>
          <w:sz w:val="28"/>
        </w:rPr>
      </w:pPr>
    </w:p>
    <w:p w:rsidR="007C25A7" w:rsidRDefault="00543C42">
      <w:pPr>
        <w:pStyle w:val="a7"/>
        <w:tabs>
          <w:tab w:val="num" w:pos="360"/>
        </w:tabs>
        <w:spacing w:line="360" w:lineRule="auto"/>
        <w:ind w:left="900" w:hanging="900"/>
        <w:rPr>
          <w:sz w:val="28"/>
        </w:rPr>
      </w:pPr>
      <w:r>
        <w:rPr>
          <w:sz w:val="28"/>
        </w:rPr>
        <w:t>а).промышленно – производственные;</w:t>
      </w:r>
    </w:p>
    <w:p w:rsidR="007C25A7" w:rsidRDefault="00543C42">
      <w:pPr>
        <w:pStyle w:val="a7"/>
        <w:tabs>
          <w:tab w:val="num" w:pos="360"/>
        </w:tabs>
        <w:spacing w:line="360" w:lineRule="auto"/>
        <w:ind w:left="900" w:hanging="900"/>
        <w:rPr>
          <w:sz w:val="28"/>
        </w:rPr>
      </w:pPr>
      <w:r>
        <w:rPr>
          <w:sz w:val="28"/>
        </w:rPr>
        <w:t>б).производственного назначения других отраслей народного хозяйства;</w:t>
      </w:r>
    </w:p>
    <w:p w:rsidR="007C25A7" w:rsidRDefault="00543C42">
      <w:pPr>
        <w:pStyle w:val="a7"/>
        <w:tabs>
          <w:tab w:val="num" w:pos="360"/>
        </w:tabs>
        <w:spacing w:line="360" w:lineRule="auto"/>
        <w:ind w:left="900" w:hanging="900"/>
        <w:rPr>
          <w:sz w:val="28"/>
        </w:rPr>
      </w:pPr>
      <w:r>
        <w:rPr>
          <w:sz w:val="28"/>
        </w:rPr>
        <w:t>в).непроизводственные (объекты социальной сферы).</w:t>
      </w:r>
    </w:p>
    <w:p w:rsidR="007C25A7" w:rsidRDefault="007C25A7">
      <w:pPr>
        <w:pStyle w:val="a7"/>
        <w:tabs>
          <w:tab w:val="num" w:pos="360"/>
        </w:tabs>
        <w:spacing w:line="360" w:lineRule="auto"/>
        <w:ind w:left="900" w:hanging="900"/>
        <w:rPr>
          <w:sz w:val="28"/>
        </w:rPr>
      </w:pPr>
    </w:p>
    <w:p w:rsidR="007C25A7" w:rsidRDefault="00543C42">
      <w:pPr>
        <w:pStyle w:val="a7"/>
        <w:numPr>
          <w:ilvl w:val="0"/>
          <w:numId w:val="27"/>
        </w:numPr>
        <w:tabs>
          <w:tab w:val="num" w:pos="360"/>
        </w:tabs>
        <w:spacing w:line="360" w:lineRule="auto"/>
        <w:ind w:left="900" w:hanging="900"/>
        <w:rPr>
          <w:i/>
          <w:iCs/>
          <w:sz w:val="28"/>
        </w:rPr>
      </w:pPr>
      <w:r>
        <w:rPr>
          <w:i/>
          <w:iCs/>
          <w:sz w:val="28"/>
        </w:rPr>
        <w:t>Степень использования в производственном процессе:</w:t>
      </w:r>
    </w:p>
    <w:p w:rsidR="007C25A7" w:rsidRDefault="00543C42">
      <w:pPr>
        <w:pStyle w:val="a7"/>
        <w:tabs>
          <w:tab w:val="num" w:pos="360"/>
        </w:tabs>
        <w:spacing w:line="360" w:lineRule="auto"/>
        <w:ind w:left="900" w:hanging="900"/>
        <w:rPr>
          <w:sz w:val="28"/>
        </w:rPr>
      </w:pPr>
      <w:r>
        <w:rPr>
          <w:sz w:val="28"/>
        </w:rPr>
        <w:t>а). действующие, т. е. находящиеся в эксплуатации, функционирующие;</w:t>
      </w:r>
    </w:p>
    <w:p w:rsidR="007C25A7" w:rsidRDefault="00543C42">
      <w:pPr>
        <w:pStyle w:val="a7"/>
        <w:tabs>
          <w:tab w:val="num" w:pos="360"/>
        </w:tabs>
        <w:spacing w:line="360" w:lineRule="auto"/>
        <w:ind w:left="900" w:hanging="900"/>
        <w:rPr>
          <w:sz w:val="28"/>
        </w:rPr>
      </w:pPr>
      <w:r>
        <w:rPr>
          <w:sz w:val="28"/>
        </w:rPr>
        <w:t>б). Бездействующие, т. е. установленные, но не эксплуатируемые (например, находящиеся в ремонте, в стадии достройки и т. п.);</w:t>
      </w:r>
    </w:p>
    <w:p w:rsidR="007C25A7" w:rsidRDefault="00543C42">
      <w:pPr>
        <w:pStyle w:val="a7"/>
        <w:tabs>
          <w:tab w:val="num" w:pos="360"/>
        </w:tabs>
        <w:spacing w:line="360" w:lineRule="auto"/>
        <w:ind w:left="900" w:hanging="900"/>
        <w:rPr>
          <w:sz w:val="28"/>
        </w:rPr>
      </w:pPr>
      <w:r>
        <w:rPr>
          <w:sz w:val="28"/>
        </w:rPr>
        <w:t>в). находящиеся в запасе, т. е. не установленные и предназначенные для пополнения выбывающих из эксплуатации объектов;</w:t>
      </w:r>
    </w:p>
    <w:p w:rsidR="007C25A7" w:rsidRDefault="00543C42">
      <w:pPr>
        <w:pStyle w:val="a7"/>
        <w:tabs>
          <w:tab w:val="num" w:pos="360"/>
        </w:tabs>
        <w:spacing w:line="360" w:lineRule="auto"/>
        <w:ind w:left="900" w:hanging="900"/>
        <w:rPr>
          <w:sz w:val="28"/>
        </w:rPr>
      </w:pPr>
      <w:r>
        <w:rPr>
          <w:sz w:val="28"/>
        </w:rPr>
        <w:t>г). пребывающие в состоянии консервации.</w:t>
      </w:r>
    </w:p>
    <w:p w:rsidR="007C25A7" w:rsidRDefault="007C25A7">
      <w:pPr>
        <w:pStyle w:val="a7"/>
        <w:tabs>
          <w:tab w:val="num" w:pos="360"/>
        </w:tabs>
        <w:spacing w:line="360" w:lineRule="auto"/>
        <w:ind w:left="900" w:hanging="900"/>
        <w:rPr>
          <w:sz w:val="28"/>
        </w:rPr>
      </w:pPr>
    </w:p>
    <w:p w:rsidR="007C25A7" w:rsidRDefault="00543C42">
      <w:pPr>
        <w:pStyle w:val="a7"/>
        <w:numPr>
          <w:ilvl w:val="0"/>
          <w:numId w:val="27"/>
        </w:numPr>
        <w:tabs>
          <w:tab w:val="num" w:pos="360"/>
        </w:tabs>
        <w:spacing w:line="360" w:lineRule="auto"/>
        <w:ind w:left="900" w:hanging="900"/>
        <w:rPr>
          <w:sz w:val="28"/>
        </w:rPr>
      </w:pPr>
      <w:r>
        <w:rPr>
          <w:i/>
          <w:iCs/>
          <w:sz w:val="28"/>
        </w:rPr>
        <w:t>Принадлежность</w:t>
      </w:r>
      <w:r>
        <w:rPr>
          <w:sz w:val="28"/>
        </w:rPr>
        <w:t>:</w:t>
      </w:r>
    </w:p>
    <w:p w:rsidR="007C25A7" w:rsidRDefault="00543C42">
      <w:pPr>
        <w:pStyle w:val="a7"/>
        <w:tabs>
          <w:tab w:val="num" w:pos="360"/>
        </w:tabs>
        <w:spacing w:line="360" w:lineRule="auto"/>
        <w:ind w:left="900" w:hanging="900"/>
        <w:rPr>
          <w:sz w:val="28"/>
        </w:rPr>
      </w:pPr>
      <w:r>
        <w:rPr>
          <w:sz w:val="28"/>
        </w:rPr>
        <w:t>а). собственные;</w:t>
      </w:r>
    </w:p>
    <w:p w:rsidR="007C25A7" w:rsidRDefault="00543C42">
      <w:pPr>
        <w:pStyle w:val="a7"/>
        <w:tabs>
          <w:tab w:val="num" w:pos="360"/>
        </w:tabs>
        <w:spacing w:line="360" w:lineRule="auto"/>
        <w:ind w:left="900" w:hanging="900"/>
        <w:rPr>
          <w:sz w:val="28"/>
        </w:rPr>
      </w:pPr>
      <w:r>
        <w:rPr>
          <w:sz w:val="28"/>
        </w:rPr>
        <w:t>б). арендованные.</w:t>
      </w:r>
    </w:p>
    <w:p w:rsidR="007C25A7" w:rsidRDefault="007C25A7">
      <w:pPr>
        <w:pStyle w:val="a7"/>
        <w:tabs>
          <w:tab w:val="num" w:pos="360"/>
        </w:tabs>
        <w:spacing w:line="360" w:lineRule="auto"/>
        <w:ind w:left="900" w:hanging="900"/>
        <w:rPr>
          <w:sz w:val="28"/>
        </w:rPr>
      </w:pPr>
    </w:p>
    <w:p w:rsidR="007C25A7" w:rsidRDefault="007C25A7">
      <w:pPr>
        <w:pStyle w:val="a7"/>
        <w:tabs>
          <w:tab w:val="num" w:pos="360"/>
        </w:tabs>
        <w:spacing w:line="360" w:lineRule="auto"/>
        <w:ind w:left="900" w:hanging="900"/>
        <w:rPr>
          <w:sz w:val="28"/>
        </w:rPr>
      </w:pPr>
    </w:p>
    <w:p w:rsidR="007C25A7" w:rsidRDefault="00543C42">
      <w:pPr>
        <w:pStyle w:val="a7"/>
        <w:tabs>
          <w:tab w:val="num" w:pos="360"/>
        </w:tabs>
        <w:spacing w:line="360" w:lineRule="auto"/>
        <w:ind w:firstLine="720"/>
        <w:rPr>
          <w:sz w:val="28"/>
        </w:rPr>
      </w:pPr>
      <w:r>
        <w:rPr>
          <w:sz w:val="28"/>
        </w:rPr>
        <w:t>Важное значение при постановке на баланс инвентарного объекта и дальнейшей его эксплуатации имеет оценка. Принцип единства и реальности оценки данного вида имущества является определяющим фактором в организации учета основных средств.</w:t>
      </w:r>
    </w:p>
    <w:p w:rsidR="007C25A7" w:rsidRDefault="00543C42">
      <w:pPr>
        <w:pStyle w:val="a7"/>
        <w:tabs>
          <w:tab w:val="num" w:pos="360"/>
        </w:tabs>
        <w:spacing w:line="360" w:lineRule="auto"/>
        <w:ind w:firstLine="720"/>
        <w:rPr>
          <w:sz w:val="28"/>
        </w:rPr>
      </w:pPr>
      <w:r>
        <w:rPr>
          <w:b/>
          <w:bCs/>
          <w:i/>
          <w:iCs/>
          <w:sz w:val="28"/>
        </w:rPr>
        <w:t>Принцип единства</w:t>
      </w:r>
      <w:r>
        <w:rPr>
          <w:sz w:val="28"/>
        </w:rPr>
        <w:t xml:space="preserve"> оценки основных средств означает установление единой методологии их учета в различных организациях независимо от организационно – правовой формы собственности.</w:t>
      </w:r>
    </w:p>
    <w:p w:rsidR="007C25A7" w:rsidRDefault="00543C42">
      <w:pPr>
        <w:pStyle w:val="a7"/>
        <w:tabs>
          <w:tab w:val="num" w:pos="360"/>
        </w:tabs>
        <w:spacing w:line="360" w:lineRule="auto"/>
        <w:ind w:firstLine="720"/>
        <w:rPr>
          <w:sz w:val="28"/>
        </w:rPr>
      </w:pPr>
      <w:r>
        <w:rPr>
          <w:b/>
          <w:bCs/>
          <w:i/>
          <w:iCs/>
          <w:sz w:val="28"/>
        </w:rPr>
        <w:t>Принцип реальности</w:t>
      </w:r>
      <w:r>
        <w:rPr>
          <w:sz w:val="28"/>
        </w:rPr>
        <w:t xml:space="preserve"> раскрывает действительную стоимость того или иного объекта в составе основных средств на конкретную дату.</w:t>
      </w:r>
    </w:p>
    <w:p w:rsidR="007C25A7" w:rsidRDefault="00543C42">
      <w:pPr>
        <w:pStyle w:val="a7"/>
        <w:tabs>
          <w:tab w:val="num" w:pos="360"/>
        </w:tabs>
        <w:spacing w:line="360" w:lineRule="auto"/>
        <w:ind w:firstLine="720"/>
        <w:rPr>
          <w:sz w:val="28"/>
        </w:rPr>
      </w:pPr>
      <w:r>
        <w:rPr>
          <w:sz w:val="28"/>
        </w:rPr>
        <w:t>В текущем учете основных средств применяются четыре вида оценки: первоначальная, восстановительная, остаточная и ликвидационная.</w:t>
      </w:r>
    </w:p>
    <w:p w:rsidR="007C25A7" w:rsidRDefault="00543C42">
      <w:pPr>
        <w:pStyle w:val="a7"/>
        <w:tabs>
          <w:tab w:val="num" w:pos="360"/>
        </w:tabs>
        <w:spacing w:line="360" w:lineRule="auto"/>
        <w:ind w:firstLine="720"/>
        <w:rPr>
          <w:sz w:val="28"/>
        </w:rPr>
      </w:pPr>
      <w:r>
        <w:rPr>
          <w:b/>
          <w:bCs/>
          <w:i/>
          <w:iCs/>
          <w:sz w:val="28"/>
        </w:rPr>
        <w:t>Первоначальная стоимость</w:t>
      </w:r>
      <w:r>
        <w:rPr>
          <w:sz w:val="28"/>
        </w:rPr>
        <w:t xml:space="preserve"> представляет собой историческую оценку конкретного наименования объекта при принятии его к учету и включает в себя:</w:t>
      </w:r>
    </w:p>
    <w:p w:rsidR="007C25A7" w:rsidRDefault="00543C42">
      <w:pPr>
        <w:pStyle w:val="a7"/>
        <w:numPr>
          <w:ilvl w:val="0"/>
          <w:numId w:val="23"/>
        </w:numPr>
        <w:tabs>
          <w:tab w:val="num" w:pos="36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договорную (продажную) цену, уплачиваемую покупателем продавцу;</w:t>
      </w:r>
    </w:p>
    <w:p w:rsidR="007C25A7" w:rsidRDefault="00543C42">
      <w:pPr>
        <w:pStyle w:val="a7"/>
        <w:numPr>
          <w:ilvl w:val="0"/>
          <w:numId w:val="23"/>
        </w:numPr>
        <w:tabs>
          <w:tab w:val="num" w:pos="36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сумму информационных и консультационных услуг, способствующих приобретению;</w:t>
      </w:r>
    </w:p>
    <w:p w:rsidR="007C25A7" w:rsidRDefault="00543C42">
      <w:pPr>
        <w:pStyle w:val="a7"/>
        <w:numPr>
          <w:ilvl w:val="0"/>
          <w:numId w:val="23"/>
        </w:numPr>
        <w:tabs>
          <w:tab w:val="num" w:pos="36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таможенные и иные платежи;</w:t>
      </w:r>
    </w:p>
    <w:p w:rsidR="007C25A7" w:rsidRDefault="00543C42">
      <w:pPr>
        <w:pStyle w:val="a7"/>
        <w:numPr>
          <w:ilvl w:val="0"/>
          <w:numId w:val="23"/>
        </w:numPr>
        <w:tabs>
          <w:tab w:val="num" w:pos="36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регистрационные сборы, государственные пошлины и иные аналогичные платежи;</w:t>
      </w:r>
    </w:p>
    <w:p w:rsidR="007C25A7" w:rsidRDefault="00543C42">
      <w:pPr>
        <w:pStyle w:val="a7"/>
        <w:numPr>
          <w:ilvl w:val="0"/>
          <w:numId w:val="23"/>
        </w:numPr>
        <w:tabs>
          <w:tab w:val="num" w:pos="36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стоимость услуг посреднических организаций;</w:t>
      </w:r>
    </w:p>
    <w:p w:rsidR="007C25A7" w:rsidRDefault="00543C42">
      <w:pPr>
        <w:pStyle w:val="a7"/>
        <w:numPr>
          <w:ilvl w:val="0"/>
          <w:numId w:val="23"/>
        </w:numPr>
        <w:tabs>
          <w:tab w:val="num" w:pos="36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невозмещаемые налоги, уплачиваемые при покупке основных средств;</w:t>
      </w:r>
    </w:p>
    <w:p w:rsidR="007C25A7" w:rsidRDefault="00543C42">
      <w:pPr>
        <w:pStyle w:val="a7"/>
        <w:numPr>
          <w:ilvl w:val="0"/>
          <w:numId w:val="23"/>
        </w:numPr>
        <w:tabs>
          <w:tab w:val="num" w:pos="36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другие затраты, включая общехозяйственные расходы, непосредственно связанные с приобретением, сооружением или изготовлением объекта основных средств.</w:t>
      </w:r>
    </w:p>
    <w:p w:rsidR="007C25A7" w:rsidRDefault="00543C42">
      <w:pPr>
        <w:pStyle w:val="a7"/>
        <w:tabs>
          <w:tab w:val="num" w:pos="360"/>
        </w:tabs>
        <w:spacing w:line="360" w:lineRule="auto"/>
        <w:ind w:firstLine="720"/>
        <w:rPr>
          <w:sz w:val="28"/>
        </w:rPr>
      </w:pPr>
      <w:r>
        <w:rPr>
          <w:sz w:val="28"/>
        </w:rPr>
        <w:t>При взносе основных средств в счет вклада в уставный (складочный) капитал организации первоначальной стоимостью объекта признается договорная его стоимость, согласованная с ее учредителями (участниками), если другое не предусмотрено действующим законодательством.</w:t>
      </w:r>
    </w:p>
    <w:p w:rsidR="007C25A7" w:rsidRDefault="00543C42">
      <w:pPr>
        <w:pStyle w:val="a7"/>
        <w:tabs>
          <w:tab w:val="num" w:pos="360"/>
        </w:tabs>
        <w:spacing w:line="360" w:lineRule="auto"/>
        <w:ind w:firstLine="720"/>
        <w:rPr>
          <w:sz w:val="28"/>
        </w:rPr>
      </w:pPr>
      <w:r>
        <w:rPr>
          <w:sz w:val="28"/>
        </w:rPr>
        <w:t>При бартерных сделках первоначальной стоимостью считается стоимость обмениваемого имущества в оценке, принятой в учете передающей стороны.</w:t>
      </w:r>
    </w:p>
    <w:p w:rsidR="007C25A7" w:rsidRDefault="00543C42">
      <w:pPr>
        <w:pStyle w:val="a7"/>
        <w:tabs>
          <w:tab w:val="num" w:pos="360"/>
        </w:tabs>
        <w:spacing w:line="360" w:lineRule="auto"/>
        <w:ind w:firstLine="720"/>
        <w:rPr>
          <w:sz w:val="28"/>
        </w:rPr>
      </w:pPr>
      <w:r>
        <w:rPr>
          <w:sz w:val="28"/>
        </w:rPr>
        <w:t>В случаях безвозмездного получения объект становится на учет по рыночной цене, действующей в данном регионе на дату его оприходования.</w:t>
      </w:r>
    </w:p>
    <w:p w:rsidR="007C25A7" w:rsidRDefault="00543C42">
      <w:pPr>
        <w:pStyle w:val="a7"/>
        <w:tabs>
          <w:tab w:val="num" w:pos="360"/>
        </w:tabs>
        <w:spacing w:line="360" w:lineRule="auto"/>
        <w:ind w:firstLine="720"/>
        <w:rPr>
          <w:sz w:val="28"/>
        </w:rPr>
      </w:pPr>
      <w:r>
        <w:rPr>
          <w:sz w:val="28"/>
        </w:rPr>
        <w:t>Изменение первоначальной стоимости объекта в течение срока его полезного использования не допускается, кроме следующих случаев:</w:t>
      </w:r>
    </w:p>
    <w:p w:rsidR="007C25A7" w:rsidRDefault="00543C42">
      <w:pPr>
        <w:pStyle w:val="a7"/>
        <w:numPr>
          <w:ilvl w:val="0"/>
          <w:numId w:val="23"/>
        </w:numPr>
        <w:tabs>
          <w:tab w:val="num" w:pos="36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достройки;</w:t>
      </w:r>
    </w:p>
    <w:p w:rsidR="007C25A7" w:rsidRDefault="00543C42">
      <w:pPr>
        <w:pStyle w:val="a7"/>
        <w:numPr>
          <w:ilvl w:val="0"/>
          <w:numId w:val="23"/>
        </w:numPr>
        <w:tabs>
          <w:tab w:val="num" w:pos="36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дооборудования;</w:t>
      </w:r>
    </w:p>
    <w:p w:rsidR="007C25A7" w:rsidRDefault="00543C42">
      <w:pPr>
        <w:pStyle w:val="a7"/>
        <w:numPr>
          <w:ilvl w:val="0"/>
          <w:numId w:val="23"/>
        </w:numPr>
        <w:tabs>
          <w:tab w:val="num" w:pos="36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реконструкции;</w:t>
      </w:r>
    </w:p>
    <w:p w:rsidR="007C25A7" w:rsidRDefault="00543C42">
      <w:pPr>
        <w:pStyle w:val="a7"/>
        <w:numPr>
          <w:ilvl w:val="0"/>
          <w:numId w:val="23"/>
        </w:numPr>
        <w:tabs>
          <w:tab w:val="num" w:pos="36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частичной ликвидации.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Результат (увеличение +, уменьшение - ) от изменения первоначальной стоимости объекта относится на добавочный капитал организации.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b/>
          <w:bCs/>
          <w:i/>
          <w:iCs/>
          <w:sz w:val="28"/>
        </w:rPr>
        <w:t>Восстановительная стоимость</w:t>
      </w:r>
      <w:r>
        <w:rPr>
          <w:b/>
          <w:bCs/>
          <w:sz w:val="28"/>
        </w:rPr>
        <w:t xml:space="preserve"> </w:t>
      </w:r>
      <w:r>
        <w:rPr>
          <w:sz w:val="28"/>
        </w:rPr>
        <w:t>– стоимость воспроизводства эксплуатируемых основных средств исходя из современных цен и современных условий изготовления аналогичных объектов.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Перевод первоначальной стоимости основных средств в восстановительную производится в результате их переоценки, дату и порядок осуществления которой определяет Правительство РФ.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b/>
          <w:bCs/>
          <w:i/>
          <w:iCs/>
          <w:sz w:val="28"/>
        </w:rPr>
        <w:t>Остаточная стоимость</w:t>
      </w:r>
      <w:r>
        <w:rPr>
          <w:sz w:val="28"/>
        </w:rPr>
        <w:t xml:space="preserve"> рассматривается как реальная стоимость (без учета современных условий их воспроизводства) на определенную дату. Она исчисляется путем вычитания из первоначальной стоимости объекта суммы его износа за период эксплуатации.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b/>
          <w:bCs/>
          <w:i/>
          <w:iCs/>
          <w:sz w:val="28"/>
        </w:rPr>
        <w:t>Ликвидационная стоимость</w:t>
      </w:r>
      <w:r>
        <w:rPr>
          <w:sz w:val="28"/>
        </w:rPr>
        <w:t xml:space="preserve"> – стоимость полезных отходов (металлолом, запасные части, дрова и т. п.), полученных после ликвидации или реализации объекта и принятых к учету в условной оценке.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 xml:space="preserve">Различают также </w:t>
      </w:r>
      <w:r>
        <w:rPr>
          <w:i/>
          <w:iCs/>
          <w:sz w:val="28"/>
        </w:rPr>
        <w:t>амортизируемую стоимость</w:t>
      </w:r>
      <w:r>
        <w:rPr>
          <w:sz w:val="28"/>
        </w:rPr>
        <w:t xml:space="preserve"> – стоимость, которая будет перенесена на вновь созданный продукт за период эксплуатации соответствующего объекта. Она исчисляется путем исключения из первоначальной стоимости ее ликвидационной части. Если такой части в период ликвидации нет, то амортизируемая стоимость будет совпадать с ликвидационной.</w:t>
      </w:r>
    </w:p>
    <w:p w:rsidR="007C25A7" w:rsidRDefault="007C25A7">
      <w:pPr>
        <w:pStyle w:val="a7"/>
        <w:spacing w:line="360" w:lineRule="auto"/>
        <w:ind w:firstLine="708"/>
        <w:rPr>
          <w:sz w:val="28"/>
        </w:rPr>
      </w:pPr>
    </w:p>
    <w:p w:rsidR="007C25A7" w:rsidRDefault="007C25A7">
      <w:pPr>
        <w:pStyle w:val="a7"/>
        <w:spacing w:line="360" w:lineRule="auto"/>
        <w:ind w:firstLine="708"/>
        <w:rPr>
          <w:sz w:val="28"/>
        </w:rPr>
      </w:pP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pStyle w:val="a7"/>
        <w:spacing w:line="360" w:lineRule="auto"/>
        <w:ind w:firstLine="720"/>
        <w:rPr>
          <w:b/>
          <w:bCs/>
          <w:sz w:val="28"/>
        </w:rPr>
      </w:pPr>
    </w:p>
    <w:p w:rsidR="007C25A7" w:rsidRDefault="00543C42">
      <w:pPr>
        <w:pStyle w:val="a7"/>
        <w:spacing w:line="360" w:lineRule="auto"/>
        <w:ind w:firstLine="720"/>
        <w:rPr>
          <w:b/>
          <w:bCs/>
          <w:sz w:val="28"/>
        </w:rPr>
      </w:pPr>
      <w:r>
        <w:rPr>
          <w:b/>
          <w:bCs/>
          <w:sz w:val="28"/>
        </w:rPr>
        <w:t>1.2. Формы первичных документов по учету основных средств.</w:t>
      </w:r>
    </w:p>
    <w:p w:rsidR="007C25A7" w:rsidRDefault="007C25A7">
      <w:pPr>
        <w:pStyle w:val="a7"/>
        <w:spacing w:line="360" w:lineRule="auto"/>
        <w:ind w:firstLine="720"/>
        <w:rPr>
          <w:b/>
          <w:bCs/>
          <w:sz w:val="28"/>
        </w:rPr>
      </w:pPr>
    </w:p>
    <w:p w:rsidR="007C25A7" w:rsidRDefault="00543C42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>Формы первичной документации для учета основных средств утверждены постановлением Госкомстата России от 30 октября 1997 г. (в редакции от 2 июля 1999 г.) № 71а. В соответствии с данным постановлением организации обязаны применять следующие первичные учетные документы для оформления операций по движению основных средств: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акт (накладную) приемки – передачи основных средств по форме №ОС – 1 – для оформления поступления, выбытия и внутреннего перемещения основных средств;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акт приемки – сдачи отремонтированных, реконструируемых и модернизированных объектов по форме № ОС – 3 – для оформления операций по передаче в ремонт и приемке из ремонта основных средств;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акт на списание основных средств по форме № ОС – 4 – для оформления операций по ликвидации основных сред</w:t>
      </w:r>
      <w:r>
        <w:rPr>
          <w:sz w:val="28"/>
          <w:lang w:val="en-US"/>
        </w:rPr>
        <w:t>c</w:t>
      </w:r>
      <w:r>
        <w:rPr>
          <w:sz w:val="28"/>
        </w:rPr>
        <w:t>тв (кроме автотранспорта);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акт на списание автотранспортных средств по форме № ОС – 4а – для оформления операций по ликвидации автотранспорта;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инвентарную карточку учета основных средств по форме № ОС – 6 – для оформления пообъектного учета основных средств;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акт о приемке оборудования по форме № ОС – 14 – для оформления принятого на учет оборудования, предназначенного для капитального строительства;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акт приемки – передачи оборудования в монтаж по форме № ОС – 15 – для оформления операций по сдаче оборудования, требующего монтажа, строительным организациям;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акт о выявленных дефектах оборудования по форме № ОС – 16 – для оформления приемки оборудования, по которому необходимо составлять рекламацию поставщику.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На каждый объект основных средств должна вестись карточка учета с подробной характеристикой. В организациях, имеющих небольшое число объектов основных средств, разрешается вести учет в инвентарной книге с указанием необходимых сведений об объекте. За каждым объектом закрепляется ответственное лицо.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В соответствии с пунктом 26 Положения по ведению бухгалтерского учета и отчетности в РФ порядок и количество инвентаризаций основных средств (как и другого имущества) в отчетном году определяются руководителем организации, за исключением случаев, когда проведение инвентаризации обязательно. В соответствии с пунктом 27 данного положения проведение инвентаризации обязательно: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при смене материально ответственных лиц;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при выявлении фактов хищения, злоупотребления или порчи имущества;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в случае стихийного бедствия, пожара или других чрезвычайных ситуаций, вызванных экстремальными условиями;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при реорганизации или ликвидации организации;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при передаче имущества в аренду, выкупе, продаже;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перед составлением годовой бухгалтерской отчетности (кроме имущества, инвентаризация которого проводилась не ранее 1 октября отчетного года).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Инвентаризация основных средств может проводиться один раз в три года. Порядок проведения инвентаризации регламентирован в Методических указаниях по инвентаризации имущества и финансовых обязательств (утверждены приказом Минфина России от 13 июня 1995 г. № 49).</w:t>
      </w: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7C25A7">
      <w:pPr>
        <w:pStyle w:val="a7"/>
        <w:spacing w:line="360" w:lineRule="auto"/>
        <w:ind w:firstLine="720"/>
        <w:rPr>
          <w:sz w:val="28"/>
        </w:rPr>
      </w:pPr>
    </w:p>
    <w:p w:rsidR="007C25A7" w:rsidRDefault="007C25A7">
      <w:pPr>
        <w:spacing w:line="360" w:lineRule="auto"/>
        <w:ind w:right="-2"/>
        <w:jc w:val="center"/>
        <w:rPr>
          <w:b/>
          <w:bCs/>
          <w:sz w:val="28"/>
          <w:u w:val="single"/>
        </w:rPr>
      </w:pPr>
    </w:p>
    <w:p w:rsidR="007C25A7" w:rsidRDefault="007C25A7">
      <w:pPr>
        <w:spacing w:line="360" w:lineRule="auto"/>
        <w:ind w:right="-2"/>
        <w:jc w:val="center"/>
        <w:rPr>
          <w:b/>
          <w:bCs/>
          <w:sz w:val="28"/>
          <w:u w:val="single"/>
        </w:rPr>
      </w:pPr>
    </w:p>
    <w:p w:rsidR="007C25A7" w:rsidRDefault="00543C42">
      <w:pPr>
        <w:spacing w:line="360" w:lineRule="auto"/>
        <w:ind w:right="-2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Глава I</w:t>
      </w:r>
      <w:r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>. Организация бухгалтерского учета основных средств.</w:t>
      </w:r>
    </w:p>
    <w:p w:rsidR="007C25A7" w:rsidRDefault="007C25A7">
      <w:pPr>
        <w:spacing w:line="360" w:lineRule="auto"/>
        <w:ind w:right="-2"/>
        <w:jc w:val="center"/>
        <w:rPr>
          <w:b/>
          <w:bCs/>
          <w:sz w:val="28"/>
          <w:u w:val="single"/>
        </w:rPr>
      </w:pPr>
    </w:p>
    <w:p w:rsidR="007C25A7" w:rsidRDefault="00543C42">
      <w:pPr>
        <w:numPr>
          <w:ilvl w:val="1"/>
          <w:numId w:val="29"/>
        </w:numPr>
        <w:spacing w:line="360" w:lineRule="auto"/>
        <w:ind w:right="-2"/>
        <w:jc w:val="center"/>
        <w:rPr>
          <w:b/>
          <w:bCs/>
          <w:sz w:val="28"/>
        </w:rPr>
      </w:pPr>
      <w:r>
        <w:rPr>
          <w:b/>
          <w:bCs/>
          <w:sz w:val="28"/>
        </w:rPr>
        <w:t>Учет наличия и поступления основных средств.</w:t>
      </w: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543C42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>Основные средства могут поступить на предприятие одним из следующих способов:</w:t>
      </w:r>
    </w:p>
    <w:p w:rsidR="007C25A7" w:rsidRDefault="00543C42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>1.Приобретением за плату или в обмен на другое имущество;</w:t>
      </w:r>
    </w:p>
    <w:p w:rsidR="007C25A7" w:rsidRDefault="00543C42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>2.Сооружением и изготовлением;</w:t>
      </w:r>
    </w:p>
    <w:p w:rsidR="007C25A7" w:rsidRDefault="00543C42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>3.Внесением учредителями в счет вкладов в уставный капитал;</w:t>
      </w:r>
    </w:p>
    <w:p w:rsidR="007C25A7" w:rsidRDefault="00543C42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>4.Безвозмездным получением;</w:t>
      </w:r>
    </w:p>
    <w:p w:rsidR="007C25A7" w:rsidRDefault="00543C42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>5.В других случаях.</w:t>
      </w:r>
    </w:p>
    <w:p w:rsidR="007C25A7" w:rsidRDefault="007C25A7">
      <w:pPr>
        <w:pStyle w:val="a7"/>
        <w:spacing w:line="360" w:lineRule="auto"/>
        <w:ind w:firstLine="720"/>
        <w:rPr>
          <w:sz w:val="28"/>
        </w:rPr>
      </w:pPr>
    </w:p>
    <w:p w:rsidR="007C25A7" w:rsidRDefault="00543C42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>В случае приобретения основные средства принимаются к учету по первоначальной стоимости, включающей в себя все фактические затраты по приобретению, за исключением возмещаемых налогов, в частности НДС (согласно пункту 21 Методических указаний).</w:t>
      </w:r>
    </w:p>
    <w:p w:rsidR="007C25A7" w:rsidRDefault="00543C42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>При приобретении автомобиля должен быть уплачен в дорожные фонды налог на приобретение автотранспортного средства в размере 20 процентов от стоимости объекта без НДС. Сумма налога на приобретение автотранспортных средств отражается по дебету счета 08 и кредиту счета 67, эта сумма увеличивает первоначальную стоимость основного средства.</w:t>
      </w:r>
    </w:p>
    <w:p w:rsidR="007C25A7" w:rsidRDefault="00543C42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>При приобретении основных средств у физических лиц, в том числе у предпринимателей без образования юридического лица, НДС к зачету не принимается, а включается в первоначальную стоимость, поскольку физические лица не являются плательщиками НДС.</w:t>
      </w:r>
    </w:p>
    <w:p w:rsidR="007C25A7" w:rsidRDefault="00543C42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>При приобретении объекта непроизводственного назначения (для медпункта, базы отдыха и других целей) НДС относится на собственные источники.</w:t>
      </w:r>
    </w:p>
    <w:p w:rsidR="007C25A7" w:rsidRDefault="00543C42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>Так же на первоначальную стоимость основных средств могут быть отнесены другие затраты, непосредственно связанные с их приобретением, как то: регистрационные сборы, государственная пошлина, страховая пошлина, страховые платежи, оплата услуг оценщиков. В Методических указаниях не содержится исчерпывающего перечня таких затрат. Главный критерий при определении затрат, относимых на первоначальную стоимость, - они должны быть непосредственно связаны с приобретением, сооружением и изготовлением объекта основных средств и доведением их до состояния, в котором они пригодны к использованию.</w:t>
      </w:r>
    </w:p>
    <w:p w:rsidR="007C25A7" w:rsidRDefault="007C25A7">
      <w:pPr>
        <w:pStyle w:val="a7"/>
        <w:spacing w:line="360" w:lineRule="auto"/>
        <w:ind w:firstLine="708"/>
        <w:rPr>
          <w:sz w:val="28"/>
        </w:rPr>
      </w:pPr>
    </w:p>
    <w:p w:rsidR="007C25A7" w:rsidRDefault="007C25A7">
      <w:pPr>
        <w:pStyle w:val="a7"/>
        <w:spacing w:line="360" w:lineRule="auto"/>
        <w:ind w:left="708"/>
        <w:rPr>
          <w:sz w:val="28"/>
        </w:rPr>
      </w:pPr>
    </w:p>
    <w:p w:rsidR="007C25A7" w:rsidRDefault="007C25A7">
      <w:pPr>
        <w:pStyle w:val="a7"/>
        <w:spacing w:line="360" w:lineRule="auto"/>
        <w:ind w:left="708"/>
        <w:rPr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7C25A7">
      <w:pPr>
        <w:spacing w:line="360" w:lineRule="auto"/>
        <w:ind w:left="708" w:right="-2"/>
        <w:rPr>
          <w:b/>
          <w:bCs/>
          <w:sz w:val="28"/>
        </w:rPr>
      </w:pPr>
    </w:p>
    <w:p w:rsidR="007C25A7" w:rsidRDefault="00543C42">
      <w:pPr>
        <w:pStyle w:val="a7"/>
        <w:spacing w:line="360" w:lineRule="auto"/>
        <w:ind w:firstLine="708"/>
        <w:jc w:val="center"/>
        <w:rPr>
          <w:b/>
          <w:bCs/>
          <w:sz w:val="28"/>
        </w:rPr>
      </w:pPr>
      <w:r>
        <w:rPr>
          <w:b/>
          <w:bCs/>
          <w:sz w:val="28"/>
        </w:rPr>
        <w:t>2.2. Учет амортизации основных средств</w:t>
      </w:r>
    </w:p>
    <w:p w:rsidR="007C25A7" w:rsidRDefault="007C25A7">
      <w:pPr>
        <w:pStyle w:val="a7"/>
        <w:spacing w:line="360" w:lineRule="auto"/>
        <w:ind w:firstLine="708"/>
        <w:jc w:val="center"/>
        <w:rPr>
          <w:b/>
          <w:bCs/>
          <w:sz w:val="28"/>
        </w:rPr>
      </w:pP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Амортизация основных средств представляет собой способ возмещения затрат связанных с приобретением или возведением основных средств, путем перенесения стоимости основных средств на себестоимость продукции ( работ, услуг), а по объектам непроизводственного назначения – на собственные источники.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Если материалы и сырье списываются на себестоимость по мере списания в производство в полной сумме, то основные средства – частями.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Во – первых, это связано с тем, что объекты основных средств не переносятся непосредственно на продукцию (работы, услуги).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Во – вторых, срок эксплуатации основных средств превышает один год.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В – третьих, стоимость основных средств, как правило, высока и включение ее сразу в себестоимость вызовет нежелательные финансовые последствия.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b/>
          <w:bCs/>
          <w:i/>
          <w:iCs/>
          <w:sz w:val="28"/>
        </w:rPr>
        <w:t>Понятие амортизации означает процесс перенесения стоимости основных средств на себестоимость продукции.</w:t>
      </w:r>
      <w:r>
        <w:rPr>
          <w:sz w:val="28"/>
        </w:rPr>
        <w:t xml:space="preserve"> Осуществляется этот процесс путем начисления износа, который учитывается на счете 02 «Износ основных средств». Счет 01 не корреспондирует со счетом 02. Износ начисляется следующими проводками:</w:t>
      </w:r>
    </w:p>
    <w:p w:rsidR="007C25A7" w:rsidRDefault="007C25A7">
      <w:pPr>
        <w:pStyle w:val="a7"/>
        <w:spacing w:line="360" w:lineRule="auto"/>
        <w:ind w:firstLine="708"/>
        <w:rPr>
          <w:sz w:val="28"/>
        </w:rPr>
      </w:pP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Д-т 20,23,25,26            К-т 02 – начислен износ основных средств.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Начисляя износ, предприятие переносит часть стоимости основных средств на себестоимость основных средств, которая равна разнице между первоначальной (восстановительной) стоимостью и износом.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В балансе этот процесс отражается уменьшением внеоборотных активов, которые учитываются по остаточной стоимости.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Порядок амортизации основных средств определен разделом 3 Методических указаний по бухгалтерскому учету основных средств. Объектами амортизации являются основные средства, принадлежащие предприятию на праве собственности, хозяйственного ведения, оперативного управления.</w:t>
      </w:r>
    </w:p>
    <w:p w:rsidR="007C25A7" w:rsidRDefault="00543C42">
      <w:pPr>
        <w:pStyle w:val="a7"/>
        <w:spacing w:line="360" w:lineRule="auto"/>
        <w:ind w:firstLine="708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Не начисляется износ на: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машины, оборудование и другие подобные средства труда, которые числятся на предприятии как товар или готовая продукция;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основные средства, полученные безвозмездно и по договорам дарения, а также объекты, полностью приобретенные за счет бюджетных ассигнований (если объект приобретен частично за счет бюджетных ассигнований, то износ рассчитывается с части стоимости, равной собственным затратам предприятия. Это положение распространяется только на основные средства, поступившие и поступающие после 1 января 1998 года. На основные средства, поступившие таким образом в предыдущие периоды (до 1 января 1998 года(, износ начисляется);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жилищный фонд</w:t>
      </w:r>
      <w:r>
        <w:rPr>
          <w:sz w:val="28"/>
          <w:lang w:val="en-US"/>
        </w:rPr>
        <w:t>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объекты внешнего благоустройства и другие аналогичные объекты лесного хозяйства, дорожного хозяйства, специализированные сооружения судоходной обстановки и др.;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продуктивный скот, буйволов, оленей;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многолетние насаждения, не достигшие эксплуатационного возраста;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приобретенные издания (книги, брошюры и др.);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мобилизационные мощности, если иное не предусмотрено законодательством Российской Федерации.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Амортизация приостанавливается в случаях перевода основных средств на консервацию на срок не менее трех месяцев. Порядок консервации основных средств, числящихся на балансе, устанавливается и утверждается руководителем организации, при этом могут быть переведены на консервацию, как правило, основные средства, находящиеся в определенном комплексе, объекте, имеющие законченный цикл производства. Решение о консервации принимается руководителем предприятия, о чем издается соответствующий приказ. Никаких согласований с налоговыми органами и местными властями при этом не требуется. Амортизация приостанавливается также в период восстановления объектов основных средств, продолжительность которого превышает 12 месяцев.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 xml:space="preserve">В сезонных производствах годовая сумма износа начисляется равномерно в течение периода работы предприятия в отчетном году. </w:t>
      </w:r>
    </w:p>
    <w:p w:rsidR="007C25A7" w:rsidRDefault="00543C42">
      <w:pPr>
        <w:pStyle w:val="a7"/>
        <w:spacing w:line="360" w:lineRule="auto"/>
        <w:ind w:firstLine="708"/>
        <w:rPr>
          <w:b/>
          <w:bCs/>
          <w:i/>
          <w:iCs/>
          <w:sz w:val="28"/>
        </w:rPr>
      </w:pPr>
      <w:r>
        <w:rPr>
          <w:sz w:val="28"/>
        </w:rPr>
        <w:t xml:space="preserve">В ПБУ 6/01 Методических указаниях предусмотрено </w:t>
      </w:r>
      <w:r>
        <w:rPr>
          <w:b/>
          <w:bCs/>
          <w:i/>
          <w:iCs/>
          <w:sz w:val="28"/>
        </w:rPr>
        <w:t>четыре способа амортизации: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линейный;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способ уменьшаемого остатка;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способ списания стоимости по сумме чисел лет срока полезного использования;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способ списания стоимости пропорционально объему продукции (работ).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Линейный способ говорит сам за себя – суммы отчислений одинаковы за весь период эксплуатации. Второй и третий способы из приведенных выше являются нелинейными. При их применении суммы амортизационных отчислений в предыдущие годы больше, чем в последующие. Выбранный метод должен быть обязательно отражен в приказе об учетной политике. При этом не обязательно использовать один и тот же метод по всем основным средствам – один и тот же метод может применяться внутри группы однородных объектов.</w:t>
      </w: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543C42">
      <w:pPr>
        <w:pStyle w:val="a7"/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2.3. Виды ремонта основных средств и организация их учета</w:t>
      </w:r>
    </w:p>
    <w:p w:rsidR="007C25A7" w:rsidRDefault="007C25A7">
      <w:pPr>
        <w:pStyle w:val="a7"/>
        <w:spacing w:line="360" w:lineRule="auto"/>
        <w:jc w:val="center"/>
        <w:rPr>
          <w:b/>
          <w:bCs/>
          <w:sz w:val="28"/>
        </w:rPr>
      </w:pP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Согласно Положению о составе затрат, расходы на содержание и ремонт основных средств относятся к текущим затратам, то есть включаются в себестоимость текущего, среднего и капитального ремонта).Затраты на проведение модернизации оборудования, а также реконструкции объектов основных средств в себестоимость продукции (работ, услуг) не включаются. Методические указания рекомендуют проводить ремонт в соответствии с планом исходя из системы планово – предупредительных работ, включающих в себя текущий, средний, капитальный и особо сложный ремонт основных средств.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b/>
          <w:bCs/>
          <w:i/>
          <w:iCs/>
          <w:sz w:val="28"/>
        </w:rPr>
        <w:t>Текущий ремонт</w:t>
      </w:r>
      <w:r>
        <w:rPr>
          <w:sz w:val="28"/>
        </w:rPr>
        <w:t xml:space="preserve"> состоит в ежедневном техническом обслуживании машин и оборудования с целью их постоянного поддержания в рабочем состоянии. Объем работ по текущему ремонту предусматривает смазку и регулировку отдельных узлов и деталей, замену некоторых из них новыми, но без разборки агрегата. Для других видов основных средств (зданий, сооружений и пр.) устанавливаются другие сроки и другой характер ремонта (побелка, покраска и пр.).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b/>
          <w:bCs/>
          <w:i/>
          <w:iCs/>
          <w:sz w:val="28"/>
        </w:rPr>
        <w:t>Средний ремонт</w:t>
      </w:r>
      <w:r>
        <w:rPr>
          <w:sz w:val="28"/>
        </w:rPr>
        <w:t xml:space="preserve"> по сложности и периодичности занимает промежуточное положение между текущим и капитальным ремонтом. Его назначение – продлить межремонтный период до очередного капитального ремонта.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 xml:space="preserve">Под </w:t>
      </w:r>
      <w:r>
        <w:rPr>
          <w:b/>
          <w:bCs/>
          <w:i/>
          <w:iCs/>
          <w:sz w:val="28"/>
        </w:rPr>
        <w:t>капитальным ремонтом</w:t>
      </w:r>
      <w:r>
        <w:rPr>
          <w:sz w:val="28"/>
        </w:rPr>
        <w:t xml:space="preserve"> понимается: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для оборудования и транспортных средств – полная разборка агрегата, ремонт базовых и корпусных деталей и узлов, замена или восстановление всех изношенных деталей и узлов на новые и более современные, сборка, регулирование и испытание агрегата;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для зданий и сооружений – смена изношенных конструкций и деталей или замена их на более прочные и экономичные, улучшающие эксплуатационные возможности ремонтируемых объектов, за исключением полной замены основных конструкций, срок службы которых в данном объекте является наибольшим (каменные и бетонные фундаменты зданий, трубы подземных сетей, опоры мотов и пр.).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Основным первичным документом, согласно которому определяются объем работ по капитальному ремонту, его сметная стоимость и продолжительность, является дефектная ведомость. На ее основании служба главного механика выписывает наряд – заказ в трех экземплярах: один – цеху-исполнителю, второй остается в указанной службе и используется как основной источник информации для оперативного контроля за выполнением ремонта, а третий – бухгалтерии для осуществления организации его аналитического учета.</w:t>
      </w:r>
    </w:p>
    <w:p w:rsidR="007C25A7" w:rsidRDefault="00543C42">
      <w:pPr>
        <w:pStyle w:val="a7"/>
        <w:spacing w:line="360" w:lineRule="auto"/>
        <w:ind w:firstLine="708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Первичными документами при осуществлении работ на отдельные виды ремонта являются: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требования-накладные (ф. № М-11), выписываемые в двух экземплярах. Один остается на складе как основание для списания с подотчета работника склада запасных частей, других товарно-материальных ценностей. Второй экземпляр используется в ремонтном цехе для их оприходования. В дальнейшем оба экземпляра требования-накладной, подписанные материально ответственными лицами склада и цеха потребителя, сдаются в бухгалтерию для текущего контроля за формированием издержек на отдельные виды ремонта основных средств;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наряды на заработную плату ремонтным рабочим.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Аналитический учет затрат на капитальный ремонт ведется в карточке многографной формы, открываемой на отдельный заказ, которому присваивается свой шифр (код). Под этим шифром в постатейном разрезе формируются затраты в процессе осуществления данного ремонта: стоимость запасных частей, материалов, заработной платы – основной и дополнительной – ремонтных рабочих, начислений на их заработную плату, а также общепроизводственные и общехозяйственные расходы.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При значительных объемах, достаточной степени сложности, неравномерном выполнении ремонтных работ в течении года, организация в качестве учетной политики может формировать ремонтный фонд как источник их финансирования. (Применяя счет 89, субсчет 2 «Ремонтный фонд»).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Отчисления в ремонтный фонд производятся ежемесячно исходя из планируемой сметы затрат на все виды ремонта, с включением в себестоимость продукции (работ, услуг)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По окончании ремонтных работ составляется акт приемки – сдачи отремонтированных и модернизированных объектов (ф. № ОС-3). Учтенные затраты (за минусом стоимости материалов, полученных при ремонте от разборки) списываются за счет ремонтного фонда.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По окончании отчетного года также производится корректировка учтенных сумм по счету 89-2 исходя из фактического объема выполненных работ и принятого варианта учетной политики.</w:t>
      </w: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7C25A7">
      <w:pPr>
        <w:spacing w:line="360" w:lineRule="auto"/>
        <w:ind w:left="708" w:right="-2"/>
        <w:rPr>
          <w:sz w:val="28"/>
        </w:rPr>
      </w:pPr>
    </w:p>
    <w:p w:rsidR="007C25A7" w:rsidRDefault="007C25A7">
      <w:pPr>
        <w:spacing w:line="360" w:lineRule="auto"/>
        <w:ind w:left="708" w:right="-2"/>
        <w:rPr>
          <w:sz w:val="28"/>
        </w:rPr>
      </w:pPr>
    </w:p>
    <w:p w:rsidR="007C25A7" w:rsidRDefault="007C25A7">
      <w:pPr>
        <w:spacing w:line="360" w:lineRule="auto"/>
        <w:ind w:left="708" w:right="-2"/>
        <w:rPr>
          <w:sz w:val="28"/>
        </w:rPr>
      </w:pPr>
    </w:p>
    <w:p w:rsidR="007C25A7" w:rsidRDefault="007C25A7">
      <w:pPr>
        <w:spacing w:line="360" w:lineRule="auto"/>
        <w:ind w:left="708" w:right="-2"/>
        <w:rPr>
          <w:sz w:val="28"/>
        </w:rPr>
      </w:pPr>
    </w:p>
    <w:p w:rsidR="007C25A7" w:rsidRDefault="007C25A7">
      <w:pPr>
        <w:spacing w:line="360" w:lineRule="auto"/>
        <w:ind w:left="708" w:right="-2"/>
        <w:rPr>
          <w:sz w:val="28"/>
        </w:rPr>
      </w:pPr>
    </w:p>
    <w:p w:rsidR="007C25A7" w:rsidRDefault="007C25A7">
      <w:pPr>
        <w:spacing w:line="360" w:lineRule="auto"/>
        <w:ind w:left="708" w:right="-2"/>
        <w:rPr>
          <w:sz w:val="28"/>
        </w:rPr>
      </w:pPr>
    </w:p>
    <w:p w:rsidR="007C25A7" w:rsidRDefault="007C25A7">
      <w:pPr>
        <w:spacing w:line="360" w:lineRule="auto"/>
        <w:ind w:left="708" w:right="-2"/>
        <w:rPr>
          <w:sz w:val="28"/>
        </w:rPr>
      </w:pPr>
    </w:p>
    <w:p w:rsidR="007C25A7" w:rsidRDefault="007C25A7">
      <w:pPr>
        <w:spacing w:line="360" w:lineRule="auto"/>
        <w:ind w:left="708" w:right="-2"/>
        <w:rPr>
          <w:sz w:val="28"/>
        </w:rPr>
      </w:pPr>
    </w:p>
    <w:p w:rsidR="007C25A7" w:rsidRDefault="007C25A7">
      <w:pPr>
        <w:spacing w:line="360" w:lineRule="auto"/>
        <w:ind w:left="708" w:right="-2"/>
        <w:rPr>
          <w:sz w:val="28"/>
        </w:rPr>
      </w:pPr>
    </w:p>
    <w:p w:rsidR="007C25A7" w:rsidRDefault="007C25A7">
      <w:pPr>
        <w:spacing w:line="360" w:lineRule="auto"/>
        <w:ind w:left="708" w:right="-2"/>
        <w:rPr>
          <w:sz w:val="28"/>
        </w:rPr>
      </w:pPr>
    </w:p>
    <w:p w:rsidR="007C25A7" w:rsidRDefault="007C25A7">
      <w:pPr>
        <w:spacing w:line="360" w:lineRule="auto"/>
        <w:ind w:left="708" w:right="-2"/>
        <w:rPr>
          <w:sz w:val="28"/>
        </w:rPr>
      </w:pPr>
    </w:p>
    <w:p w:rsidR="007C25A7" w:rsidRDefault="00543C42">
      <w:pPr>
        <w:spacing w:line="360" w:lineRule="auto"/>
        <w:ind w:left="708" w:right="-2"/>
        <w:jc w:val="center"/>
        <w:rPr>
          <w:b/>
          <w:bCs/>
          <w:sz w:val="28"/>
        </w:rPr>
      </w:pPr>
      <w:r>
        <w:rPr>
          <w:b/>
          <w:bCs/>
          <w:sz w:val="28"/>
        </w:rPr>
        <w:t>2.4 Учет выбытия основных средств</w:t>
      </w:r>
    </w:p>
    <w:p w:rsidR="007C25A7" w:rsidRDefault="007C25A7">
      <w:pPr>
        <w:spacing w:line="360" w:lineRule="auto"/>
        <w:ind w:left="708" w:right="-2"/>
        <w:jc w:val="center"/>
        <w:rPr>
          <w:b/>
          <w:bCs/>
          <w:sz w:val="28"/>
        </w:rPr>
      </w:pP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Основные средства выбывают из организации в результате: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продажи;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списания или ликвидации;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передачи в виде вклада в уставный капитал других организаций;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безвозмездной передачи;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по другим причинам.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Согласно Инструкции по применению Плана счетов бухгалтерского учета финансово-хозяйственной деятельности предприятий, выбытие основных средств отражается развернуто: по Д-ту счета 47 – первоначальная (восстановительная) стоимость и затраты, связанные с выбытием (снос, разборка, демонтаж, транспортировка и др.), а по К-ту счета 47 – сумма износа, выручка, стоимость оприходованных материальных ценностей. Всякое движение основных средств (прием, передача, внутреннее перемещение) оформляется актом приемки-передачи основных средств (форма № ОС-1).</w:t>
      </w: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Согласно пункту 2.4 Инструкции № 37, убыток от реализации основных средств не уменьшает налогооблагаемую прибыль. Поэтому, прибыль при расчете налогооблагаемой базы следует скорректировать по строке 4.7 Справки.</w:t>
      </w:r>
    </w:p>
    <w:p w:rsidR="007C25A7" w:rsidRDefault="00543C42">
      <w:pPr>
        <w:pStyle w:val="a7"/>
        <w:spacing w:line="360" w:lineRule="auto"/>
        <w:rPr>
          <w:sz w:val="28"/>
        </w:rPr>
      </w:pPr>
      <w:r>
        <w:rPr>
          <w:sz w:val="28"/>
        </w:rPr>
        <w:tab/>
        <w:t>В соответствии с пунктом 93 Методических указаний по учету основных средств списание и ликвидация в случае морального и (или) физического износа являются одним из способов выбытия основных средств. Предприятие имеет право списать основные средства даже в том случае, если объект годен для использования и не изношен физически или морально.</w:t>
      </w:r>
    </w:p>
    <w:p w:rsidR="007C25A7" w:rsidRDefault="00543C42">
      <w:pPr>
        <w:pStyle w:val="a7"/>
        <w:spacing w:line="360" w:lineRule="auto"/>
        <w:rPr>
          <w:sz w:val="28"/>
        </w:rPr>
      </w:pPr>
      <w:r>
        <w:rPr>
          <w:sz w:val="28"/>
        </w:rPr>
        <w:tab/>
        <w:t>Предприятие может самостоятельно списать только основные средства, принадлежащие ему на праве собственности. В противном случае необходимо разрешение собственника. Для определения целесообразности списания основных средств и оформления актом на списание основных средств по форме № ОС-4 (для транспорта – по форме № ОС-4а), который утверждается руководителем предприятия.</w:t>
      </w:r>
    </w:p>
    <w:p w:rsidR="007C25A7" w:rsidRDefault="00543C42">
      <w:pPr>
        <w:pStyle w:val="a7"/>
        <w:spacing w:line="360" w:lineRule="auto"/>
        <w:rPr>
          <w:sz w:val="28"/>
        </w:rPr>
      </w:pPr>
      <w:r>
        <w:rPr>
          <w:sz w:val="28"/>
        </w:rPr>
        <w:tab/>
        <w:t>При списании объекта основных средств с баланса предприятия списываются первоначальная (восстановительная) стоимость и износ на счет 47 проводками:</w:t>
      </w:r>
    </w:p>
    <w:p w:rsidR="007C25A7" w:rsidRDefault="007C25A7">
      <w:pPr>
        <w:pStyle w:val="a7"/>
        <w:spacing w:line="360" w:lineRule="auto"/>
        <w:rPr>
          <w:sz w:val="28"/>
          <w:lang w:val="en-US"/>
        </w:rPr>
      </w:pPr>
    </w:p>
    <w:p w:rsidR="007C25A7" w:rsidRDefault="00543C42">
      <w:pPr>
        <w:pStyle w:val="a7"/>
        <w:spacing w:line="360" w:lineRule="auto"/>
        <w:ind w:left="3780" w:hanging="3780"/>
        <w:rPr>
          <w:sz w:val="28"/>
        </w:rPr>
      </w:pPr>
      <w:r>
        <w:rPr>
          <w:sz w:val="28"/>
        </w:rPr>
        <w:t>Д-т 47          К-т 01                        - списывается первоначальная (восстановительная) стоимость;</w:t>
      </w:r>
    </w:p>
    <w:p w:rsidR="007C25A7" w:rsidRDefault="00543C42">
      <w:pPr>
        <w:pStyle w:val="a7"/>
        <w:spacing w:line="360" w:lineRule="auto"/>
        <w:rPr>
          <w:sz w:val="28"/>
        </w:rPr>
      </w:pPr>
      <w:r>
        <w:rPr>
          <w:sz w:val="28"/>
        </w:rPr>
        <w:t>Д-т 02          К-т 47                         - списывается сумма износа на момент списания.</w:t>
      </w: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543C42">
      <w:pPr>
        <w:pStyle w:val="a7"/>
        <w:spacing w:line="360" w:lineRule="auto"/>
        <w:rPr>
          <w:sz w:val="28"/>
        </w:rPr>
      </w:pPr>
      <w:r>
        <w:rPr>
          <w:sz w:val="28"/>
        </w:rPr>
        <w:tab/>
        <w:t>В результате списания основных средств (как и во всех случаях выбытия основных средств) счет 47 должен закрыться. В соответствии с пунктом 82 приказа Минфина России об утверждении Положения по ведению бухгалтерского учета и бухгалтерской отчетности в РФ в случае реализации и прочего выбытия имущества организации убыток или доход по этим операциям относится на финансовые результаты.</w:t>
      </w:r>
    </w:p>
    <w:p w:rsidR="007C25A7" w:rsidRDefault="00543C42">
      <w:pPr>
        <w:pStyle w:val="a7"/>
        <w:spacing w:line="360" w:lineRule="auto"/>
        <w:rPr>
          <w:sz w:val="28"/>
        </w:rPr>
      </w:pPr>
      <w:r>
        <w:rPr>
          <w:sz w:val="28"/>
        </w:rPr>
        <w:tab/>
        <w:t>Необходимо заметить, что финансовый результат от списания выявляется по каждому объекту основных средств. Убыток от операции списания основных средств хотя и относится на финансовый результат (в Д-т счета 80), не уменьшает налогооблагаемую прибыль, которая корректируется на сумму убытка в сторону увеличения по строке 4.6 Справки.</w:t>
      </w:r>
    </w:p>
    <w:p w:rsidR="007C25A7" w:rsidRDefault="00543C42">
      <w:pPr>
        <w:pStyle w:val="a7"/>
        <w:spacing w:line="360" w:lineRule="auto"/>
        <w:rPr>
          <w:sz w:val="28"/>
        </w:rPr>
      </w:pPr>
      <w:r>
        <w:rPr>
          <w:sz w:val="28"/>
        </w:rPr>
        <w:tab/>
        <w:t>В соответствии с пунктом 15 Положения о составе затрат убыток от списания основных средств (как и другого имущества) уменьшает налогооблагаемую прибыль как внереализационные расходы, когда основные средства ликвидируются как: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некомпенсируемые потери от стихийных бедствий, включая затраты, связанные с предотвращением или ликвидацией стихийных бедствий;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некомпенсируемые убытки в результате пожаров, аварий, других чрезвычайных ситуаций, вызванных экстремальными условиями;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убытки от хищений, виновники которых по решениям суда не установлены.</w:t>
      </w:r>
    </w:p>
    <w:p w:rsidR="007C25A7" w:rsidRDefault="00543C42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>Согласно пункту 54 Положения по ведению бухгалтерского учета и отчетности в РФ, материальные ценности, остающиеся от списания непригодных к восстановлению и дальнейшему использованию основных средств и предметов, приходуются по рыночной стоимости на дату списания и соответствующая сумма зачисляется на финансовые результаты.</w:t>
      </w:r>
    </w:p>
    <w:p w:rsidR="007C25A7" w:rsidRDefault="00543C42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 xml:space="preserve">При списании (ликвидации) не полностью изношенных основных средств необходимо восстановить часть входного НДС, возмещенного при приобретении и приходящегося на остаточную стоимость. Восстановление производится по кредиту счета 68 и дебету счета 88(81). Это объясняется тем, что в соответствии с пунктом 2 статьи 7 Закона РФ «О НДС» суммы налога, уплаченные поставщикам по материальным ресурсам, включая основные средства, подлежат возмещению только при их использовании в производстве, а в остальных случаях, в том числе при списании (передаче в УК), НДС должен покрываться за счет собственных источников. </w:t>
      </w:r>
    </w:p>
    <w:p w:rsidR="007C25A7" w:rsidRDefault="007C25A7">
      <w:pPr>
        <w:pStyle w:val="a7"/>
        <w:spacing w:line="360" w:lineRule="auto"/>
        <w:ind w:left="4500" w:hanging="3792"/>
        <w:rPr>
          <w:sz w:val="28"/>
        </w:rPr>
      </w:pPr>
    </w:p>
    <w:p w:rsidR="007C25A7" w:rsidRDefault="007C25A7">
      <w:pPr>
        <w:pStyle w:val="a7"/>
        <w:spacing w:line="360" w:lineRule="auto"/>
        <w:ind w:left="4500" w:hanging="3792"/>
        <w:rPr>
          <w:sz w:val="28"/>
        </w:rPr>
      </w:pPr>
    </w:p>
    <w:p w:rsidR="007C25A7" w:rsidRDefault="007C25A7">
      <w:pPr>
        <w:pStyle w:val="a7"/>
        <w:spacing w:line="360" w:lineRule="auto"/>
        <w:ind w:left="4500" w:hanging="3792"/>
        <w:rPr>
          <w:sz w:val="28"/>
        </w:rPr>
      </w:pPr>
    </w:p>
    <w:p w:rsidR="007C25A7" w:rsidRDefault="007C25A7">
      <w:pPr>
        <w:pStyle w:val="a7"/>
        <w:spacing w:line="360" w:lineRule="auto"/>
        <w:ind w:left="4500" w:hanging="3792"/>
        <w:rPr>
          <w:sz w:val="28"/>
        </w:rPr>
      </w:pPr>
    </w:p>
    <w:p w:rsidR="007C25A7" w:rsidRDefault="007C25A7">
      <w:pPr>
        <w:pStyle w:val="a7"/>
        <w:spacing w:line="360" w:lineRule="auto"/>
        <w:ind w:left="4500" w:hanging="3792"/>
        <w:rPr>
          <w:sz w:val="28"/>
        </w:rPr>
      </w:pPr>
    </w:p>
    <w:p w:rsidR="007C25A7" w:rsidRDefault="007C25A7">
      <w:pPr>
        <w:pStyle w:val="a7"/>
        <w:spacing w:line="360" w:lineRule="auto"/>
        <w:ind w:left="4500" w:hanging="3792"/>
        <w:rPr>
          <w:sz w:val="28"/>
        </w:rPr>
      </w:pPr>
    </w:p>
    <w:p w:rsidR="007C25A7" w:rsidRDefault="007C25A7">
      <w:pPr>
        <w:pStyle w:val="a7"/>
        <w:spacing w:line="360" w:lineRule="auto"/>
        <w:ind w:left="4500" w:hanging="3792"/>
        <w:rPr>
          <w:sz w:val="28"/>
        </w:rPr>
      </w:pPr>
    </w:p>
    <w:p w:rsidR="007C25A7" w:rsidRDefault="007C25A7">
      <w:pPr>
        <w:pStyle w:val="a7"/>
        <w:spacing w:line="360" w:lineRule="auto"/>
        <w:ind w:left="4500" w:hanging="3792"/>
        <w:rPr>
          <w:sz w:val="28"/>
        </w:rPr>
      </w:pPr>
    </w:p>
    <w:p w:rsidR="007C25A7" w:rsidRDefault="007C25A7">
      <w:pPr>
        <w:pStyle w:val="a7"/>
        <w:spacing w:line="360" w:lineRule="auto"/>
        <w:ind w:left="4500" w:hanging="3792"/>
        <w:rPr>
          <w:sz w:val="28"/>
        </w:rPr>
      </w:pPr>
    </w:p>
    <w:p w:rsidR="007C25A7" w:rsidRDefault="007C25A7">
      <w:pPr>
        <w:pStyle w:val="a7"/>
        <w:spacing w:line="360" w:lineRule="auto"/>
        <w:ind w:left="4500" w:hanging="3792"/>
        <w:rPr>
          <w:sz w:val="28"/>
        </w:rPr>
      </w:pPr>
    </w:p>
    <w:p w:rsidR="007C25A7" w:rsidRDefault="007C25A7">
      <w:pPr>
        <w:pStyle w:val="a7"/>
        <w:spacing w:line="360" w:lineRule="auto"/>
        <w:ind w:left="4500" w:hanging="3792"/>
        <w:rPr>
          <w:sz w:val="28"/>
        </w:rPr>
      </w:pPr>
    </w:p>
    <w:p w:rsidR="007C25A7" w:rsidRDefault="007C25A7">
      <w:pPr>
        <w:pStyle w:val="a7"/>
        <w:spacing w:line="360" w:lineRule="auto"/>
        <w:ind w:left="4500" w:hanging="3792"/>
        <w:rPr>
          <w:sz w:val="28"/>
        </w:rPr>
      </w:pPr>
    </w:p>
    <w:p w:rsidR="007C25A7" w:rsidRDefault="00543C42">
      <w:pPr>
        <w:pStyle w:val="a7"/>
        <w:spacing w:line="360" w:lineRule="auto"/>
        <w:ind w:left="4500" w:hanging="3792"/>
        <w:jc w:val="center"/>
        <w:rPr>
          <w:b/>
          <w:bCs/>
          <w:sz w:val="28"/>
        </w:rPr>
      </w:pPr>
      <w:r>
        <w:rPr>
          <w:b/>
          <w:bCs/>
          <w:sz w:val="28"/>
        </w:rPr>
        <w:t>2.5 Инвентаризация и переоценка основных средств</w:t>
      </w:r>
    </w:p>
    <w:p w:rsidR="007C25A7" w:rsidRDefault="007C25A7">
      <w:pPr>
        <w:pStyle w:val="a7"/>
        <w:spacing w:line="360" w:lineRule="auto"/>
        <w:ind w:left="4500" w:hanging="3792"/>
        <w:jc w:val="center"/>
        <w:rPr>
          <w:b/>
          <w:bCs/>
          <w:sz w:val="28"/>
        </w:rPr>
      </w:pP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Порядок проведения инвентаризации основных средств и отражение ее результатов в бухгалтерском учете регулируется «Методическими указаниями по инвентаризации имущества и финансовых обязательств» (утв. приказом Министерства финансов РФ от 13.06.95 г.).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Цель инвентаризации – подтвердить наличие основных средств в натуре по местам их эксплуатации или местонахождения по данным бухгалтерского учета.</w:t>
      </w:r>
    </w:p>
    <w:p w:rsidR="007C25A7" w:rsidRDefault="00543C42">
      <w:pPr>
        <w:pStyle w:val="a7"/>
        <w:spacing w:line="360" w:lineRule="auto"/>
        <w:ind w:firstLine="708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Инвентаризация основных средств является обязательной процедурой в следующих случаях: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при реорганизации предприятия (слияние, разделение, присоединение, выделение, преобразование) на дату составления бухгалтерского баланса);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при смене материально ответственных лиц (на день приемки-передачи дел);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после стихийных бедствий (немедленно после их окончания);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перед составлением годового отчета (не ранее 1 октября);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при выявлении фактов хищения, а также порчи такого имущества (сразу после установления таких фактов);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в других случаях, предусмотренных законодательством РФ или нормативными актами Министерства финансов РФ.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Инвентаризация основных средств может проводиться один раз в три года, а книжного фонда библиотек – один раз в пять лет.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Другие сроки проведения инвентаризации вправе устанавливать руководитель предприятия. Он же определяет состав инвентаризационной комиссии.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Перед проведением инвентаризации уточняется и правильность оформления первичной учетной документации по наличию и движению основных средств (инвентарные карточки или книги, технические паспорта, акты приема-передачи и т. п.).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Материально ответственные лица в письменной форме должны подтвердить, что все приходные и расходные документы на основные средства сданы в бухгалтерию. Принятые объекты оприходованы, а выбывшие списаны в расход. Такой подход в дальнейшем позволит избежать возможных конфликтов между членами инвентаризационной комиссии и лицами с материальной ответственностью.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Фактическое наличие и техническое состояние объектов устанавливаются членами инвентаризационной комиссии совместно с материально ответственными лицами путем непосредственного осмотра по месту нахождения.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 xml:space="preserve">Итоги проверки заносятся в </w:t>
      </w:r>
      <w:r>
        <w:rPr>
          <w:i/>
          <w:iCs/>
          <w:sz w:val="28"/>
        </w:rPr>
        <w:t>инвентаризационные описи (ф. № инв.-1)</w:t>
      </w:r>
      <w:r>
        <w:rPr>
          <w:sz w:val="28"/>
        </w:rPr>
        <w:t xml:space="preserve"> ручным способом или средствами вычислительной техники в разрезе каждого наименования объекта, с обязательным указанием их инвентарного номера.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Неучтенные основные средства, а также основные средства, по которым выявлена недостача, записываются в отдельную инвентаризационную опись (ф. № инв.-18).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На основные средства, используемые предприятием на условиях аренды, независимо от ее характера (краткосрочная или долгосрочная), составляется отдельная инвентаризационная опись в двух экземплярах. Один экземпляр остается у предприятия, а другой высылается в адрес арендодателя.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Объекты, которые в учете относятся к активной части основных средств (машины, оборудование, транспортные средства), показываются в инвентаризационной описи с подробной расшифровкой их технической характеристики и заводского инвентарного номера.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Оформленные соответствующим образом инвентаризационные описи комиссия передает в бухгалтерию для составления сличительной ведомости. Данная ведомость включает только те объекты, по которым имеются расхождения с бухгалтерской информацией.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Возможен вариант, при котором материалы результатов инвентаризационной комиссии с учетом ее предложений оформляются соответствующим протоколом. Он утверждается руководителем организации.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На основании приказа руководителя по материалам инвентаризационной комиссии в бухгалтерии составляются записи по результатам инвентаризации.</w:t>
      </w:r>
    </w:p>
    <w:p w:rsidR="007C25A7" w:rsidRDefault="007C25A7">
      <w:pPr>
        <w:pStyle w:val="a7"/>
        <w:spacing w:line="360" w:lineRule="auto"/>
        <w:ind w:firstLine="708"/>
        <w:rPr>
          <w:sz w:val="28"/>
        </w:rPr>
      </w:pP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Если по результатам инвентаризации обнаруживается недостача, в учете такие операции отражаются с использованием счетов 47 и 84, т. е. они рассматриваются как и другие операции, связанные с выбытием основных средств:</w:t>
      </w:r>
    </w:p>
    <w:p w:rsidR="007C25A7" w:rsidRDefault="007C25A7">
      <w:pPr>
        <w:pStyle w:val="a7"/>
        <w:spacing w:line="360" w:lineRule="auto"/>
        <w:ind w:firstLine="708"/>
        <w:rPr>
          <w:sz w:val="28"/>
        </w:rPr>
      </w:pP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 xml:space="preserve">Инвентаризация основных средств проводится также </w:t>
      </w:r>
      <w:r>
        <w:rPr>
          <w:b/>
          <w:bCs/>
          <w:i/>
          <w:iCs/>
          <w:sz w:val="28"/>
        </w:rPr>
        <w:t>при их переоценке по распоряжению Правительства РФ.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Ее цель – показать в учете современную стоимость производства основных средств находящихся как в запасе, так и в эксплуатации.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Восстановительная стоимость основных средств исчисляется на базе их балансовой (первоначальной)стоимости и индексов изменения этой стоимости в разрезе отдельных видов и групп или путем прямого пересчета экспертным путем на дату переоценки.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В любом случае современная стоимость имущества в составе основных средств рассматривается как рыночная цена и признается достоверной для принятия к учету, если она документально подтверждена, в следующих случаях: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приведена в соответствующих каталогах (ценниках) предприятий-изготовителей на аналогичную продукцию;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указана в информации, исходящей из органов государственного управления;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опубликована в средствах массовой информации;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определена в установленном порядке экспертами, т. е. лицами, имеющими соответствующий квалификационный аттестат и лицензию на право осуществления лицензионной деятельности.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В соответствии с пунктом 38 Методических указаний по бухгалтерскому учету основных средств организация имеет право не чаще одного раза в год (на 1 января отчетного года) переоценивать полностью или частично объекты основных средств по восстановительной стоимости путем индексации (с применением индекса-дефлятора) или прямого пересчета по документально подтвержденным рыночным ценам с отнесением возникающих разниц на добавочный капитал организации, если иное не установлено законодательством Российской Федерации.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 xml:space="preserve">Иными словами предусмотрено </w:t>
      </w:r>
      <w:r>
        <w:rPr>
          <w:b/>
          <w:bCs/>
          <w:i/>
          <w:iCs/>
          <w:sz w:val="28"/>
        </w:rPr>
        <w:t>два способа переоценки: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с применением индекса-дефлятора;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путем прямого пересчета по документально подтвержденным рыночным ценам с отнесением возникающих разниц на добавочный капитал организации (такой пересчет может производиться самостоятельно или с привлечением оценщиков).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Исходя из формулировки «имеют право», переоценку проводить необязательно, если по мнению предприятия, стоимость основных средств соответствует рыночным ценам и устраивает его с точки зрения финансового положения и налогообложения. Формулировка «частично» означает, что переоценивать можно не все, а только часть объектов основных средств.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Для целей переоценки определяется полная восстановительная стоимость, под которой понимается стоимость воссоздания нового объекта в текущих ценах.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b/>
          <w:bCs/>
          <w:i/>
          <w:iCs/>
          <w:sz w:val="28"/>
        </w:rPr>
        <w:t>Понятие рыночной стоимости</w:t>
      </w:r>
      <w:r>
        <w:rPr>
          <w:sz w:val="28"/>
        </w:rPr>
        <w:t xml:space="preserve"> дано в статье 3 Федерального закона «Об оценочной деятельности в РФ», согласно которой под рыночной стоимостью объекта понимается наиболее вероятная цена, по которой данный объект оценки может быть отчужден на открытом рынке в условиях конкуренции, когда стороны сделки действуют разумно, располагая всей необходимой информацией, а на величине цены сделки не отражаются какие-либо чрезвычайные обстоятельства, то есть когда: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одна из сторон сделки не обязана отчуждать объект оценки, а другая сторона не обязана принимать исполнение;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стороны сделки хорошо осведомлены о предмете сделки и действуют в своих интересах;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объект оценки представлен на открытый рынок в форме публичной оферты;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цена сделки представляет собой разумное вознаграждение за объект оценки и принуждения к совершению сделки в отношении сторон сделки с чьей-либо стороны не было;</w:t>
      </w:r>
    </w:p>
    <w:p w:rsidR="007C25A7" w:rsidRDefault="00543C42">
      <w:pPr>
        <w:pStyle w:val="a7"/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платеж за объект оценки выражен в денежной форме.</w:t>
      </w:r>
    </w:p>
    <w:p w:rsidR="007C25A7" w:rsidRDefault="00543C42">
      <w:pPr>
        <w:pStyle w:val="a7"/>
        <w:spacing w:line="360" w:lineRule="auto"/>
        <w:ind w:firstLine="708"/>
        <w:rPr>
          <w:sz w:val="28"/>
        </w:rPr>
      </w:pPr>
      <w:r>
        <w:rPr>
          <w:sz w:val="28"/>
        </w:rPr>
        <w:t>Отношения с оценщиком необходимо строить на договорной основе. Затраты на оплату услуг оценщиков можно отнести на себестоимость как информационные, консультационные услуги.</w:t>
      </w: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7C25A7">
      <w:pPr>
        <w:pStyle w:val="a7"/>
        <w:spacing w:line="360" w:lineRule="auto"/>
        <w:jc w:val="center"/>
        <w:rPr>
          <w:b/>
          <w:bCs/>
          <w:sz w:val="28"/>
        </w:rPr>
      </w:pPr>
    </w:p>
    <w:p w:rsidR="007C25A7" w:rsidRDefault="007C25A7">
      <w:pPr>
        <w:pStyle w:val="a7"/>
        <w:spacing w:line="360" w:lineRule="auto"/>
        <w:jc w:val="center"/>
        <w:rPr>
          <w:b/>
          <w:bCs/>
          <w:sz w:val="28"/>
        </w:rPr>
      </w:pPr>
    </w:p>
    <w:p w:rsidR="007C25A7" w:rsidRDefault="007C25A7">
      <w:pPr>
        <w:pStyle w:val="a7"/>
        <w:spacing w:line="360" w:lineRule="auto"/>
        <w:jc w:val="center"/>
        <w:rPr>
          <w:b/>
          <w:bCs/>
          <w:sz w:val="28"/>
        </w:rPr>
      </w:pPr>
    </w:p>
    <w:p w:rsidR="007C25A7" w:rsidRDefault="007C25A7">
      <w:pPr>
        <w:pStyle w:val="a7"/>
        <w:spacing w:line="360" w:lineRule="auto"/>
        <w:jc w:val="center"/>
        <w:rPr>
          <w:b/>
          <w:bCs/>
          <w:sz w:val="28"/>
        </w:rPr>
      </w:pPr>
    </w:p>
    <w:p w:rsidR="007C25A7" w:rsidRDefault="007C25A7">
      <w:pPr>
        <w:pStyle w:val="a7"/>
        <w:spacing w:line="360" w:lineRule="auto"/>
        <w:jc w:val="center"/>
        <w:rPr>
          <w:b/>
          <w:bCs/>
          <w:sz w:val="28"/>
        </w:rPr>
      </w:pPr>
    </w:p>
    <w:p w:rsidR="007C25A7" w:rsidRDefault="007C25A7">
      <w:pPr>
        <w:pStyle w:val="a7"/>
        <w:spacing w:line="360" w:lineRule="auto"/>
        <w:jc w:val="center"/>
        <w:rPr>
          <w:b/>
          <w:bCs/>
          <w:sz w:val="28"/>
        </w:rPr>
      </w:pPr>
    </w:p>
    <w:p w:rsidR="007C25A7" w:rsidRDefault="007C25A7">
      <w:pPr>
        <w:pStyle w:val="a7"/>
        <w:spacing w:line="360" w:lineRule="auto"/>
        <w:jc w:val="center"/>
        <w:rPr>
          <w:b/>
          <w:bCs/>
          <w:sz w:val="28"/>
        </w:rPr>
      </w:pPr>
    </w:p>
    <w:p w:rsidR="007C25A7" w:rsidRDefault="007C25A7">
      <w:pPr>
        <w:pStyle w:val="a7"/>
        <w:spacing w:line="360" w:lineRule="auto"/>
        <w:jc w:val="center"/>
        <w:rPr>
          <w:b/>
          <w:bCs/>
          <w:sz w:val="28"/>
        </w:rPr>
      </w:pPr>
    </w:p>
    <w:p w:rsidR="007C25A7" w:rsidRDefault="007C25A7">
      <w:pPr>
        <w:pStyle w:val="a7"/>
        <w:spacing w:line="360" w:lineRule="auto"/>
        <w:jc w:val="center"/>
        <w:rPr>
          <w:b/>
          <w:bCs/>
          <w:sz w:val="28"/>
        </w:rPr>
      </w:pPr>
    </w:p>
    <w:p w:rsidR="007C25A7" w:rsidRDefault="007C25A7">
      <w:pPr>
        <w:pStyle w:val="a7"/>
        <w:spacing w:line="360" w:lineRule="auto"/>
        <w:jc w:val="center"/>
        <w:rPr>
          <w:b/>
          <w:bCs/>
          <w:sz w:val="28"/>
        </w:rPr>
      </w:pPr>
    </w:p>
    <w:p w:rsidR="007C25A7" w:rsidRDefault="007C25A7">
      <w:pPr>
        <w:pStyle w:val="a7"/>
        <w:spacing w:line="360" w:lineRule="auto"/>
        <w:jc w:val="center"/>
        <w:rPr>
          <w:b/>
          <w:bCs/>
          <w:sz w:val="28"/>
        </w:rPr>
      </w:pPr>
    </w:p>
    <w:p w:rsidR="007C25A7" w:rsidRDefault="00543C42">
      <w:pPr>
        <w:pStyle w:val="a7"/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Заключение.</w:t>
      </w:r>
    </w:p>
    <w:p w:rsidR="007C25A7" w:rsidRDefault="007C25A7">
      <w:pPr>
        <w:pStyle w:val="a7"/>
        <w:spacing w:line="360" w:lineRule="auto"/>
        <w:jc w:val="center"/>
      </w:pPr>
    </w:p>
    <w:p w:rsidR="007C25A7" w:rsidRDefault="007C25A7">
      <w:pPr>
        <w:pStyle w:val="a7"/>
      </w:pPr>
    </w:p>
    <w:p w:rsidR="007C25A7" w:rsidRDefault="00543C42">
      <w:pPr>
        <w:pStyle w:val="a7"/>
        <w:spacing w:line="360" w:lineRule="auto"/>
        <w:ind w:firstLine="450"/>
      </w:pPr>
      <w:r>
        <w:rPr>
          <w:sz w:val="28"/>
        </w:rPr>
        <w:t>В условиях перехода предприятия к рынку значительно возрастает роль бухгалтерского учета как важнейшего средства получения полной и достоверной информации об имуществе предприятия и его обязательствах и своевременного доведения этих сведений до пользователей.</w:t>
      </w:r>
    </w:p>
    <w:p w:rsidR="007C25A7" w:rsidRDefault="00543C42">
      <w:pPr>
        <w:pStyle w:val="a7"/>
        <w:spacing w:line="360" w:lineRule="auto"/>
        <w:ind w:firstLine="450"/>
      </w:pPr>
      <w:r>
        <w:rPr>
          <w:sz w:val="28"/>
        </w:rPr>
        <w:t>Данная курсовая работа рассматривает широкий круг вопросов, связанных с организацией ведения учета основных средств. В результате проделанной работы можно сделать следующие выводы:</w:t>
      </w:r>
    </w:p>
    <w:p w:rsidR="007C25A7" w:rsidRDefault="00543C42">
      <w:pPr>
        <w:pStyle w:val="a7"/>
        <w:tabs>
          <w:tab w:val="center" w:pos="4153"/>
          <w:tab w:val="right" w:pos="8306"/>
          <w:tab w:val="left" w:pos="8496"/>
          <w:tab w:val="left" w:pos="9204"/>
        </w:tabs>
        <w:spacing w:line="360" w:lineRule="auto"/>
        <w:ind w:firstLine="450"/>
      </w:pPr>
      <w:r>
        <w:rPr>
          <w:sz w:val="28"/>
        </w:rPr>
        <w:t>- для учета основных средств вследствие их разнообразия по составу и назначению необходима классификация. Наиболее значимой является типовая классификация, на основании которой установлены нормы амортизации, в соответствие с ней ведется учет основных фондов, составляется отчетность о наличии и движении основных средств;</w:t>
      </w:r>
    </w:p>
    <w:p w:rsidR="007C25A7" w:rsidRDefault="00543C42">
      <w:pPr>
        <w:pStyle w:val="a7"/>
        <w:tabs>
          <w:tab w:val="center" w:pos="4153"/>
          <w:tab w:val="right" w:pos="8306"/>
          <w:tab w:val="left" w:pos="8496"/>
          <w:tab w:val="left" w:pos="9204"/>
        </w:tabs>
        <w:spacing w:line="360" w:lineRule="auto"/>
        <w:ind w:firstLine="450"/>
      </w:pPr>
      <w:r>
        <w:rPr>
          <w:sz w:val="28"/>
        </w:rPr>
        <w:t>- независимо от организационно-правовой формы собственности предприятия, учет основных средств организуется в бухгалтерии в разрезе инвентарных объектов, каждому из которых присваивается инвентарный номер;</w:t>
      </w:r>
    </w:p>
    <w:p w:rsidR="007C25A7" w:rsidRDefault="00543C42">
      <w:pPr>
        <w:pStyle w:val="a7"/>
        <w:tabs>
          <w:tab w:val="center" w:pos="4153"/>
          <w:tab w:val="right" w:pos="8306"/>
          <w:tab w:val="left" w:pos="8496"/>
          <w:tab w:val="left" w:pos="9204"/>
        </w:tabs>
        <w:spacing w:line="360" w:lineRule="auto"/>
        <w:ind w:firstLine="450"/>
      </w:pPr>
      <w:r>
        <w:rPr>
          <w:sz w:val="28"/>
        </w:rPr>
        <w:t>- основные средства могут оцениваться как в натуральных, так и в стоимостных показателях. Последние являются базой для составления баланса и годового отчета и могут быть следующих видов: первоначальная, восстановительная и остаточная стоимость;</w:t>
      </w:r>
    </w:p>
    <w:p w:rsidR="007C25A7" w:rsidRDefault="00543C42">
      <w:pPr>
        <w:pStyle w:val="a7"/>
        <w:tabs>
          <w:tab w:val="center" w:pos="4153"/>
          <w:tab w:val="right" w:pos="8306"/>
          <w:tab w:val="left" w:pos="8496"/>
          <w:tab w:val="left" w:pos="9204"/>
        </w:tabs>
        <w:spacing w:line="360" w:lineRule="auto"/>
        <w:ind w:firstLine="450"/>
      </w:pPr>
      <w:r>
        <w:rPr>
          <w:sz w:val="28"/>
        </w:rPr>
        <w:t>- аналитический учет, организованный с применением вычислительной техники, позволяет сократить трудоемкость, затраты времени, повысить качество контроля, обеспечивает быстрый доступ к информации;</w:t>
      </w:r>
    </w:p>
    <w:p w:rsidR="007C25A7" w:rsidRDefault="00543C42">
      <w:pPr>
        <w:pStyle w:val="a7"/>
        <w:spacing w:line="360" w:lineRule="auto"/>
        <w:jc w:val="center"/>
        <w:rPr>
          <w:b/>
          <w:bCs/>
          <w:sz w:val="28"/>
        </w:rPr>
      </w:pPr>
      <w:r>
        <w:rPr>
          <w:sz w:val="28"/>
        </w:rPr>
        <w:t>- основным счетом, по которому отражается движение основных средств, является счет 01 "Основные средства". При этом перемещение</w:t>
      </w:r>
    </w:p>
    <w:p w:rsidR="007C25A7" w:rsidRDefault="007C25A7">
      <w:pPr>
        <w:pStyle w:val="a7"/>
        <w:spacing w:line="360" w:lineRule="auto"/>
        <w:ind w:firstLine="708"/>
        <w:rPr>
          <w:sz w:val="28"/>
        </w:rPr>
      </w:pPr>
    </w:p>
    <w:p w:rsidR="007C25A7" w:rsidRDefault="007C25A7">
      <w:pPr>
        <w:pStyle w:val="a7"/>
        <w:spacing w:line="360" w:lineRule="auto"/>
        <w:ind w:firstLine="720"/>
        <w:rPr>
          <w:b/>
          <w:bCs/>
          <w:i/>
          <w:iCs/>
          <w:sz w:val="28"/>
        </w:rPr>
      </w:pPr>
    </w:p>
    <w:p w:rsidR="007C25A7" w:rsidRDefault="007C25A7">
      <w:pPr>
        <w:pStyle w:val="a7"/>
        <w:spacing w:line="360" w:lineRule="auto"/>
        <w:ind w:firstLine="720"/>
        <w:rPr>
          <w:b/>
          <w:bCs/>
          <w:i/>
          <w:iCs/>
          <w:sz w:val="28"/>
          <w:lang w:val="en-US"/>
        </w:rPr>
      </w:pPr>
    </w:p>
    <w:p w:rsidR="007C25A7" w:rsidRDefault="00543C42">
      <w:pPr>
        <w:pStyle w:val="a7"/>
        <w:spacing w:line="360" w:lineRule="auto"/>
        <w:ind w:firstLine="72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Основными задачами бухгалтерского учета основных средств являются:</w:t>
      </w:r>
    </w:p>
    <w:p w:rsidR="007C25A7" w:rsidRDefault="00543C42">
      <w:pPr>
        <w:pStyle w:val="a7"/>
        <w:numPr>
          <w:ilvl w:val="0"/>
          <w:numId w:val="24"/>
        </w:numPr>
        <w:spacing w:line="360" w:lineRule="auto"/>
        <w:rPr>
          <w:sz w:val="28"/>
        </w:rPr>
      </w:pPr>
      <w:r>
        <w:rPr>
          <w:sz w:val="28"/>
        </w:rPr>
        <w:t>контроль за сохранностью и наличием основных средств по местам их использования; правильное документальное оформление и своевременное отражение в учете их поступления, выбытия и перемещения;</w:t>
      </w:r>
    </w:p>
    <w:p w:rsidR="007C25A7" w:rsidRDefault="00543C42">
      <w:pPr>
        <w:pStyle w:val="a7"/>
        <w:numPr>
          <w:ilvl w:val="0"/>
          <w:numId w:val="24"/>
        </w:numPr>
        <w:spacing w:line="360" w:lineRule="auto"/>
        <w:rPr>
          <w:sz w:val="28"/>
        </w:rPr>
      </w:pPr>
      <w:r>
        <w:rPr>
          <w:sz w:val="28"/>
        </w:rPr>
        <w:t>контроль за рациональным расходованием средств на реконструкцию и модернизацию основных средств;</w:t>
      </w:r>
    </w:p>
    <w:p w:rsidR="007C25A7" w:rsidRDefault="00543C42">
      <w:pPr>
        <w:pStyle w:val="a7"/>
        <w:numPr>
          <w:ilvl w:val="0"/>
          <w:numId w:val="24"/>
        </w:numPr>
        <w:spacing w:line="360" w:lineRule="auto"/>
        <w:rPr>
          <w:sz w:val="28"/>
        </w:rPr>
      </w:pPr>
      <w:r>
        <w:rPr>
          <w:sz w:val="28"/>
        </w:rPr>
        <w:t>исчисление доли стоимости основных средств в связи с использованием и износом для включения в затраты предприятия;</w:t>
      </w:r>
    </w:p>
    <w:p w:rsidR="007C25A7" w:rsidRDefault="00543C42">
      <w:pPr>
        <w:pStyle w:val="a7"/>
        <w:numPr>
          <w:ilvl w:val="0"/>
          <w:numId w:val="24"/>
        </w:numPr>
        <w:spacing w:line="360" w:lineRule="auto"/>
        <w:rPr>
          <w:sz w:val="28"/>
        </w:rPr>
      </w:pPr>
      <w:r>
        <w:rPr>
          <w:sz w:val="28"/>
        </w:rPr>
        <w:t>контроль за эффективностью использования рабочих машин, оборудования, производственных площадей, транспортных средств и других основных средств;</w:t>
      </w:r>
    </w:p>
    <w:p w:rsidR="007C25A7" w:rsidRDefault="00543C42">
      <w:pPr>
        <w:pStyle w:val="a7"/>
        <w:numPr>
          <w:ilvl w:val="0"/>
          <w:numId w:val="24"/>
        </w:numPr>
        <w:spacing w:line="360" w:lineRule="auto"/>
        <w:rPr>
          <w:sz w:val="28"/>
        </w:rPr>
      </w:pPr>
      <w:r>
        <w:rPr>
          <w:sz w:val="28"/>
        </w:rPr>
        <w:t>точное определение результатов от списания, выбытия объектов основных средств.</w:t>
      </w:r>
    </w:p>
    <w:p w:rsidR="007C25A7" w:rsidRDefault="007C25A7">
      <w:pPr>
        <w:pStyle w:val="a7"/>
        <w:spacing w:line="360" w:lineRule="auto"/>
        <w:ind w:firstLine="708"/>
        <w:rPr>
          <w:sz w:val="28"/>
        </w:rPr>
      </w:pPr>
    </w:p>
    <w:p w:rsidR="007C25A7" w:rsidRDefault="007C25A7">
      <w:pPr>
        <w:pStyle w:val="a7"/>
        <w:spacing w:line="360" w:lineRule="auto"/>
        <w:ind w:firstLine="708"/>
        <w:rPr>
          <w:sz w:val="28"/>
        </w:rPr>
      </w:pPr>
    </w:p>
    <w:p w:rsidR="007C25A7" w:rsidRDefault="007C25A7">
      <w:pPr>
        <w:pStyle w:val="a7"/>
        <w:spacing w:line="360" w:lineRule="auto"/>
        <w:ind w:firstLine="708"/>
        <w:rPr>
          <w:sz w:val="28"/>
        </w:rPr>
      </w:pPr>
    </w:p>
    <w:p w:rsidR="007C25A7" w:rsidRDefault="007C25A7">
      <w:pPr>
        <w:pStyle w:val="a7"/>
        <w:spacing w:line="360" w:lineRule="auto"/>
        <w:ind w:firstLine="708"/>
        <w:rPr>
          <w:sz w:val="28"/>
        </w:rPr>
      </w:pPr>
    </w:p>
    <w:p w:rsidR="007C25A7" w:rsidRDefault="007C25A7">
      <w:pPr>
        <w:pStyle w:val="a7"/>
        <w:spacing w:line="360" w:lineRule="auto"/>
        <w:ind w:firstLine="708"/>
        <w:rPr>
          <w:sz w:val="28"/>
        </w:rPr>
      </w:pPr>
    </w:p>
    <w:p w:rsidR="007C25A7" w:rsidRDefault="007C25A7">
      <w:pPr>
        <w:pStyle w:val="a7"/>
        <w:spacing w:line="360" w:lineRule="auto"/>
        <w:ind w:firstLine="708"/>
        <w:rPr>
          <w:b/>
          <w:bCs/>
          <w:i/>
          <w:iCs/>
          <w:sz w:val="28"/>
          <w:lang w:val="en-US"/>
        </w:rPr>
      </w:pPr>
    </w:p>
    <w:p w:rsidR="007C25A7" w:rsidRDefault="007C25A7">
      <w:pPr>
        <w:pStyle w:val="a7"/>
        <w:spacing w:line="360" w:lineRule="auto"/>
        <w:ind w:firstLine="708"/>
        <w:rPr>
          <w:b/>
          <w:bCs/>
          <w:i/>
          <w:iCs/>
          <w:sz w:val="28"/>
          <w:lang w:val="en-US"/>
        </w:rPr>
      </w:pPr>
    </w:p>
    <w:p w:rsidR="007C25A7" w:rsidRDefault="007C25A7">
      <w:pPr>
        <w:pStyle w:val="a7"/>
        <w:spacing w:line="360" w:lineRule="auto"/>
        <w:ind w:firstLine="708"/>
        <w:rPr>
          <w:b/>
          <w:bCs/>
          <w:i/>
          <w:iCs/>
          <w:sz w:val="28"/>
          <w:lang w:val="en-US"/>
        </w:rPr>
      </w:pPr>
    </w:p>
    <w:p w:rsidR="007C25A7" w:rsidRDefault="007C25A7">
      <w:pPr>
        <w:pStyle w:val="a7"/>
        <w:spacing w:line="360" w:lineRule="auto"/>
        <w:ind w:firstLine="708"/>
        <w:rPr>
          <w:b/>
          <w:bCs/>
          <w:i/>
          <w:iCs/>
          <w:sz w:val="28"/>
          <w:lang w:val="en-US"/>
        </w:rPr>
      </w:pPr>
    </w:p>
    <w:p w:rsidR="007C25A7" w:rsidRDefault="007C25A7">
      <w:pPr>
        <w:pStyle w:val="a7"/>
        <w:spacing w:line="360" w:lineRule="auto"/>
        <w:ind w:firstLine="708"/>
        <w:rPr>
          <w:b/>
          <w:bCs/>
          <w:i/>
          <w:iCs/>
          <w:sz w:val="28"/>
          <w:lang w:val="en-US"/>
        </w:rPr>
      </w:pPr>
    </w:p>
    <w:p w:rsidR="007C25A7" w:rsidRDefault="007C25A7">
      <w:pPr>
        <w:pStyle w:val="a7"/>
        <w:spacing w:line="360" w:lineRule="auto"/>
        <w:ind w:firstLine="708"/>
        <w:rPr>
          <w:b/>
          <w:bCs/>
          <w:i/>
          <w:iCs/>
          <w:sz w:val="28"/>
          <w:lang w:val="en-US"/>
        </w:rPr>
      </w:pPr>
    </w:p>
    <w:p w:rsidR="007C25A7" w:rsidRDefault="007C25A7">
      <w:pPr>
        <w:pStyle w:val="a7"/>
        <w:spacing w:line="360" w:lineRule="auto"/>
        <w:ind w:firstLine="708"/>
        <w:rPr>
          <w:b/>
          <w:bCs/>
          <w:i/>
          <w:iCs/>
          <w:sz w:val="28"/>
          <w:lang w:val="en-US"/>
        </w:rPr>
      </w:pPr>
    </w:p>
    <w:p w:rsidR="007C25A7" w:rsidRDefault="007C25A7">
      <w:pPr>
        <w:pStyle w:val="a7"/>
        <w:spacing w:line="360" w:lineRule="auto"/>
        <w:ind w:firstLine="708"/>
        <w:rPr>
          <w:b/>
          <w:bCs/>
          <w:i/>
          <w:iCs/>
          <w:sz w:val="28"/>
          <w:lang w:val="en-US"/>
        </w:rPr>
      </w:pPr>
    </w:p>
    <w:p w:rsidR="007C25A7" w:rsidRDefault="007C25A7">
      <w:pPr>
        <w:pStyle w:val="a7"/>
        <w:spacing w:line="360" w:lineRule="auto"/>
        <w:ind w:firstLine="708"/>
        <w:rPr>
          <w:b/>
          <w:bCs/>
          <w:i/>
          <w:iCs/>
          <w:sz w:val="28"/>
          <w:lang w:val="en-US"/>
        </w:rPr>
      </w:pPr>
    </w:p>
    <w:p w:rsidR="007C25A7" w:rsidRDefault="007C25A7">
      <w:pPr>
        <w:pStyle w:val="a7"/>
        <w:spacing w:line="360" w:lineRule="auto"/>
        <w:ind w:firstLine="708"/>
        <w:rPr>
          <w:b/>
          <w:bCs/>
          <w:i/>
          <w:iCs/>
          <w:sz w:val="28"/>
          <w:lang w:val="en-US"/>
        </w:rPr>
      </w:pPr>
    </w:p>
    <w:p w:rsidR="007C25A7" w:rsidRDefault="007C25A7">
      <w:pPr>
        <w:pStyle w:val="a7"/>
        <w:spacing w:line="360" w:lineRule="auto"/>
        <w:ind w:firstLine="708"/>
        <w:rPr>
          <w:b/>
          <w:bCs/>
          <w:i/>
          <w:iCs/>
          <w:sz w:val="28"/>
          <w:lang w:val="en-US"/>
        </w:rPr>
      </w:pPr>
    </w:p>
    <w:p w:rsidR="007C25A7" w:rsidRDefault="00543C42">
      <w:pPr>
        <w:pStyle w:val="a7"/>
        <w:spacing w:line="360" w:lineRule="auto"/>
        <w:ind w:firstLine="708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Список использованной литературы:</w:t>
      </w:r>
    </w:p>
    <w:p w:rsidR="007C25A7" w:rsidRDefault="007C25A7">
      <w:pPr>
        <w:pStyle w:val="a7"/>
        <w:spacing w:line="360" w:lineRule="auto"/>
        <w:ind w:firstLine="708"/>
        <w:rPr>
          <w:sz w:val="28"/>
        </w:rPr>
      </w:pPr>
    </w:p>
    <w:p w:rsidR="007C25A7" w:rsidRDefault="007C25A7">
      <w:pPr>
        <w:pStyle w:val="a7"/>
        <w:spacing w:line="360" w:lineRule="auto"/>
        <w:ind w:firstLine="708"/>
        <w:rPr>
          <w:sz w:val="28"/>
        </w:rPr>
      </w:pPr>
    </w:p>
    <w:p w:rsidR="007C25A7" w:rsidRDefault="00543C42">
      <w:pPr>
        <w:pStyle w:val="a7"/>
        <w:numPr>
          <w:ilvl w:val="0"/>
          <w:numId w:val="30"/>
        </w:numPr>
        <w:spacing w:line="360" w:lineRule="auto"/>
        <w:ind w:left="1730" w:hanging="1021"/>
        <w:rPr>
          <w:sz w:val="28"/>
        </w:rPr>
      </w:pPr>
      <w:r>
        <w:rPr>
          <w:sz w:val="28"/>
        </w:rPr>
        <w:t>Федеральный закон РФ «О бухгалтерском учете» от 21 ноября 1996 года от № 129-ФЗ</w:t>
      </w:r>
    </w:p>
    <w:p w:rsidR="007C25A7" w:rsidRDefault="00543C42">
      <w:pPr>
        <w:pStyle w:val="a7"/>
        <w:numPr>
          <w:ilvl w:val="0"/>
          <w:numId w:val="30"/>
        </w:numPr>
        <w:spacing w:line="360" w:lineRule="auto"/>
        <w:ind w:left="1730" w:hanging="1021"/>
        <w:rPr>
          <w:sz w:val="28"/>
        </w:rPr>
      </w:pPr>
      <w:r>
        <w:rPr>
          <w:sz w:val="28"/>
        </w:rPr>
        <w:t xml:space="preserve">Налоговый кодекс Российской Федерации: части </w:t>
      </w:r>
      <w:r>
        <w:rPr>
          <w:sz w:val="28"/>
          <w:lang w:val="en-US"/>
        </w:rPr>
        <w:t>I</w:t>
      </w:r>
      <w:r>
        <w:rPr>
          <w:sz w:val="28"/>
        </w:rPr>
        <w:t xml:space="preserve">, </w:t>
      </w:r>
      <w:r>
        <w:rPr>
          <w:sz w:val="28"/>
          <w:lang w:val="en-US"/>
        </w:rPr>
        <w:t>II</w:t>
      </w:r>
      <w:r>
        <w:rPr>
          <w:sz w:val="28"/>
        </w:rPr>
        <w:t>.-М.: ИНФРА-М, 2002.</w:t>
      </w:r>
    </w:p>
    <w:p w:rsidR="007C25A7" w:rsidRDefault="00543C42">
      <w:pPr>
        <w:pStyle w:val="a7"/>
        <w:numPr>
          <w:ilvl w:val="0"/>
          <w:numId w:val="30"/>
        </w:numPr>
        <w:spacing w:line="360" w:lineRule="auto"/>
        <w:ind w:left="1730" w:hanging="1021"/>
        <w:rPr>
          <w:sz w:val="28"/>
        </w:rPr>
      </w:pPr>
      <w:r>
        <w:rPr>
          <w:sz w:val="28"/>
        </w:rPr>
        <w:t>Положение по бухгалтерскому учету «Учет основных средств» ПБУ 6/01</w:t>
      </w:r>
    </w:p>
    <w:p w:rsidR="007C25A7" w:rsidRDefault="00543C42">
      <w:pPr>
        <w:pStyle w:val="a7"/>
        <w:numPr>
          <w:ilvl w:val="0"/>
          <w:numId w:val="30"/>
        </w:numPr>
        <w:spacing w:line="360" w:lineRule="auto"/>
        <w:ind w:left="1730" w:hanging="1021"/>
        <w:rPr>
          <w:sz w:val="28"/>
        </w:rPr>
      </w:pPr>
      <w:r>
        <w:rPr>
          <w:sz w:val="28"/>
        </w:rPr>
        <w:t>Комментарий к Новому плану счетов бухгалтерского учета. Под редакцией А.С. Бакаева. – М.: Информационное агентство «ИПБ-БИНФА», 2001</w:t>
      </w:r>
    </w:p>
    <w:p w:rsidR="007C25A7" w:rsidRDefault="00543C42">
      <w:pPr>
        <w:pStyle w:val="a7"/>
        <w:numPr>
          <w:ilvl w:val="0"/>
          <w:numId w:val="30"/>
        </w:numPr>
        <w:spacing w:line="360" w:lineRule="auto"/>
        <w:ind w:left="1730" w:hanging="1021"/>
        <w:rPr>
          <w:sz w:val="28"/>
        </w:rPr>
      </w:pPr>
      <w:r>
        <w:rPr>
          <w:sz w:val="28"/>
        </w:rPr>
        <w:t>Астахов В.П. Бухгалтерский учет и налогообложение основных средств. Ростов н/Д, издательский центр «Март», 1999.</w:t>
      </w:r>
    </w:p>
    <w:p w:rsidR="007C25A7" w:rsidRDefault="00543C42">
      <w:pPr>
        <w:pStyle w:val="a7"/>
        <w:numPr>
          <w:ilvl w:val="0"/>
          <w:numId w:val="30"/>
        </w:numPr>
        <w:spacing w:line="360" w:lineRule="auto"/>
        <w:ind w:left="1730" w:hanging="1021"/>
        <w:rPr>
          <w:sz w:val="28"/>
        </w:rPr>
      </w:pPr>
      <w:r>
        <w:rPr>
          <w:sz w:val="28"/>
        </w:rPr>
        <w:t xml:space="preserve">Бабаев Ю.А. Теория бухгалтерского учета: Учебник для вузов. –М.: Аудит, ЮНИТИ, 1999 </w:t>
      </w:r>
    </w:p>
    <w:p w:rsidR="007C25A7" w:rsidRDefault="00543C42">
      <w:pPr>
        <w:pStyle w:val="a7"/>
        <w:numPr>
          <w:ilvl w:val="0"/>
          <w:numId w:val="30"/>
        </w:numPr>
        <w:spacing w:line="360" w:lineRule="auto"/>
        <w:ind w:left="1730" w:hanging="1021"/>
        <w:rPr>
          <w:sz w:val="28"/>
        </w:rPr>
      </w:pPr>
      <w:r>
        <w:rPr>
          <w:sz w:val="28"/>
        </w:rPr>
        <w:t>Мордовкин А.В. Бухгалтерский учет и налогообложение основных средств. М., «Главбух», 1999.</w:t>
      </w:r>
    </w:p>
    <w:p w:rsidR="007C25A7" w:rsidRDefault="00543C42">
      <w:pPr>
        <w:pStyle w:val="a7"/>
        <w:numPr>
          <w:ilvl w:val="0"/>
          <w:numId w:val="30"/>
        </w:numPr>
        <w:spacing w:line="360" w:lineRule="auto"/>
        <w:ind w:left="1730" w:hanging="1021"/>
        <w:rPr>
          <w:sz w:val="28"/>
        </w:rPr>
      </w:pPr>
      <w:r>
        <w:rPr>
          <w:sz w:val="28"/>
        </w:rPr>
        <w:t>Козлова Е.П., Парашутин Н.В., Бабченко Т.Н. Бухгалтерский учет. М., «Финансы и статистика», 1998.</w:t>
      </w:r>
    </w:p>
    <w:p w:rsidR="007C25A7" w:rsidRDefault="00543C42">
      <w:pPr>
        <w:pStyle w:val="a7"/>
        <w:numPr>
          <w:ilvl w:val="0"/>
          <w:numId w:val="30"/>
        </w:numPr>
        <w:spacing w:line="360" w:lineRule="auto"/>
        <w:ind w:left="1730" w:hanging="1021"/>
        <w:rPr>
          <w:sz w:val="28"/>
        </w:rPr>
      </w:pPr>
      <w:r>
        <w:rPr>
          <w:sz w:val="28"/>
        </w:rPr>
        <w:t>Луговой В.А. Учет основных средств, нематериальных активов, долгосрочных инвестиций. М., «ФБК-ПРЕСС», 1998.</w:t>
      </w:r>
    </w:p>
    <w:p w:rsidR="007C25A7" w:rsidRDefault="00543C42">
      <w:pPr>
        <w:pStyle w:val="a7"/>
        <w:numPr>
          <w:ilvl w:val="0"/>
          <w:numId w:val="30"/>
        </w:numPr>
        <w:spacing w:line="360" w:lineRule="auto"/>
        <w:ind w:left="1730" w:hanging="1021"/>
        <w:rPr>
          <w:sz w:val="28"/>
        </w:rPr>
      </w:pPr>
      <w:r>
        <w:rPr>
          <w:sz w:val="28"/>
        </w:rPr>
        <w:t>Кожинов В.Я. Бухгалтерский учет. М., «Экзамен», 1999.</w:t>
      </w: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7C25A7">
      <w:pPr>
        <w:pStyle w:val="a7"/>
        <w:spacing w:line="360" w:lineRule="auto"/>
        <w:ind w:firstLine="708"/>
        <w:rPr>
          <w:sz w:val="28"/>
        </w:rPr>
      </w:pPr>
    </w:p>
    <w:p w:rsidR="007C25A7" w:rsidRDefault="007C25A7">
      <w:pPr>
        <w:pStyle w:val="a7"/>
        <w:spacing w:line="360" w:lineRule="auto"/>
        <w:rPr>
          <w:sz w:val="28"/>
        </w:rPr>
      </w:pPr>
    </w:p>
    <w:p w:rsidR="007C25A7" w:rsidRDefault="007C25A7">
      <w:pPr>
        <w:pStyle w:val="a7"/>
        <w:spacing w:line="360" w:lineRule="auto"/>
        <w:rPr>
          <w:sz w:val="28"/>
        </w:rPr>
      </w:pPr>
      <w:bookmarkStart w:id="0" w:name="_GoBack"/>
      <w:bookmarkEnd w:id="0"/>
    </w:p>
    <w:sectPr w:rsidR="007C25A7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701" w:header="0" w:footer="74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5A7" w:rsidRDefault="00543C42">
      <w:r>
        <w:separator/>
      </w:r>
    </w:p>
  </w:endnote>
  <w:endnote w:type="continuationSeparator" w:id="0">
    <w:p w:rsidR="007C25A7" w:rsidRDefault="0054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5A7" w:rsidRDefault="00543C4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C25A7" w:rsidRDefault="007C25A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5A7" w:rsidRDefault="007C25A7">
    <w:pPr>
      <w:pStyle w:val="a5"/>
      <w:framePr w:wrap="around" w:vAnchor="text" w:hAnchor="margin" w:xAlign="right" w:y="1"/>
      <w:rPr>
        <w:rStyle w:val="a6"/>
      </w:rPr>
    </w:pPr>
  </w:p>
  <w:p w:rsidR="007C25A7" w:rsidRDefault="007C25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5A7" w:rsidRDefault="00543C42">
      <w:r>
        <w:separator/>
      </w:r>
    </w:p>
  </w:footnote>
  <w:footnote w:type="continuationSeparator" w:id="0">
    <w:p w:rsidR="007C25A7" w:rsidRDefault="00543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5A7" w:rsidRDefault="00543C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C25A7" w:rsidRDefault="007C25A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5A7" w:rsidRDefault="007C25A7">
    <w:pPr>
      <w:pStyle w:val="a4"/>
      <w:framePr w:wrap="around" w:vAnchor="text" w:hAnchor="margin" w:xAlign="right" w:y="1"/>
      <w:rPr>
        <w:rStyle w:val="a6"/>
      </w:rPr>
    </w:pPr>
  </w:p>
  <w:p w:rsidR="007C25A7" w:rsidRDefault="007C25A7">
    <w:pPr>
      <w:pStyle w:val="a4"/>
      <w:framePr w:wrap="around" w:vAnchor="text" w:hAnchor="margin" w:xAlign="right" w:y="1"/>
      <w:rPr>
        <w:rStyle w:val="a6"/>
      </w:rPr>
    </w:pPr>
  </w:p>
  <w:p w:rsidR="007C25A7" w:rsidRDefault="00543C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t xml:space="preserve">                                                                                                                                                            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7C25A7" w:rsidRDefault="007C25A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F92FF5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58D2E18"/>
    <w:multiLevelType w:val="hybridMultilevel"/>
    <w:tmpl w:val="50F422D2"/>
    <w:lvl w:ilvl="0" w:tplc="50B48574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4971682"/>
    <w:multiLevelType w:val="hybridMultilevel"/>
    <w:tmpl w:val="26DE8B7A"/>
    <w:lvl w:ilvl="0" w:tplc="702CE9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F74F8E"/>
    <w:multiLevelType w:val="multilevel"/>
    <w:tmpl w:val="5F664E9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5FC1B3B"/>
    <w:multiLevelType w:val="multilevel"/>
    <w:tmpl w:val="A190A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60"/>
        </w:tabs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52"/>
        </w:tabs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128"/>
        </w:tabs>
        <w:ind w:left="13128" w:hanging="1800"/>
      </w:pPr>
      <w:rPr>
        <w:rFonts w:hint="default"/>
      </w:rPr>
    </w:lvl>
  </w:abstractNum>
  <w:abstractNum w:abstractNumId="5">
    <w:nsid w:val="16026E1C"/>
    <w:multiLevelType w:val="hybridMultilevel"/>
    <w:tmpl w:val="DC10D786"/>
    <w:lvl w:ilvl="0" w:tplc="46BE6C80">
      <w:start w:val="1"/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0811E99"/>
    <w:multiLevelType w:val="hybridMultilevel"/>
    <w:tmpl w:val="079E79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5007C"/>
    <w:multiLevelType w:val="hybridMultilevel"/>
    <w:tmpl w:val="AF9EBABC"/>
    <w:lvl w:ilvl="0" w:tplc="C2282AD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25334EB0"/>
    <w:multiLevelType w:val="hybridMultilevel"/>
    <w:tmpl w:val="50509796"/>
    <w:lvl w:ilvl="0" w:tplc="F78AFF0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28324799"/>
    <w:multiLevelType w:val="hybridMultilevel"/>
    <w:tmpl w:val="BCEC2A02"/>
    <w:lvl w:ilvl="0" w:tplc="044AF424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FF21552"/>
    <w:multiLevelType w:val="multilevel"/>
    <w:tmpl w:val="2E5E43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>
    <w:nsid w:val="32B7442A"/>
    <w:multiLevelType w:val="hybridMultilevel"/>
    <w:tmpl w:val="C8143144"/>
    <w:lvl w:ilvl="0" w:tplc="9F0AF1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4543842"/>
    <w:multiLevelType w:val="hybridMultilevel"/>
    <w:tmpl w:val="5D2A97A8"/>
    <w:lvl w:ilvl="0" w:tplc="F78AFF0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3DC872A7"/>
    <w:multiLevelType w:val="hybridMultilevel"/>
    <w:tmpl w:val="9BD0EB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3B3535"/>
    <w:multiLevelType w:val="multilevel"/>
    <w:tmpl w:val="BAE0A2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2975069"/>
    <w:multiLevelType w:val="multilevel"/>
    <w:tmpl w:val="2C7636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12"/>
        </w:tabs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128"/>
        </w:tabs>
        <w:ind w:left="13128" w:hanging="1800"/>
      </w:pPr>
      <w:rPr>
        <w:rFonts w:hint="default"/>
      </w:rPr>
    </w:lvl>
  </w:abstractNum>
  <w:abstractNum w:abstractNumId="16">
    <w:nsid w:val="43C647AE"/>
    <w:multiLevelType w:val="multilevel"/>
    <w:tmpl w:val="4EE8796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128"/>
        </w:tabs>
        <w:ind w:left="13128" w:hanging="1800"/>
      </w:pPr>
      <w:rPr>
        <w:rFonts w:hint="default"/>
      </w:rPr>
    </w:lvl>
  </w:abstractNum>
  <w:abstractNum w:abstractNumId="17">
    <w:nsid w:val="43D15BF8"/>
    <w:multiLevelType w:val="hybridMultilevel"/>
    <w:tmpl w:val="DC740CCC"/>
    <w:lvl w:ilvl="0" w:tplc="E46EE16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9DA7E72"/>
    <w:multiLevelType w:val="hybridMultilevel"/>
    <w:tmpl w:val="0102F626"/>
    <w:lvl w:ilvl="0" w:tplc="8946D5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4A351ADE"/>
    <w:multiLevelType w:val="multilevel"/>
    <w:tmpl w:val="BE1CD66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384"/>
        </w:tabs>
        <w:ind w:left="6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08"/>
        </w:tabs>
        <w:ind w:left="12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0">
    <w:nsid w:val="50187B77"/>
    <w:multiLevelType w:val="multilevel"/>
    <w:tmpl w:val="4C2C9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>
    <w:nsid w:val="51433ADC"/>
    <w:multiLevelType w:val="hybridMultilevel"/>
    <w:tmpl w:val="5FB2B85E"/>
    <w:lvl w:ilvl="0" w:tplc="C5FAA0E0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A041292"/>
    <w:multiLevelType w:val="hybridMultilevel"/>
    <w:tmpl w:val="F4DE6D88"/>
    <w:lvl w:ilvl="0" w:tplc="A58EEA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5007661"/>
    <w:multiLevelType w:val="hybridMultilevel"/>
    <w:tmpl w:val="35E62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8D3554"/>
    <w:multiLevelType w:val="multilevel"/>
    <w:tmpl w:val="4888089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CAB2010"/>
    <w:multiLevelType w:val="multilevel"/>
    <w:tmpl w:val="95D44C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F3637A5"/>
    <w:multiLevelType w:val="multilevel"/>
    <w:tmpl w:val="E3003A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7">
    <w:nsid w:val="703C70E4"/>
    <w:multiLevelType w:val="multilevel"/>
    <w:tmpl w:val="4C2C9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8">
    <w:nsid w:val="79AB56E0"/>
    <w:multiLevelType w:val="multilevel"/>
    <w:tmpl w:val="226619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FBF27FD"/>
    <w:multiLevelType w:val="hybridMultilevel"/>
    <w:tmpl w:val="CCC646C8"/>
    <w:lvl w:ilvl="0" w:tplc="307EBB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BE42898">
      <w:start w:val="1"/>
      <w:numFmt w:val="upperRoman"/>
      <w:lvlText w:val="%2."/>
      <w:lvlJc w:val="left"/>
      <w:pPr>
        <w:tabs>
          <w:tab w:val="num" w:pos="2613"/>
        </w:tabs>
        <w:ind w:left="2613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5"/>
  </w:num>
  <w:num w:numId="2">
    <w:abstractNumId w:val="28"/>
  </w:num>
  <w:num w:numId="3">
    <w:abstractNumId w:val="27"/>
  </w:num>
  <w:num w:numId="4">
    <w:abstractNumId w:val="7"/>
  </w:num>
  <w:num w:numId="5">
    <w:abstractNumId w:val="12"/>
  </w:num>
  <w:num w:numId="6">
    <w:abstractNumId w:val="20"/>
  </w:num>
  <w:num w:numId="7">
    <w:abstractNumId w:val="18"/>
  </w:num>
  <w:num w:numId="8">
    <w:abstractNumId w:val="3"/>
  </w:num>
  <w:num w:numId="9">
    <w:abstractNumId w:val="24"/>
  </w:num>
  <w:num w:numId="10">
    <w:abstractNumId w:val="13"/>
  </w:num>
  <w:num w:numId="11">
    <w:abstractNumId w:val="6"/>
  </w:num>
  <w:num w:numId="12">
    <w:abstractNumId w:val="14"/>
  </w:num>
  <w:num w:numId="13">
    <w:abstractNumId w:val="15"/>
  </w:num>
  <w:num w:numId="14">
    <w:abstractNumId w:val="16"/>
  </w:num>
  <w:num w:numId="15">
    <w:abstractNumId w:val="19"/>
  </w:num>
  <w:num w:numId="16">
    <w:abstractNumId w:val="22"/>
  </w:num>
  <w:num w:numId="17">
    <w:abstractNumId w:val="11"/>
  </w:num>
  <w:num w:numId="18">
    <w:abstractNumId w:val="0"/>
  </w:num>
  <w:num w:numId="19">
    <w:abstractNumId w:val="8"/>
  </w:num>
  <w:num w:numId="20">
    <w:abstractNumId w:val="23"/>
  </w:num>
  <w:num w:numId="21">
    <w:abstractNumId w:val="5"/>
  </w:num>
  <w:num w:numId="22">
    <w:abstractNumId w:val="4"/>
  </w:num>
  <w:num w:numId="23">
    <w:abstractNumId w:val="21"/>
  </w:num>
  <w:num w:numId="24">
    <w:abstractNumId w:val="2"/>
  </w:num>
  <w:num w:numId="25">
    <w:abstractNumId w:val="10"/>
  </w:num>
  <w:num w:numId="26">
    <w:abstractNumId w:val="1"/>
  </w:num>
  <w:num w:numId="27">
    <w:abstractNumId w:val="9"/>
  </w:num>
  <w:num w:numId="28">
    <w:abstractNumId w:val="29"/>
  </w:num>
  <w:num w:numId="29">
    <w:abstractNumId w:val="2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64" w:dllVersion="131077" w:nlCheck="1" w:checkStyle="1"/>
  <w:activeWritingStyle w:appName="MSWord" w:lang="ru-RU" w:vendorID="1" w:dllVersion="512" w:checkStyle="1"/>
  <w:revisionView w:markup="0"/>
  <w:doNotTrackMoves/>
  <w:doNotTrackFormatting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C42"/>
    <w:rsid w:val="00543C42"/>
    <w:rsid w:val="007C25A7"/>
    <w:rsid w:val="00E8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E6F74-8C9D-4F8E-9586-110D5A2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spacing w:line="360" w:lineRule="auto"/>
      <w:ind w:left="1620" w:right="-2"/>
      <w:outlineLvl w:val="6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ody Text"/>
    <w:basedOn w:val="a"/>
    <w:semiHidden/>
    <w:pPr>
      <w:jc w:val="both"/>
    </w:pPr>
  </w:style>
  <w:style w:type="paragraph" w:styleId="a8">
    <w:name w:val="Body Text Indent"/>
    <w:basedOn w:val="a"/>
    <w:semiHidden/>
    <w:pPr>
      <w:ind w:firstLine="708"/>
      <w:jc w:val="both"/>
    </w:pPr>
  </w:style>
  <w:style w:type="paragraph" w:styleId="21">
    <w:name w:val="Body Text 2"/>
    <w:basedOn w:val="a"/>
    <w:semiHidden/>
    <w:rPr>
      <w:sz w:val="20"/>
    </w:rPr>
  </w:style>
  <w:style w:type="paragraph" w:styleId="30">
    <w:name w:val="Body Text 3"/>
    <w:basedOn w:val="a"/>
    <w:semiHidden/>
    <w:pPr>
      <w:jc w:val="center"/>
    </w:pPr>
    <w:rPr>
      <w:sz w:val="22"/>
    </w:rPr>
  </w:style>
  <w:style w:type="paragraph" w:styleId="22">
    <w:name w:val="Body Text Indent 2"/>
    <w:basedOn w:val="a"/>
    <w:semiHidden/>
    <w:pPr>
      <w:ind w:left="705"/>
      <w:jc w:val="both"/>
    </w:pPr>
  </w:style>
  <w:style w:type="paragraph" w:styleId="31">
    <w:name w:val="Body Text Indent 3"/>
    <w:basedOn w:val="a"/>
    <w:semiHidden/>
    <w:pPr>
      <w:ind w:firstLine="705"/>
      <w:jc w:val="both"/>
    </w:pPr>
  </w:style>
  <w:style w:type="paragraph" w:styleId="a9">
    <w:name w:val="Block Text"/>
    <w:basedOn w:val="a"/>
    <w:semiHidden/>
    <w:pPr>
      <w:ind w:left="2700" w:right="20" w:hanging="2700"/>
    </w:pPr>
  </w:style>
  <w:style w:type="paragraph" w:styleId="aa">
    <w:name w:val="List"/>
    <w:basedOn w:val="a"/>
    <w:semiHidden/>
    <w:pPr>
      <w:ind w:left="283" w:hanging="283"/>
    </w:pPr>
  </w:style>
  <w:style w:type="paragraph" w:styleId="23">
    <w:name w:val="List 2"/>
    <w:basedOn w:val="a"/>
    <w:semiHidden/>
    <w:pPr>
      <w:ind w:left="566" w:hanging="283"/>
    </w:pPr>
  </w:style>
  <w:style w:type="paragraph" w:styleId="32">
    <w:name w:val="List 3"/>
    <w:basedOn w:val="a"/>
    <w:semiHidden/>
    <w:pPr>
      <w:ind w:left="849" w:hanging="283"/>
    </w:pPr>
  </w:style>
  <w:style w:type="paragraph" w:styleId="2">
    <w:name w:val="List Bullet 2"/>
    <w:basedOn w:val="a"/>
    <w:autoRedefine/>
    <w:semiHidden/>
    <w:pPr>
      <w:numPr>
        <w:numId w:val="18"/>
      </w:numPr>
    </w:pPr>
  </w:style>
  <w:style w:type="paragraph" w:styleId="ab">
    <w:name w:val="List Continue"/>
    <w:basedOn w:val="a"/>
    <w:semiHidden/>
    <w:pPr>
      <w:spacing w:after="120"/>
      <w:ind w:left="283"/>
    </w:pPr>
  </w:style>
  <w:style w:type="paragraph" w:styleId="33">
    <w:name w:val="List Continue 3"/>
    <w:basedOn w:val="a"/>
    <w:semiHidden/>
    <w:pPr>
      <w:spacing w:after="120"/>
      <w:ind w:left="8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6027</Words>
  <Characters>34356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институт</vt:lpstr>
    </vt:vector>
  </TitlesOfParts>
  <Company>Частное лицо</Company>
  <LinksUpToDate>false</LinksUpToDate>
  <CharactersWithSpaces>40303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институт</dc:title>
  <dc:subject/>
  <dc:creator>Синякова</dc:creator>
  <cp:keywords/>
  <dc:description/>
  <cp:lastModifiedBy>Irina</cp:lastModifiedBy>
  <cp:revision>2</cp:revision>
  <cp:lastPrinted>2000-06-08T09:52:00Z</cp:lastPrinted>
  <dcterms:created xsi:type="dcterms:W3CDTF">2014-09-07T10:22:00Z</dcterms:created>
  <dcterms:modified xsi:type="dcterms:W3CDTF">2014-09-07T10:22:00Z</dcterms:modified>
</cp:coreProperties>
</file>