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86" w:rsidRDefault="00633704">
      <w:pPr>
        <w:pStyle w:val="1"/>
        <w:jc w:val="center"/>
      </w:pPr>
      <w:r>
        <w:t>Оценка перспективности интродукции нарциссов в условиях белгородской области</w:t>
      </w:r>
    </w:p>
    <w:p w:rsidR="006B4486" w:rsidRPr="00633704" w:rsidRDefault="00633704">
      <w:pPr>
        <w:pStyle w:val="a3"/>
      </w:pPr>
      <w:r>
        <w:t> </w:t>
      </w:r>
    </w:p>
    <w:p w:rsidR="006B4486" w:rsidRDefault="00633704">
      <w:pPr>
        <w:pStyle w:val="a3"/>
      </w:pPr>
      <w:r>
        <w:t>А.С. Воробьёва</w:t>
      </w:r>
    </w:p>
    <w:p w:rsidR="006B4486" w:rsidRDefault="00633704">
      <w:pPr>
        <w:pStyle w:val="a3"/>
      </w:pPr>
      <w:r>
        <w:t>Ботанический сад Белгородского государственного национального исследовательского университета</w:t>
      </w:r>
    </w:p>
    <w:p w:rsidR="006B4486" w:rsidRDefault="00633704">
      <w:pPr>
        <w:pStyle w:val="a3"/>
      </w:pPr>
      <w:r>
        <w:t>Введение</w:t>
      </w:r>
    </w:p>
    <w:p w:rsidR="006B4486" w:rsidRDefault="00633704">
      <w:pPr>
        <w:pStyle w:val="a3"/>
      </w:pPr>
      <w:r>
        <w:t>Нарциссы относятся к числу популярных ранневесенних луковичных культур, которые сравнительно неприхотливы в культуре и широко используются в садовом дизайне и для выгонки в зимнее время. Тем не менее, в озеленении городов Средней полосы России нарциссы мало распространены и практически не используются в весенних цветочных композициях. Объясняется это, главным образом, отсутствием достаточного количества сортового посадочного материала и недостаточной изученностью поведения интродуцированных сортов в новых для них условиях выращивания [1]. Однако, в некоторых ботанических садах России ведется успешная работа по интродукции нарциссов - в г. Москве [2, 3, 4], Санкт-Петербурге [5, 6], Воронеже [7], Новосибирске [8], Владивостоке [9]. Ведется изучение биоморфологии растений нарциссов в учреждениях Москвы [10], Санкт-Петербурга, Сочи [11], Перми [12], Бердска [13], Барнаула [14]. Изучению закономерностей морфогенеза нарциссов посвящены работы Г.Е. Капинос [15], Ф.М. Куперман [16]. В ближнем зарубежье сортоизучение проводится на Украине [17, 18], в Белоруссии [19,20], Молдавии [21], Киргизии [22]. По результатам сортоизуче- ния во многих регионах России разработан ассортимент нарциссов, отвечающий требованиям промышленного цветоводства. Разработаны рекомендации выращивания посадочного материала для юга России и Нечерноземья [11]. Разработаны современные методы размножения нарциссов in vitro в Японии [23], России [24], Венгрии [25]. Некоторые особенности выгонки нарциссов изучены в ГБС РАН [14, 26]. Однако ассортимент нарциссов ежегодно пополняется новыми оригинальными сортами, происходит сортосмена материала. Известно, что одни и те же сорта растений в различных природных зонах могут иметь различные морфологические характеристики.</w:t>
      </w:r>
    </w:p>
    <w:p w:rsidR="006B4486" w:rsidRDefault="00633704">
      <w:pPr>
        <w:pStyle w:val="a3"/>
      </w:pPr>
      <w:r>
        <w:t>Несмотря на популярность нарциссов в мире и России, на юге Среднерусской возвышенности в Белгородской обл. они слабо представлены в озеленении населенных пунктов. В связи с вышеизложенным целью данного исследования являлось выявление перспективных видов и сортов рода Narcissus для обогащения ассортимента декоративных растений в г. Белгороде и Белгородской области.</w:t>
      </w:r>
    </w:p>
    <w:p w:rsidR="006B4486" w:rsidRDefault="00633704">
      <w:pPr>
        <w:pStyle w:val="a3"/>
      </w:pPr>
      <w:r>
        <w:t>Объект и методы исследования</w:t>
      </w:r>
    </w:p>
    <w:p w:rsidR="006B4486" w:rsidRDefault="00633704">
      <w:pPr>
        <w:pStyle w:val="a3"/>
      </w:pPr>
      <w:r>
        <w:t>В настоящий момент в Ботаническом саду НИУ «БелГУ» интродукционные исследования проводятся на коллекции, представленной 5 видами: нарцисс бумажный (Narcissus papy- raceus Ker Gawl.), нарцисс узколистный (Narcissus angustifolius Curtis), нарцисс цикламеновидный (Narcissus cyclamineus DC.), нарцисс поэтический (Narcissus poeticus L.), нарцисс карликовый (Narcissus minor L. var. pumilus Salisb.) и 26 сортами различного происхождения, принадлежащих к 7 разделам международной садовой классификации нарциссов [27]:</w:t>
      </w:r>
    </w:p>
    <w:p w:rsidR="006B4486" w:rsidRDefault="00633704">
      <w:pPr>
        <w:pStyle w:val="a3"/>
      </w:pPr>
      <w:r>
        <w:t>разделI. Трубчатые: ‘All Glory5, ‘Dutch Master’, ‘Golden Harvest’, ‘Magnificence’, ‘Music Hall’;</w:t>
      </w:r>
    </w:p>
    <w:p w:rsidR="006B4486" w:rsidRDefault="00633704">
      <w:pPr>
        <w:pStyle w:val="a3"/>
      </w:pPr>
      <w:r>
        <w:t>разделII. Крупнокорончатые: ‘Aranjuez’, ‘Brunswick’, ‘Carbineer’, ‘Celebrit/, ‘Flora’s Favourite’, ‘Flower Record’, ‘Gertie Millar’, ‘Ice Follies’, ‘Mrs. R.O. Bockhouse’, ‘Passionale’, ‘Sir Watkin’, ‘Tunis’;</w:t>
      </w:r>
    </w:p>
    <w:p w:rsidR="006B4486" w:rsidRDefault="00633704">
      <w:pPr>
        <w:pStyle w:val="a3"/>
      </w:pPr>
      <w:r>
        <w:t>разделIII. Мелкокорончатые: ‘Snow Princess’;</w:t>
      </w:r>
    </w:p>
    <w:p w:rsidR="006B4486" w:rsidRDefault="00633704">
      <w:pPr>
        <w:pStyle w:val="a3"/>
      </w:pPr>
      <w:r>
        <w:t>разделIV. Махровые: ‘Inglescombe’, ‘Rip Van Winkle’, ‘Sulphur Phoenix’, ‘Tahiti’, ‘White Lion’;</w:t>
      </w:r>
    </w:p>
    <w:p w:rsidR="006B4486" w:rsidRDefault="00633704">
      <w:pPr>
        <w:pStyle w:val="a3"/>
      </w:pPr>
      <w:r>
        <w:t>раздел VI. Цикламеновидные: ‘Tete a Tete’;</w:t>
      </w:r>
    </w:p>
    <w:p w:rsidR="006B4486" w:rsidRDefault="00633704">
      <w:pPr>
        <w:pStyle w:val="a3"/>
      </w:pPr>
      <w:r>
        <w:t>раздел IX. Поэтические: ‘Ornathus Maximus’;</w:t>
      </w:r>
    </w:p>
    <w:p w:rsidR="006B4486" w:rsidRDefault="00633704">
      <w:pPr>
        <w:pStyle w:val="a3"/>
      </w:pPr>
      <w:r>
        <w:t>раздел XI. Разрезнокорончатые: ‘Split’.</w:t>
      </w:r>
    </w:p>
    <w:p w:rsidR="006B4486" w:rsidRDefault="00633704">
      <w:pPr>
        <w:pStyle w:val="a3"/>
      </w:pPr>
      <w:r>
        <w:t>Для отбора перспективных видов и сортов нарциссов, интродуцированных в ботаническом саду, нами проведена оценка их хозяйственно-биологических и декоративных свойств по методике, разработанной в отделе цветоводства Главного ботанического сада им.</w:t>
      </w:r>
    </w:p>
    <w:p w:rsidR="006B4486" w:rsidRDefault="00633704">
      <w:pPr>
        <w:pStyle w:val="a3"/>
      </w:pPr>
      <w:r>
        <w:t>Н.В. Цыцина [28].</w:t>
      </w:r>
    </w:p>
    <w:p w:rsidR="006B4486" w:rsidRDefault="00633704">
      <w:pPr>
        <w:pStyle w:val="a3"/>
      </w:pPr>
      <w:r>
        <w:t>Результаты исследования и их обсуждение</w:t>
      </w:r>
    </w:p>
    <w:p w:rsidR="006B4486" w:rsidRDefault="00633704">
      <w:pPr>
        <w:pStyle w:val="a3"/>
      </w:pPr>
      <w:r>
        <w:t>Согласно методике оценки успешности интродукции растений учитывался комплекс признаков, которые отражают особенности роста, развития и состояния растений при интродукции, имеющих наиболее существенное значение для практического применения. К числу этих признаков относится: способность к семенному размножению; способность к вегетативному размножению; общее состояние растений и продуктивность их цветения; устойчивость растений по отношению к болезням и вредителям; состояние растений после перезимовки.</w:t>
      </w:r>
    </w:p>
    <w:p w:rsidR="006B4486" w:rsidRDefault="00633704">
      <w:pPr>
        <w:pStyle w:val="a3"/>
      </w:pPr>
      <w:r>
        <w:t>Каждый из признаков оценивали по 3-балльной шкале, где балл 1 означает отсутствие исследованного признака (например, способности к семенному размножению), баллы 2 и 3 соответствовали степени выраженности признаков. Комплексная оценка видов и сортов производилась путем суммирования средних показателей по всем признакам, изученным в течение 1-3 лет на 5-10 растениях каждого вида и сорта (виды Narcissus angustifolius, Narcissus cycla- mineus, Narcissus minor var. pumilus, Narcissus papyraceus, Narcissus poeticus изучали по мере поступления в коллекцию). В зависимости от полученной суммы баллов виды и сорта отнесены к одному из трех типов по успешности интродукции и перспективности в культуре: малоперспективные (5-8 баллов), перспективные (9-12 баллов), очень перспективные (13-14 баллов).</w:t>
      </w:r>
    </w:p>
    <w:p w:rsidR="006B4486" w:rsidRDefault="00633704">
      <w:pPr>
        <w:pStyle w:val="a3"/>
      </w:pPr>
      <w:r>
        <w:t>Семенное размножение необходимо для возобновления видов, сохранения биоразнообразия и в селекционных целях. По признаку «способность к семенному размножению» баллом 1 нами оценивались виды, у которых семеношение отсутствует; баллом 2 - виды с ограниченным семеношением (семена малочисленные); баллом 3 - виды и сорта нарциссов с обильным плодоношением.</w:t>
      </w:r>
    </w:p>
    <w:p w:rsidR="006B4486" w:rsidRDefault="00633704">
      <w:pPr>
        <w:pStyle w:val="a3"/>
      </w:pPr>
      <w:r>
        <w:t>При оценке способности к вегетативному размножению учитывалась естественная продуктивность видов и сортов, с учетом их коэффициента размножения за 3 года ежегодно образующихся побегов возобновления. Балл 3 присваивался наиболее продуктивным видам и сортам имеющим максимальное число побегов, балл 1 - наименее продуктивным.</w:t>
      </w:r>
    </w:p>
    <w:p w:rsidR="006B4486" w:rsidRDefault="00633704">
      <w:pPr>
        <w:pStyle w:val="a3"/>
      </w:pPr>
      <w:r>
        <w:t>Общее состояние растений и продуктивность их цветения являются важными признаками, отражающими приспособленность растения в условиях культуры и их декоративность. При этом баллом 1 оценивались растения маломощные, не достигающие в культуре присущих им размеров, не регулярно цветущие; растения со средними характеристиками оценивались в 2 балла; 3 балла присваивали растениям с наиболее мощными побегами, отличающиеся обильным цветением.</w:t>
      </w:r>
    </w:p>
    <w:p w:rsidR="006B4486" w:rsidRDefault="00633704">
      <w:pPr>
        <w:pStyle w:val="a3"/>
      </w:pPr>
      <w:r>
        <w:t>По признаку «устойчивость к болезням и вредителям» учитывали поражаемость растений возбудителями болезней в конце вегетации и повреждаемость растений вредителями. В годы исследований не было обнаружено повреждений листьев и луковиц нарциссов болезнями; из вредителей отмечено поедание бутонов и цветков жуком оленкой - бронзовкой мохнатой (Epicometis hirta). Поэтому мы учитывали только повреждение листочков околоцветника жуком оленкой и оценивали его по 3-балльной системе. Баллом 1 оценивали растения, у которых к концу вегетации было повреждено &gt;75% листочков околоцветника. Баллом 2 оценивали виды и сорта, листочки околоцветника которых повреждались на 50-75%. Балл 3 присваивали растениям, у которых к концу вегетации было повреждено до 50% листочков околоцветника. Когда период цветения нарциссов выпадал в жару (2013 г.) - оленка практически съедала все цветки нарциссов, независимо от вида и сорта. В 2011 г. было минимальное поедание цветков жуком оленкой.</w:t>
      </w:r>
    </w:p>
    <w:p w:rsidR="006B4486" w:rsidRDefault="00633704">
      <w:pPr>
        <w:pStyle w:val="a3"/>
      </w:pPr>
      <w:r>
        <w:t>Состояние растений после перезимовки оценивали по условиям зимы, особенностям позднеосеннего и ранневесеннего периодов. Плохое состояние (1 балл) отмечали, когда растения повреждались низкими температурами или наблюдалось выпадение более половины особей; среднее состояние (2 балла) отмечали при единичных выпадах за годы исследований; хорошее (3 балла) - у видов и сортов, выпадов у которых не наблюдалось.</w:t>
      </w:r>
    </w:p>
    <w:p w:rsidR="006B4486" w:rsidRDefault="00633704">
      <w:pPr>
        <w:pStyle w:val="a3"/>
      </w:pPr>
      <w:r>
        <w:t>Оценку лучших видов (по выделенным группам) производили путем суммирования показателей по всем изученным признакам. Суммарная оценка видов позволила отнести их к одному из трех типов по успешности интродукции и перспективности в культуре: малоперспективные МП (5-8 баллов); перспективные П (9-12 баллов); очень перспективные ОП (13-14 баллов) (табл.).</w:t>
      </w:r>
    </w:p>
    <w:p w:rsidR="006B4486" w:rsidRDefault="00633704">
      <w:pPr>
        <w:pStyle w:val="a3"/>
      </w:pPr>
      <w:r>
        <w:t>Таблица</w:t>
      </w:r>
    </w:p>
    <w:p w:rsidR="006B4486" w:rsidRDefault="00633704">
      <w:pPr>
        <w:pStyle w:val="a3"/>
      </w:pPr>
      <w:r>
        <w:t>Оценка перспективности видов и сортов нарциссов при интродукции</w:t>
      </w:r>
    </w:p>
    <w:p w:rsidR="006B4486" w:rsidRDefault="00633704">
      <w:pPr>
        <w:pStyle w:val="a3"/>
      </w:pPr>
      <w:r>
        <w:t>в Белгородской области</w:t>
      </w:r>
    </w:p>
    <w:p w:rsidR="006B4486" w:rsidRDefault="0063370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B4486">
        <w:trPr>
          <w:trHeight w:val="165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Вид, сорт</w:t>
            </w:r>
          </w:p>
        </w:tc>
        <w:tc>
          <w:tcPr>
            <w:tcW w:w="0" w:type="auto"/>
            <w:vAlign w:val="center"/>
            <w:hideMark/>
          </w:tcPr>
          <w:p w:rsidR="006B4486" w:rsidRPr="00633704" w:rsidRDefault="00633704">
            <w:pPr>
              <w:pStyle w:val="a3"/>
            </w:pPr>
            <w:r w:rsidRPr="00633704">
              <w:t>Класси</w:t>
            </w:r>
          </w:p>
          <w:p w:rsidR="006B4486" w:rsidRPr="00633704" w:rsidRDefault="00633704">
            <w:pPr>
              <w:pStyle w:val="a3"/>
            </w:pPr>
            <w:r w:rsidRPr="00633704">
              <w:t>фикация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Способность к семенному размножению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Способность к вегетативному размножению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Общее состояние растения и продуктивность его цветения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Устойчивость к вредителям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Состояние растений после зимы*</w:t>
            </w:r>
          </w:p>
        </w:tc>
        <w:tc>
          <w:tcPr>
            <w:tcW w:w="0" w:type="auto"/>
            <w:vAlign w:val="center"/>
            <w:hideMark/>
          </w:tcPr>
          <w:p w:rsidR="006B4486" w:rsidRPr="00633704" w:rsidRDefault="00633704">
            <w:pPr>
              <w:pStyle w:val="a3"/>
            </w:pPr>
            <w:r w:rsidRPr="00633704">
              <w:t>Суммарная</w:t>
            </w:r>
          </w:p>
          <w:p w:rsidR="006B4486" w:rsidRPr="00633704" w:rsidRDefault="00633704">
            <w:pPr>
              <w:pStyle w:val="a3"/>
            </w:pPr>
            <w:r w:rsidRPr="00633704"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6B4486" w:rsidRPr="00633704" w:rsidRDefault="00633704">
            <w:pPr>
              <w:pStyle w:val="a3"/>
            </w:pPr>
            <w:r w:rsidRPr="00633704">
              <w:t>Перспек</w:t>
            </w:r>
          </w:p>
          <w:p w:rsidR="006B4486" w:rsidRPr="00633704" w:rsidRDefault="00633704">
            <w:pPr>
              <w:pStyle w:val="a3"/>
            </w:pPr>
            <w:r w:rsidRPr="00633704">
              <w:t>тивность</w:t>
            </w:r>
          </w:p>
        </w:tc>
      </w:tr>
      <w:tr w:rsidR="006B4486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Narcissus angustifo- lius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XIII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N. cyclamineus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VI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N. minor var. pu- milus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XIII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N. papyraceus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XIII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N. poeticus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IX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All Glory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Dutch Master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Golden Harvest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Aranjuez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Brunswick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Carbineer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Celebrity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Gertie Millar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Ice Follies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Passionale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Sir Watkin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Tunis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Snow Princess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III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Inglescombe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IV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Tahiti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IV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Ornathus Maximus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IX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  <w:tr w:rsidR="006B4486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6B4486" w:rsidRDefault="00633704">
            <w:r>
              <w:t>Split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XI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4486" w:rsidRDefault="00633704">
            <w:r>
              <w:t>П</w:t>
            </w:r>
          </w:p>
        </w:tc>
      </w:tr>
    </w:tbl>
    <w:p w:rsidR="006B4486" w:rsidRPr="00633704" w:rsidRDefault="00633704">
      <w:pPr>
        <w:pStyle w:val="a3"/>
      </w:pPr>
      <w:r>
        <w:t>*При укрытии растений на зиму торфом, соломой, опавшими листьями или другим влаго- и воздухопроницаемым материалом.</w:t>
      </w:r>
    </w:p>
    <w:p w:rsidR="006B4486" w:rsidRDefault="00633704">
      <w:pPr>
        <w:pStyle w:val="a3"/>
      </w:pPr>
      <w:r>
        <w:t>По результатам исследований все исследуемые виды и сорта относятся к перспективными. В условиях Белгорода выделены сорта, которые имели наиболее высокорослые цветоносы около 31 и более см - ‘All Glory5, ‘Aranjuez’, ‘Gertie Millar’, ‘Golden Harvest’, ‘Inglescombe’, ‘Oranthus Maximus’ и ‘Sir Watkin’ можно рекомендовать для выращивания на срезку и выгонку.</w:t>
      </w:r>
    </w:p>
    <w:p w:rsidR="006B4486" w:rsidRDefault="001001D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9pt;height:132.75pt">
            <v:imagedata r:id="rId4" o:title=""/>
          </v:shape>
        </w:pict>
      </w:r>
    </w:p>
    <w:p w:rsidR="006B4486" w:rsidRDefault="00633704">
      <w:pPr>
        <w:pStyle w:val="a3"/>
      </w:pPr>
      <w:r>
        <w:t>Высокой привлекательностью отмечались сорта ‘Dutch Master’, ‘Ice Follies’, ‘Passionale’, ‘Rip Van Winkle’, ‘Tahiti’, ‘Tete a Tete’, ‘White Lion’, которые целесообразно использовать в садах непрерывного цветения (рис. 1).</w:t>
      </w:r>
    </w:p>
    <w:p w:rsidR="006B4486" w:rsidRDefault="00633704">
      <w:pPr>
        <w:pStyle w:val="a3"/>
      </w:pPr>
      <w:r>
        <w:t>Рис. 1. Цветение нарциссов: а - ‘In- glescombe’, б - ‘Dutch Master’</w:t>
      </w:r>
    </w:p>
    <w:p w:rsidR="006B4486" w:rsidRDefault="00633704">
      <w:pPr>
        <w:pStyle w:val="a3"/>
      </w:pPr>
      <w:r>
        <w:t>Заключение</w:t>
      </w:r>
    </w:p>
    <w:p w:rsidR="006B4486" w:rsidRDefault="00633704">
      <w:pPr>
        <w:pStyle w:val="a3"/>
      </w:pPr>
      <w:r>
        <w:t>На основании проведенных исследований дана оценка перспективности видов и сортов нарциссов, интродуцированных в Белгороде. Для любительского цветоводства могут быть рекомендованы все исследованные виды и сорта. Высокорослые сорта ‘All Glory’, ‘Aranjuez’, ‘Gertie Millar’, ‘Golden Harvest’, ‘Inglescombe’, ‘Oranthus Maximus’ и ‘Sir Watkin’ можно рекомендовать для выращивания на выгонку и срезку. Высокодекоративные сорта ‘Dutch Master’, ‘Ice Follies’, ‘Pas- sionale’, ‘Rip Van Winkle’, ‘Tahiti’, ‘Tete a Tete’ и ‘White Lion’ целесообразно использовать в садах непрерывного цветения. Для регулярного цветения нарциссов в Белгородской области следует укрывать на зиму утепляющими материалами - торфом, компостом, опилками и др.</w:t>
      </w:r>
    </w:p>
    <w:p w:rsidR="006B4486" w:rsidRDefault="00633704">
      <w:pPr>
        <w:pStyle w:val="a3"/>
      </w:pPr>
      <w:r>
        <w:t>Таким образом, изученная нами культура может получить широкое распространение в Белгороде и Белгородской области, пополнив тем самым ассортимент декоративных многолетних растений новыми видами и сортами.</w:t>
      </w:r>
    </w:p>
    <w:p w:rsidR="006B4486" w:rsidRDefault="00633704">
      <w:pPr>
        <w:pStyle w:val="a3"/>
      </w:pPr>
      <w:r>
        <w:t>Список литературы</w:t>
      </w:r>
    </w:p>
    <w:p w:rsidR="006B4486" w:rsidRDefault="00633704">
      <w:pPr>
        <w:pStyle w:val="a3"/>
      </w:pPr>
      <w:r>
        <w:t>Куликов И.М., Шевкун А.Г. Интродукция, изучение и современные методы размножения сортов нарцисса гибридного в ГНУ ВСТИСП // Субтропическое и декоративное садоводство / ВНИИ цветоводства и субтропических культур РАСХН. - 2010. - Т. 2. - №43. - С. 30-34</w:t>
      </w:r>
    </w:p>
    <w:p w:rsidR="006B4486" w:rsidRDefault="00633704">
      <w:pPr>
        <w:pStyle w:val="a3"/>
      </w:pPr>
      <w:r>
        <w:t>Зайцева Е.Н., Тимохина Е.Т. Нарциссы с розовой окраской коронки цветка в коллекции ГБС АН СССР // Интродукционное изучение и основы селекции декоративных растений. - М.: Наука, 1988. - С.31-38.</w:t>
      </w:r>
    </w:p>
    <w:p w:rsidR="006B4486" w:rsidRDefault="00633704">
      <w:pPr>
        <w:pStyle w:val="a3"/>
      </w:pPr>
      <w:r>
        <w:t>Тимохина Е.Т. Интродукция разрезнокорончатых нарциссов в ГБС АН СССР / Бюл. ГБС. Вып.166. - М.: Наука, 1991. - С. 28-32.</w:t>
      </w:r>
    </w:p>
    <w:p w:rsidR="006B4486" w:rsidRDefault="00633704">
      <w:pPr>
        <w:pStyle w:val="a3"/>
      </w:pPr>
      <w:r>
        <w:t>Культурная флора травянистых декоративных многолетников средней полосы России / Р.А. Карписонова, И.Ю. Бочкова, И.В. Васильева и др. - М.: Фитон+, 2011. - 432 с.</w:t>
      </w:r>
    </w:p>
    <w:p w:rsidR="006B4486" w:rsidRDefault="00633704">
      <w:pPr>
        <w:pStyle w:val="a3"/>
      </w:pPr>
      <w:r>
        <w:t>Артюшенко З.Т. Амариллисовые СССР. Морфология, систематика и использование. - СПб.: Наука, 1970. - 178 с.</w:t>
      </w:r>
    </w:p>
    <w:p w:rsidR="006B4486" w:rsidRDefault="00633704">
      <w:pPr>
        <w:pStyle w:val="a3"/>
      </w:pPr>
      <w:r>
        <w:t>Декоративные травянистые растения для открытого грунта СССР. Справ. пособ. / Под ред.</w:t>
      </w:r>
    </w:p>
    <w:p w:rsidR="006B4486" w:rsidRDefault="00633704">
      <w:pPr>
        <w:pStyle w:val="a3"/>
      </w:pPr>
      <w:r>
        <w:t>Н.А. Аврорина. - Л.: Наука, 1977. - 330 с.</w:t>
      </w:r>
    </w:p>
    <w:p w:rsidR="006B4486" w:rsidRDefault="00633704">
      <w:pPr>
        <w:pStyle w:val="a3"/>
      </w:pPr>
      <w:r>
        <w:t>Карташова Л.М. Интродукция нарциссов в Воронежском Ботаническом саду / / Проблемы интродукции и экологии Центрального Черноземья. - Воронеж: Воронеж. гос. ун-т. 1997. - С. 17-20.</w:t>
      </w:r>
    </w:p>
    <w:p w:rsidR="006B4486" w:rsidRDefault="00633704">
      <w:pPr>
        <w:pStyle w:val="a3"/>
      </w:pPr>
      <w:r>
        <w:t>Декоративные растения для Сибири. Краткие итоги интродукции цветочных и газонных растений / Под ред. К.А. Соболевской. - Новосибирск: Наука, 1975. - 174 с.</w:t>
      </w:r>
    </w:p>
    <w:p w:rsidR="006B4486" w:rsidRDefault="00633704">
      <w:pPr>
        <w:pStyle w:val="a3"/>
      </w:pPr>
      <w:r>
        <w:t>Недолулжо А.И. Тюльпаны и нарциссы на Дальнем Востоке // Цветоводство. - 1991. - № 5. - С.12-13.</w:t>
      </w:r>
    </w:p>
    <w:p w:rsidR="006B4486" w:rsidRDefault="00633704">
      <w:pPr>
        <w:pStyle w:val="a3"/>
      </w:pPr>
      <w:r>
        <w:t>Ипполитова Н.Я. Нарциссы. - М.: Кладезь-Букс, 2006. - 92 с.</w:t>
      </w:r>
    </w:p>
    <w:p w:rsidR="006B4486" w:rsidRDefault="00633704">
      <w:pPr>
        <w:pStyle w:val="a3"/>
      </w:pPr>
      <w:r>
        <w:t>Школьная З.П. Нарциссы. Для цветочных хозяйств // Цветоводство. - 1986. - №2. - С. 22-23.</w:t>
      </w:r>
    </w:p>
    <w:p w:rsidR="006B4486" w:rsidRDefault="00633704">
      <w:pPr>
        <w:pStyle w:val="a3"/>
      </w:pPr>
      <w:r>
        <w:t>Моторина Н.А. Интродукционное изучение нарцисса в республике Коми // Тр. Коми науч. центра УрО РАН. - 1997. - №150. - С. 55-65.</w:t>
      </w:r>
    </w:p>
    <w:p w:rsidR="006B4486" w:rsidRDefault="00633704">
      <w:pPr>
        <w:pStyle w:val="a3"/>
      </w:pPr>
      <w:r>
        <w:t>Потапенко Р.Ф. Нарциссы в Новосибирской области. Рекомендации. - Новосибирск, 1981. - 38 с.</w:t>
      </w:r>
    </w:p>
    <w:p w:rsidR="006B4486" w:rsidRDefault="00633704">
      <w:pPr>
        <w:pStyle w:val="a3"/>
      </w:pPr>
      <w:r>
        <w:t>Мухина О.А. Совершенствование ассортимента ранневесенних луковичных и клубнелуковичных цветочных культур в условиях лесостепной зоны Алтайского края: Автореф. дис... канд. с.-х. наук. - Барнаул, 2004. - 14 c.</w:t>
      </w:r>
    </w:p>
    <w:p w:rsidR="006B4486" w:rsidRDefault="00633704">
      <w:pPr>
        <w:pStyle w:val="a3"/>
      </w:pPr>
      <w:r>
        <w:t>Капинос Г.Е. Морфогенез нарциссов на Апшероне // Морфогенез растений. - М.:МГУ, 1961. - Т. 2. - С. 168-171.</w:t>
      </w:r>
    </w:p>
    <w:p w:rsidR="006B4486" w:rsidRDefault="00633704">
      <w:pPr>
        <w:pStyle w:val="a3"/>
      </w:pPr>
      <w:r>
        <w:t>Куперман Ф.М. Морфофизиология растений. - М.: Высш. шк., 1977. - 288 с.</w:t>
      </w:r>
    </w:p>
    <w:p w:rsidR="006B4486" w:rsidRDefault="00633704">
      <w:pPr>
        <w:pStyle w:val="a3"/>
      </w:pPr>
      <w:r>
        <w:t>Баканова В.В. Цветочно-декоративные многолетники открытого грунта. - Киев: Наукова думка, 1984. - 154 с.</w:t>
      </w:r>
    </w:p>
    <w:p w:rsidR="006B4486" w:rsidRDefault="00633704">
      <w:pPr>
        <w:pStyle w:val="a3"/>
      </w:pPr>
      <w:r>
        <w:t>Декоративные растения открытого и закрытого грунта. Справочник / Под ред. А.М. Гродзин- ского. - Киев: Наукова думка, 1985. - 664 с.</w:t>
      </w:r>
    </w:p>
    <w:p w:rsidR="006B4486" w:rsidRDefault="00633704">
      <w:pPr>
        <w:pStyle w:val="a3"/>
      </w:pPr>
      <w:r>
        <w:t>В помощь цветоводу-любителю / О.Н. Цитович, Э.А. Бурова, И.Е. Ботяковский и др. - Минск: Полымя, 1985. - 160 с.</w:t>
      </w:r>
    </w:p>
    <w:p w:rsidR="006B4486" w:rsidRDefault="00633704">
      <w:pPr>
        <w:pStyle w:val="a3"/>
      </w:pPr>
      <w:r>
        <w:t>Завадская Л.В. Нарциссы. - М.: Издательский Дом МСП, 2003. - 64 с.</w:t>
      </w:r>
    </w:p>
    <w:p w:rsidR="006B4486" w:rsidRDefault="00633704">
      <w:pPr>
        <w:pStyle w:val="a3"/>
      </w:pPr>
      <w:r>
        <w:t>Загорча Е.К. Интродукция и сортоизучение нарциссов в Молдавии // Интродукция растений и озеленение. - Кишинев, 1987. - С. 25-32.</w:t>
      </w:r>
    </w:p>
    <w:p w:rsidR="006B4486" w:rsidRDefault="00633704">
      <w:pPr>
        <w:pStyle w:val="a3"/>
      </w:pPr>
      <w:r>
        <w:t>Денисова Л.Я. Сортоизучение нарциссов в условиях Ботанического сада АН Киргизской ССР // Вегетативное размножение и интродукция цветочно-декоративньгх растений в Киргизии. - Фрунзе, 1987. - С. 51-57.</w:t>
      </w:r>
    </w:p>
    <w:p w:rsidR="006B4486" w:rsidRDefault="00633704">
      <w:pPr>
        <w:pStyle w:val="a3"/>
      </w:pPr>
      <w:r>
        <w:t>Hosoki Т., Asahira T. In vitro propagation of narcissus // HortScience. - 1980. - Vol. 15. - Pp. 602-603.</w:t>
      </w:r>
    </w:p>
    <w:p w:rsidR="006B4486" w:rsidRDefault="00633704">
      <w:pPr>
        <w:pStyle w:val="a3"/>
      </w:pPr>
      <w:r>
        <w:t>Выхристова Г.Н. Клональное микроразмножение нарциссов // Науч. тр. НИИ горного садовод, и цветовод. - 1984 - №31. - С. 101-105.</w:t>
      </w:r>
    </w:p>
    <w:p w:rsidR="006B4486" w:rsidRDefault="00633704">
      <w:pPr>
        <w:pStyle w:val="a3"/>
      </w:pPr>
      <w:r>
        <w:t>Kamamne M., Andrea P. A narcizz mikroszapontasa // Kertesz es elelmiszerip. edy. koze. - 1989. - №52. - S. 99-107.</w:t>
      </w:r>
    </w:p>
    <w:p w:rsidR="006B4486" w:rsidRDefault="00633704">
      <w:pPr>
        <w:pStyle w:val="a3"/>
      </w:pPr>
      <w:r>
        <w:t>Былов В.Н., Зайцева Е.Н. Выгонка цветочных луковичных растений. - М.: Наука, 1990. - 240 с.</w:t>
      </w:r>
    </w:p>
    <w:p w:rsidR="006B4486" w:rsidRDefault="00633704">
      <w:pPr>
        <w:pStyle w:val="a3"/>
      </w:pPr>
      <w:r>
        <w:t>Daffodils at the Royal Horticultural Society. 2008-2012. [Электронныйресурс] Режимдоступа: http:// www.daffodil. org.nz/daffodilinfo/divisiondesc.php.</w:t>
      </w:r>
    </w:p>
    <w:p w:rsidR="006B4486" w:rsidRDefault="00633704">
      <w:pPr>
        <w:pStyle w:val="a3"/>
      </w:pPr>
      <w:r>
        <w:t>Былов В.Н., Карписонова Р.А. Принципы создания и изучения коллекции малораспространенных декоративных многолетников // Бюллетень Главного ботанического сада. - М.: Наука, 1978. - Вып. 107. - С. 77-82.</w:t>
      </w:r>
    </w:p>
    <w:p w:rsidR="006B4486" w:rsidRDefault="00633704">
      <w:pPr>
        <w:pStyle w:val="a3"/>
      </w:pPr>
      <w:r>
        <w:t> </w:t>
      </w:r>
      <w:bookmarkStart w:id="0" w:name="_GoBack"/>
      <w:bookmarkEnd w:id="0"/>
    </w:p>
    <w:sectPr w:rsidR="006B4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704"/>
    <w:rsid w:val="001001DB"/>
    <w:rsid w:val="00633704"/>
    <w:rsid w:val="006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05EE1C-B5A5-40C3-9399-A23913B0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2140</Words>
  <Characters>12199</Characters>
  <Application>Microsoft Office Word</Application>
  <DocSecurity>0</DocSecurity>
  <Lines>101</Lines>
  <Paragraphs>28</Paragraphs>
  <ScaleCrop>false</ScaleCrop>
  <Company>diakov.net</Company>
  <LinksUpToDate>false</LinksUpToDate>
  <CharactersWithSpaces>14311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перспективности интродукции нарциссов в условиях белгородской области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