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E" w:rsidRDefault="00330F4E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40"/>
          <w:szCs w:val="40"/>
        </w:rPr>
      </w:pPr>
      <w:r>
        <w:rPr>
          <w:sz w:val="40"/>
          <w:szCs w:val="40"/>
        </w:rPr>
        <w:t>КОНТРОЛЬНАЯ РАБОТА</w:t>
      </w: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«Информационные технологии в антикризисном управлении»</w:t>
      </w: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 2010</w:t>
      </w: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sz w:val="28"/>
          <w:szCs w:val="28"/>
        </w:rPr>
      </w:pPr>
    </w:p>
    <w:p w:rsidR="00AD6927" w:rsidRDefault="00AD6927" w:rsidP="006E7B4D">
      <w:pPr>
        <w:pStyle w:val="1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ИНЭК-Аналитик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существенно отличается от программных продуктов аналогичного класса тем, что результатом работы с ним является 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всесторонний финансово-экономический анализ текущего состояния предприятия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   качественно подготовленный, соответствующий требованиям ведущих российских и международных финансовых организаций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бизнес-план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Программный комплекс «</w:t>
      </w:r>
      <w:r>
        <w:rPr>
          <w:bCs/>
          <w:color w:val="000000"/>
          <w:sz w:val="28"/>
          <w:szCs w:val="28"/>
          <w:lang w:eastAsia="ru-RU"/>
        </w:rPr>
        <w:t>ИНЭК-Аналитик»</w:t>
      </w:r>
      <w:r>
        <w:rPr>
          <w:color w:val="000000"/>
          <w:sz w:val="28"/>
          <w:szCs w:val="28"/>
          <w:lang w:eastAsia="ru-RU"/>
        </w:rPr>
        <w:t>, включая полностью       возможности        программ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bCs/>
            <w:color w:val="000000"/>
            <w:sz w:val="28"/>
            <w:szCs w:val="28"/>
            <w:lang w:eastAsia="ru-RU"/>
          </w:rPr>
          <w:t>«ИНЭК-АФСП»</w:t>
        </w:r>
      </w:hyperlink>
      <w:r>
        <w:rPr>
          <w:color w:val="000000"/>
          <w:sz w:val="28"/>
          <w:szCs w:val="28"/>
          <w:lang w:eastAsia="ru-RU"/>
        </w:rPr>
        <w:t xml:space="preserve"> и       </w:t>
      </w:r>
      <w:hyperlink r:id="rId6" w:history="1">
        <w:r>
          <w:rPr>
            <w:rStyle w:val="a3"/>
            <w:rFonts w:ascii="Times New Roman" w:hAnsi="Times New Roman"/>
            <w:bCs/>
            <w:color w:val="000000"/>
            <w:sz w:val="28"/>
            <w:szCs w:val="28"/>
            <w:lang w:eastAsia="ru-RU"/>
          </w:rPr>
          <w:t>«ИНЭК-АДП»</w:t>
        </w:r>
      </w:hyperlink>
      <w:r>
        <w:rPr>
          <w:color w:val="000000"/>
          <w:sz w:val="28"/>
          <w:szCs w:val="28"/>
          <w:lang w:eastAsia="ru-RU"/>
        </w:rPr>
        <w:t>,   дополнительно позволяет выполнить весь комплекс работ по планированию деятельности предприятий.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bCs/>
          <w:i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Использование  версии программного комплекса «</w:t>
      </w:r>
      <w:r>
        <w:rPr>
          <w:bCs/>
          <w:color w:val="000000"/>
          <w:sz w:val="28"/>
          <w:szCs w:val="28"/>
          <w:lang w:eastAsia="ru-RU"/>
        </w:rPr>
        <w:t>ИНЭК-Аналитик»</w:t>
      </w:r>
      <w:r>
        <w:rPr>
          <w:color w:val="000000"/>
          <w:sz w:val="28"/>
          <w:szCs w:val="28"/>
          <w:lang w:eastAsia="ru-RU"/>
        </w:rPr>
        <w:t xml:space="preserve"> позволяет:</w:t>
      </w:r>
      <w:r>
        <w:rPr>
          <w:bCs/>
          <w:iCs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Проводить всесторонний анализ финансово-экономической деятельности предприятия в динамике за ряд периодов.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Cs/>
          <w:iCs/>
          <w:color w:val="000000"/>
          <w:spacing w:val="15"/>
          <w:sz w:val="28"/>
          <w:szCs w:val="28"/>
          <w:lang w:eastAsia="ru-RU"/>
        </w:rPr>
        <w:t>Разработать бизнес-план для предприятия и его структурного подразделения.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pacing w:val="15"/>
          <w:sz w:val="28"/>
          <w:szCs w:val="28"/>
          <w:lang w:eastAsia="ru-RU"/>
        </w:rPr>
        <w:t>Проанализировать и оценить подготовленный бизнес-план.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Проанализировать планируемую работу с Контрагентами предприятия.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Получить реальную оценку стоимости компании (бизнеса) 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Определить чувствительность бизнес-плана к колебаниям конъюнктуры рынка и изменениям макроэкономических условий деятельности.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Рассчитать бюджетную эффективность подготовленного бизнес-плана.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Cs/>
          <w:iCs/>
          <w:color w:val="000000"/>
          <w:sz w:val="28"/>
          <w:szCs w:val="28"/>
          <w:lang w:eastAsia="ru-RU"/>
        </w:rPr>
        <w:t>Провести анализ отклонений факта от плана.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Консолидировать данные структурных подразделений предприятия или его филиалов и провести детальный финансово-экономический анализ объединенного варианта.</w:t>
      </w:r>
      <w:r>
        <w:rPr>
          <w:bCs/>
          <w:iCs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Cs/>
          <w:iCs/>
          <w:color w:val="000000"/>
          <w:sz w:val="28"/>
          <w:szCs w:val="28"/>
          <w:lang w:eastAsia="ru-RU"/>
        </w:rPr>
        <w:t>Сравнить в табличном и графическом виде результаты работы подразделений или филиалов предприятия.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Сравнение любого количество предприятий (подразделений) по их </w:t>
      </w:r>
      <w:r>
        <w:rPr>
          <w:bCs/>
          <w:color w:val="000000"/>
          <w:sz w:val="28"/>
          <w:szCs w:val="28"/>
          <w:lang w:eastAsia="ru-RU"/>
        </w:rPr>
        <w:t>текущему</w:t>
      </w:r>
      <w:r>
        <w:rPr>
          <w:color w:val="000000"/>
          <w:sz w:val="28"/>
          <w:szCs w:val="28"/>
          <w:lang w:eastAsia="ru-RU"/>
        </w:rPr>
        <w:t xml:space="preserve"> финансово-экономическому состоянию.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Сравнение любого количества  предприятий (подразделений) по плановым формам и показателям.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Мониторинг (сортировка) предприятий (подразделений) по комплексной оценке финансового состояния с  распределением на группы инвестиционной привлекательности.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Мониторинг (сортировка) предприятий по классу их кредитоспособности.</w:t>
      </w:r>
    </w:p>
    <w:p w:rsidR="00AD6927" w:rsidRDefault="00AD6927" w:rsidP="006E7B4D">
      <w:pPr>
        <w:pStyle w:val="10"/>
        <w:numPr>
          <w:ilvl w:val="0"/>
          <w:numId w:val="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Мониторинг базы данных, а именно аудит информации о наличии в базе данных сведений по предприятиям (данные для анализа, сведения о руководстве, главном бухгалтере, справочники, адрес и т.п.).</w:t>
      </w:r>
      <w:r>
        <w:rPr>
          <w:bCs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1. ВСЕСТОРОНИЙ АНАЛИЗ ФИНАНСОВО-ЭКОНОМИЧЕСКОЙ ДЕЯТЕЛЬНОСТИ ПРЕДПРИЯТИЯ В ДИНАМИКЕ ЗА РЯД ПЕРИОДОВ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горизонтальный и вертикальный анализ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пассивов и активов аналитического баланса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(относительные и абсолютные изменения в структуре имущества и источниках его формирования);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прибылей и убытков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(финансовые результаты);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притока и оттока денежных средств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характеризующие рентабельность деятельности и доходность вложений (рентабельность деятельности и капитала, оборачиваемость активов и элементов оборотного капитала);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платежеспособности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выявляющие способность предприятия расплатиться с текущими долгами и вероятность его банкротства в ближайшее время (коэффициент покрытия, промежуточный коэффициент покрытия, срочная и абсолютная ликвидность, интервал самофинансирования, коэффициент Бивера, показатель Альтмана и др.);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финансовой устойчивости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характеризующие степень независимости предприятий от внешних источников финансирования (уровень собственного капитала, соотношение заемного и собственного капитала, коэффициент покрытия внеоборотных активов собственным и долгосрочным заемным капиталом);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рыночной оценки предприятия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дающие возможность сравнить его рыночную стоимость с балансовой стоимостью;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сопоставление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темпов изменения цен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продукцию, услуги, товары и основные виды материальных ресурсов и затрат;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производства и реализации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каждого вида продукции, товара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динамика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структуры себестоимости, выручки, издержек обращения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движение продукции, ресурсов и товаров на складе на складе;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поступление и расходование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денежных средств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точка безубыточности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запас финансовой прочности предприятия;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факторный анализ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динамики прибыли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эффективность работы административно-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управленческого персонала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предприятия и динамика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производительности труда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персонала;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эффективность использования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материально-сырьевых и топливно-энергетических ресурсов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реализации на рубль затрат, выручка и прибыль на одного работника;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коммерческая маржа и доля оплаты труда в выручке; </w:t>
      </w:r>
    </w:p>
    <w:p w:rsidR="00AD6927" w:rsidRDefault="00AD6927" w:rsidP="006E7B4D">
      <w:pPr>
        <w:numPr>
          <w:ilvl w:val="0"/>
          <w:numId w:val="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распределение косвенных затрат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пропорционально прямым затратам на заработную плату, прямым материальным затратам, всем прямым затратам, выручке от реализации или объемам произведенной продукции. </w:t>
      </w:r>
    </w:p>
    <w:p w:rsidR="00AD6927" w:rsidRDefault="00AD6927" w:rsidP="006E7B4D">
      <w:pPr>
        <w:spacing w:before="100" w:after="100"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всего многообразия показателей и коэффициентов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программный комплекс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отбирает ключевые, характеризующие все стороны хозяйственной деятельности предприятия -  эффективность деятельности, рискованность бизнеса и финансовая устойчивость предприятия, долгосрочные и краткосрочные перспективы платежеспособности, качество управления предприятием. На основе отобранных показателей рассчитывается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комплексная оценка финансового состояния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предприятия с отнесением его к одной из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четырех групп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высокорентабельные предприятия, имеющие отличные шансы для дальнейшего развития;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предприятия с удовлетворительным уровнем доходности,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третья–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предприятия, находящиеся на грани финансовой устойчивости,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четвертая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предприятия, находящиеся в глубоком кризисе). Использование данного комплексного показателя позволяет не только проследить изменения финансового положения предприятия в динамике, но и определить его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рейтинг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отношению к другим предприятиям и организациям.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Программный комплекс «</w:t>
      </w:r>
      <w:r>
        <w:rPr>
          <w:bCs/>
          <w:color w:val="000000"/>
          <w:sz w:val="28"/>
          <w:szCs w:val="28"/>
          <w:lang w:eastAsia="ru-RU"/>
        </w:rPr>
        <w:t>ИНЭК-Аналитик»</w:t>
      </w:r>
      <w:r>
        <w:rPr>
          <w:color w:val="000000"/>
          <w:sz w:val="28"/>
          <w:szCs w:val="28"/>
          <w:lang w:eastAsia="ru-RU"/>
        </w:rPr>
        <w:t xml:space="preserve"> позволяет оценить результаты деятельности предприятия по наполнению бюджетов разных уровней (федеральный, региональный, муниципальный).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Показатели финансового состояния предприятия можно проанализировать за указанный период или в динамике за ряд месяцев, кварталов или лет, а также сравнить их с рекомендуемыми значениями. Анализ проводится не только по исходным значениям показателей, но также по </w:t>
      </w:r>
      <w:r>
        <w:rPr>
          <w:iCs/>
          <w:color w:val="000000"/>
          <w:sz w:val="28"/>
          <w:szCs w:val="28"/>
          <w:lang w:eastAsia="ru-RU"/>
        </w:rPr>
        <w:t>базисным и цепным темпам их роста и прироста</w:t>
      </w:r>
      <w:r>
        <w:rPr>
          <w:color w:val="000000"/>
          <w:sz w:val="28"/>
          <w:szCs w:val="28"/>
          <w:lang w:eastAsia="ru-RU"/>
        </w:rPr>
        <w:t xml:space="preserve">. Результаты анализа автоматически пересчитываются в любой вид </w:t>
      </w:r>
      <w:r>
        <w:rPr>
          <w:iCs/>
          <w:color w:val="000000"/>
          <w:sz w:val="28"/>
          <w:szCs w:val="28"/>
          <w:lang w:eastAsia="ru-RU"/>
        </w:rPr>
        <w:t>валюты</w:t>
      </w:r>
      <w:r>
        <w:rPr>
          <w:color w:val="000000"/>
          <w:sz w:val="28"/>
          <w:szCs w:val="28"/>
          <w:lang w:eastAsia="ru-RU"/>
        </w:rPr>
        <w:t>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Программный комплекс «</w:t>
      </w:r>
      <w:r>
        <w:rPr>
          <w:bCs/>
          <w:color w:val="000000"/>
          <w:sz w:val="28"/>
          <w:szCs w:val="28"/>
          <w:lang w:eastAsia="ru-RU"/>
        </w:rPr>
        <w:t>ИНЭК-Аналитик»</w:t>
      </w:r>
      <w:r>
        <w:rPr>
          <w:color w:val="000000"/>
          <w:sz w:val="28"/>
          <w:szCs w:val="28"/>
          <w:lang w:eastAsia="ru-RU"/>
        </w:rPr>
        <w:t xml:space="preserve"> позволяет формировать собственные методики финансового анализа, описывая алгоритмы расчета используемых в них показателей. При создании собственных методик анализа Пользователю предоставляется возможность использовать как исходные, так и аналитические данные: баланс (форма 1), отчет о прибылях и убытках (форма 2), дополнительные данные по балансу и отчету, аналитические баланс и отчет, реформированные балансы, движение денежных средств. При создании собственных методик анализа не надо быть программистом, так как Пользователю предоставляется чрезвычайно доступный механизм выбора формул расчета показателей с возможностью их просмотра прописью и формирования собственных комментариев к созданным показателям. 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Баланс и отчет о прибылях и убытках предприятия приводится на русском и английском языках в стандартах </w:t>
      </w:r>
      <w:r>
        <w:rPr>
          <w:bCs/>
          <w:color w:val="000000"/>
          <w:sz w:val="28"/>
          <w:szCs w:val="28"/>
          <w:lang w:eastAsia="ru-RU"/>
        </w:rPr>
        <w:t>GAAP</w:t>
      </w:r>
      <w:r>
        <w:rPr>
          <w:color w:val="000000"/>
          <w:sz w:val="28"/>
          <w:szCs w:val="28"/>
          <w:lang w:eastAsia="ru-RU"/>
        </w:rPr>
        <w:t xml:space="preserve"> (Generally Accepted Accounting Principles, США) и </w:t>
      </w:r>
      <w:r>
        <w:rPr>
          <w:bCs/>
          <w:color w:val="000000"/>
          <w:sz w:val="28"/>
          <w:szCs w:val="28"/>
          <w:lang w:eastAsia="ru-RU"/>
        </w:rPr>
        <w:t>IAS</w:t>
      </w:r>
      <w:r>
        <w:rPr>
          <w:color w:val="000000"/>
          <w:sz w:val="28"/>
          <w:szCs w:val="28"/>
          <w:lang w:eastAsia="ru-RU"/>
        </w:rPr>
        <w:t xml:space="preserve"> (International Accouting Standarts), принятых в странах ЕС. 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работе с данным блоком программного комплекса имеется возможность:</w:t>
      </w:r>
    </w:p>
    <w:p w:rsidR="00AD6927" w:rsidRDefault="00AD6927" w:rsidP="006E7B4D">
      <w:pPr>
        <w:numPr>
          <w:ilvl w:val="0"/>
          <w:numId w:val="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осуществлять детальный финансово-экономический анализ на основе рассчитанных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аналитических таблиц и графиков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D6927" w:rsidRDefault="00AD6927" w:rsidP="006E7B4D">
      <w:pPr>
        <w:numPr>
          <w:ilvl w:val="0"/>
          <w:numId w:val="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просматривать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графический ролик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краткими текстовыми пояснениями; </w:t>
      </w:r>
    </w:p>
    <w:p w:rsidR="00AD6927" w:rsidRDefault="00AD6927" w:rsidP="006E7B4D">
      <w:pPr>
        <w:numPr>
          <w:ilvl w:val="0"/>
          <w:numId w:val="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изучать автоматически подготовленное 15-16-страничное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текстовое Заключение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анализом причин возникшей ситуации и рекомендациями по выходу из кризиса или повышению эффективности деятельности; </w:t>
      </w:r>
    </w:p>
    <w:p w:rsidR="00AD6927" w:rsidRDefault="00AD6927" w:rsidP="006E7B4D">
      <w:pPr>
        <w:numPr>
          <w:ilvl w:val="0"/>
          <w:numId w:val="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предоставлять руководству предприятия автоматически подготовленное краткое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Резюме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финансовом положении предприятия (3 страницы текста и графиков).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 проводится анализ в соответствии с законодательством: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ГУП </w:t>
      </w:r>
    </w:p>
    <w:p w:rsidR="00AD6927" w:rsidRDefault="00AD6927" w:rsidP="006E7B4D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экономической эффективности деятельности ФГУП (Приказ Минэкономразвития и торговли  № 320, Минимущества РФ № 208 МНС № БГ-3-21/355-а); </w:t>
      </w:r>
    </w:p>
    <w:p w:rsidR="00AD6927" w:rsidRDefault="00AD6927" w:rsidP="006E7B4D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показатели для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Отчета руководителя ФГУП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(Постановление Правительства РФ №1116). Финансовые показатели для отчета руководителя ГУП не только рассчитываются в программе, но и автоматически заполняют Отчет, поставляемый вместе с программой; </w:t>
      </w:r>
    </w:p>
    <w:p w:rsidR="00AD6927" w:rsidRDefault="00AD6927" w:rsidP="006E7B4D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показатели аудиторской проверки ФГУП (Распоряжение Минимущества РФ № 9-р приложения 4, 13, 14, 20, 22).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Акционерные общества  </w:t>
      </w:r>
    </w:p>
    <w:p w:rsidR="00AD6927" w:rsidRDefault="00AD6927" w:rsidP="006E7B4D">
      <w:pPr>
        <w:numPr>
          <w:ilvl w:val="0"/>
          <w:numId w:val="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экономической эффективности деятельности акционерных обществ с долей федеральной собственности (Приказ Минэкономразвития и торговли  № 320, Минимущества РФ № 208 МНС № БГ-3-21/355-а); </w:t>
      </w:r>
    </w:p>
    <w:p w:rsidR="00AD6927" w:rsidRDefault="00AD6927" w:rsidP="006E7B4D">
      <w:pPr>
        <w:numPr>
          <w:ilvl w:val="0"/>
          <w:numId w:val="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оценка стоимости чистых активов для акционерных обществ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(Приказ Минфина РФ N 71 и Федеральной комиссии по рынку ценных бумаг N 149). </w:t>
      </w:r>
    </w:p>
    <w:p w:rsidR="00AD6927" w:rsidRDefault="00AD6927" w:rsidP="006E7B4D">
      <w:pPr>
        <w:numPr>
          <w:ilvl w:val="0"/>
          <w:numId w:val="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финансово-экономического состояние хозяйствующих субъектов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долей города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(Постановление Правительства Москвы N 763).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Финансовое оздоровление </w:t>
      </w:r>
    </w:p>
    <w:p w:rsidR="00AD6927" w:rsidRDefault="00AD6927" w:rsidP="006E7B4D">
      <w:pPr>
        <w:numPr>
          <w:ilvl w:val="0"/>
          <w:numId w:val="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финансовый анализ и контроль предприятий, имеющих стратегическое значение для национальной безопасности государства или социально-экономическую значимость (Приказ Минэкономразвития и торговли № 211, ФСФО № 295); </w:t>
      </w:r>
    </w:p>
    <w:p w:rsidR="00AD6927" w:rsidRDefault="00AD6927" w:rsidP="006E7B4D">
      <w:pPr>
        <w:numPr>
          <w:ilvl w:val="0"/>
          <w:numId w:val="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оценка структуры баланса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(Постановление Правительства РФ N 498); </w:t>
      </w:r>
    </w:p>
    <w:p w:rsidR="00AD6927" w:rsidRDefault="00AD6927" w:rsidP="006E7B4D">
      <w:pPr>
        <w:numPr>
          <w:ilvl w:val="0"/>
          <w:numId w:val="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признаков фиктивного или преднамеренного банкротства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(Распоряжение ФСФО России №33-р); </w:t>
      </w:r>
    </w:p>
    <w:p w:rsidR="00AD6927" w:rsidRDefault="00AD6927" w:rsidP="006E7B4D">
      <w:pPr>
        <w:numPr>
          <w:ilvl w:val="0"/>
          <w:numId w:val="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 и экспертиза финансового состояния организаций (Приказ ФСФО России № 16).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Сбербанк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numPr>
          <w:ilvl w:val="0"/>
          <w:numId w:val="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финансовый анализ 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рейтинг Заемщика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(Регламент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Предоставления кредитов юридическим лицам Сбербанком России и его филиалами»).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b/>
          <w:bCs/>
          <w:iCs/>
          <w:color w:val="000000"/>
          <w:spacing w:val="15"/>
          <w:sz w:val="32"/>
          <w:szCs w:val="32"/>
          <w:lang w:eastAsia="ru-RU"/>
        </w:rPr>
        <w:t>2. РАЗРАБОТКА БИЗНЕС-ПЛАНА ДЛЯ ПРЕДПРИЯТИЯ И ЕГО СТРУКТУРНОГО ПОДРАЗДЕЛЕНИЯ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  При этом обращается внимание на:  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планирование объемов производства продукции (приобретения товаров) и реализации продукции, товаров, услуг (стоимость, количество, цена) по конкретным Покупателям, с учетом остатка продукции и товаров на складе;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расчет затрат предприятия на производство и реализацию продукции с учетом изменения цен на ресурсы, количества произведенной продукции, норм расхода ресурсов;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расчет потребности в приобретении основных средств у конкретных Поставщиков, а также в реализации ненужного оборудования с автоматическим расчетом амортизационных отчислений;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планирование доходов и расходов по внереализационным операциям;  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привлечение заемных средств с учетом конкретных кредитных или лизинговых соглашений с банком, органом государственной власти, иностранным инвестором и т.п.;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расчет налоговых платежей с учетом региональной специфики налогового законодательства; </w:t>
      </w:r>
    </w:p>
    <w:p w:rsidR="00AD6927" w:rsidRDefault="00AD6927" w:rsidP="006E7B4D">
      <w:pPr>
        <w:numPr>
          <w:ilvl w:val="0"/>
          <w:numId w:val="8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оборотным капиталом, график погашения кредиторской и дебиторской задолженностей по Контрагентам, ввод в действие незавершенных капвложений.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данном блоке программного комплекса предусмотрена возможность планировать объемы реализации продукции (товаров, услуг) </w:t>
      </w:r>
      <w:r>
        <w:rPr>
          <w:bCs/>
          <w:color w:val="000000"/>
          <w:sz w:val="28"/>
          <w:szCs w:val="28"/>
          <w:lang w:eastAsia="ru-RU"/>
        </w:rPr>
        <w:t>конкретным покупателям,</w:t>
      </w:r>
      <w:r>
        <w:rPr>
          <w:color w:val="000000"/>
          <w:sz w:val="28"/>
          <w:szCs w:val="28"/>
          <w:lang w:eastAsia="ru-RU"/>
        </w:rPr>
        <w:t xml:space="preserve"> а приобретение материальных ресурсов (товаров) и основных средств у </w:t>
      </w:r>
      <w:r>
        <w:rPr>
          <w:bCs/>
          <w:color w:val="000000"/>
          <w:sz w:val="28"/>
          <w:szCs w:val="28"/>
          <w:lang w:eastAsia="ru-RU"/>
        </w:rPr>
        <w:t>конкретных поставщиков,</w:t>
      </w:r>
      <w:r>
        <w:rPr>
          <w:color w:val="000000"/>
          <w:sz w:val="28"/>
          <w:szCs w:val="28"/>
          <w:lang w:eastAsia="ru-RU"/>
        </w:rPr>
        <w:t xml:space="preserve"> в том числе с учетом акцизных и таможенных экспортно-импортных платежей. 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Планирование деятельности возможно как в ручном режиме, так и с использованием специального предназначенного для этого модуля, позволяющего задавать в процентах или индексах темпы роста или прироста показателей по конкретному виду продукции, услуг, товара (стоимость, количество, цена), по всему объему предприятия в целом, относительно базового или предыдущего периода.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Программный комплекс «</w:t>
      </w:r>
      <w:r>
        <w:rPr>
          <w:bCs/>
          <w:color w:val="000000"/>
          <w:sz w:val="28"/>
          <w:szCs w:val="28"/>
          <w:lang w:eastAsia="ru-RU"/>
        </w:rPr>
        <w:t>ИНЭК-Аналитик»</w:t>
      </w:r>
      <w:r>
        <w:rPr>
          <w:color w:val="000000"/>
          <w:sz w:val="28"/>
          <w:szCs w:val="28"/>
          <w:lang w:eastAsia="ru-RU"/>
        </w:rPr>
        <w:t xml:space="preserve"> дает возможность планировать реализацию </w:t>
      </w:r>
      <w:r>
        <w:rPr>
          <w:bCs/>
          <w:color w:val="000000"/>
          <w:sz w:val="28"/>
          <w:szCs w:val="28"/>
          <w:lang w:eastAsia="ru-RU"/>
        </w:rPr>
        <w:t>конкретного вида продукции</w:t>
      </w:r>
      <w:r>
        <w:rPr>
          <w:color w:val="000000"/>
          <w:sz w:val="28"/>
          <w:szCs w:val="28"/>
          <w:lang w:eastAsia="ru-RU"/>
        </w:rPr>
        <w:t xml:space="preserve"> (приобретение конкретного вида ресурса) </w:t>
      </w:r>
      <w:r>
        <w:rPr>
          <w:bCs/>
          <w:color w:val="000000"/>
          <w:sz w:val="28"/>
          <w:szCs w:val="28"/>
          <w:lang w:eastAsia="ru-RU"/>
        </w:rPr>
        <w:t>в любой валюте</w:t>
      </w:r>
      <w:r>
        <w:rPr>
          <w:color w:val="000000"/>
          <w:sz w:val="28"/>
          <w:szCs w:val="28"/>
          <w:lang w:eastAsia="ru-RU"/>
        </w:rPr>
        <w:t xml:space="preserve"> с автоматическим пересчетом данных в основную валюту, выбранную при создании варианта.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разработке бизнес плана программный комплекс автоматически формирует протокол ошибок, допущенных пользователем,  и предлагает способы их устранения.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 процессе разработки бизнес-плана автоматически формируются следующие результирующие таблицы: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результаты;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Приток и отток денежных средств (Cash Flow) тремя способами: прямым методом, косвенным методом и по видам деятельности;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Аналитический прогнозный баланс;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Калькуляция затрат на производство;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Движение продукции, товаров и материальных ресурсов на складе;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График привлечения и возврата заемных средств, лизинговые соглашения; </w:t>
      </w:r>
    </w:p>
    <w:p w:rsidR="00AD6927" w:rsidRDefault="00AD6927" w:rsidP="006E7B4D">
      <w:pPr>
        <w:numPr>
          <w:ilvl w:val="0"/>
          <w:numId w:val="9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Прогноз баланса и финансовых результатов в стандартах США и стран ЕС (с переводом на английский язык).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pacing w:val="15"/>
          <w:sz w:val="32"/>
          <w:szCs w:val="32"/>
          <w:lang w:eastAsia="ru-RU"/>
        </w:rPr>
        <w:t>3. АНАЛИЗ И ОЦЕНКА ПОДГОТОВЛЕНОГО БИЗНЕС-ПЛАНА</w:t>
      </w:r>
    </w:p>
    <w:p w:rsidR="00AD6927" w:rsidRDefault="00AD6927" w:rsidP="006E7B4D">
      <w:pPr>
        <w:numPr>
          <w:ilvl w:val="0"/>
          <w:numId w:val="10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коммерческого риска реализации подготовленного бизнес-плана; </w:t>
      </w:r>
    </w:p>
    <w:p w:rsidR="00AD6927" w:rsidRDefault="00AD6927" w:rsidP="006E7B4D">
      <w:pPr>
        <w:numPr>
          <w:ilvl w:val="0"/>
          <w:numId w:val="10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эффективности капитальных вложений (чистый  дисконтированный доход, внутренняя норма доходности, срок окупаемости); </w:t>
      </w:r>
    </w:p>
    <w:p w:rsidR="00AD6927" w:rsidRDefault="00AD6927" w:rsidP="006E7B4D">
      <w:pPr>
        <w:numPr>
          <w:ilvl w:val="0"/>
          <w:numId w:val="10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динамики структуры имущества предприятия и источников его формирования; </w:t>
      </w:r>
    </w:p>
    <w:p w:rsidR="00AD6927" w:rsidRDefault="00AD6927" w:rsidP="006E7B4D">
      <w:pPr>
        <w:numPr>
          <w:ilvl w:val="0"/>
          <w:numId w:val="10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финансовой устойчивости, платежеспособности, ликвидности, эффективности планируемой деятельности; </w:t>
      </w:r>
    </w:p>
    <w:p w:rsidR="00AD6927" w:rsidRDefault="00AD6927" w:rsidP="006E7B4D">
      <w:pPr>
        <w:numPr>
          <w:ilvl w:val="0"/>
          <w:numId w:val="10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эффективности производства и реализации каждого вида продукции, товара, услуги.</w:t>
      </w:r>
      <w:r>
        <w:rPr>
          <w:rFonts w:ascii="Times New Roman" w:hAnsi="Times New Roman"/>
          <w:color w:val="000000"/>
          <w:spacing w:val="-15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 анализе подготовленного бизнес-плана можно использовать следующие возможности, заложенные в комплекс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ИНЭК-Аналитик»: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а) Оценивать вероятность реализации бизнес-плана на основе автоматически подготовленного текстового заключения по финансово-экономическому состоянию предприятия на момент реализации бизнес-плана.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 Осуществлять детальный анализ подготовленного бизнес-плана на основе рассчитанных аналитических таблиц и графиков.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 АНАЛИЗ ПЛАНИРУЕМОЙ РАБОТЫ С КОНТРАГЕНТАМИ ПРЕДПРИЯТИЯ</w:t>
      </w:r>
    </w:p>
    <w:p w:rsidR="00AD6927" w:rsidRDefault="00AD6927" w:rsidP="006E7B4D">
      <w:pPr>
        <w:numPr>
          <w:ilvl w:val="0"/>
          <w:numId w:val="1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План реализации продукции (товаров) по Покупателям;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График погашения Покупателями дебиторской задолженности;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План приобретения материальных ресурсов (товаров) у Поставщиков;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План приобретения основных средств у Поставщиков;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1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График погашения Поставщикам кредиторской задолженности.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5. РЕАЛЬНАЯ ОЦЕНКА СТОИМОСТИ КОМПАНИИ (БИЗНЕСА)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При проведении оценки стоимости компании используется метод дисконтированных денежных потоков. Программный комплекс позволяет:</w:t>
      </w:r>
    </w:p>
    <w:p w:rsidR="00AD6927" w:rsidRDefault="00AD6927" w:rsidP="006E7B4D">
      <w:pPr>
        <w:numPr>
          <w:ilvl w:val="0"/>
          <w:numId w:val="1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определить длительность прогнозного периода, ориентируясь на темпы роста денежного потока предприятия; </w:t>
      </w:r>
    </w:p>
    <w:p w:rsidR="00AD6927" w:rsidRDefault="00AD6927" w:rsidP="006E7B4D">
      <w:pPr>
        <w:numPr>
          <w:ilvl w:val="0"/>
          <w:numId w:val="1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выбрать способ расчета индивидуальной ставки дисконта: модель оценки капитальных активов, метод кумулятивного  построения; </w:t>
      </w:r>
    </w:p>
    <w:p w:rsidR="00AD6927" w:rsidRDefault="00AD6927" w:rsidP="006E7B4D">
      <w:pPr>
        <w:numPr>
          <w:ilvl w:val="0"/>
          <w:numId w:val="1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выбрать способ расчета стоимости в постпрогнозный период (остаточной стоимости): расчет по стоимости чистых активов, расчет ликвидационной стоимости, расчет по модели Гордона; </w:t>
      </w:r>
    </w:p>
    <w:p w:rsidR="00AD6927" w:rsidRDefault="00AD6927" w:rsidP="006E7B4D">
      <w:pPr>
        <w:numPr>
          <w:ilvl w:val="0"/>
          <w:numId w:val="12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итоговые поправки: учесть нефункционирующие активы, скидки в зависимости от размера и ликвидности приобретаемого пакета акций.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По результатам расчетов формируется стоимость: контрольного ликвидного пакета акций, неконтрольного ликвидного пакета акций и неконтрольного неликвидного пакета акций. </w:t>
      </w:r>
      <w:r>
        <w:rPr>
          <w:bCs/>
          <w:iCs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bCs/>
          <w:iCs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6. ОПРЕДЕЛЕНИЕ ЧУВСТВИТЕЛЬНОСТИ БИЗНЕС-ПЛАНА К КОЛЕБАНИЯМ КОНЪЮКТУРЫ РЫНКА И ИЗМЕНЕНИЯМ МАКРОЭКОНОМИЧЕСКИХ УСЛОВИЙ ДЕЯТЕЛЬНОСТИ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Данный раздел программного комплекса позволяет определить насколько велик запас прочности предприятия, т.е. определить чувствительность бизнес-плана предприятия к изменениям различных параметров: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ставки дисконтирования, инфляции;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изменения стоимости приобретаемых основных средств;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изменения цен поставщиков на товары и материальные ресурсы (сырье, топливо, энергия и т.д.);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роста заработной платы рабочих основного и вспомогательного производства, управленческого персонала;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роста постоянных затрат предприятия;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изменения налогового законодательства; </w:t>
      </w:r>
    </w:p>
    <w:p w:rsidR="00AD6927" w:rsidRDefault="00AD6927" w:rsidP="006E7B4D">
      <w:pPr>
        <w:numPr>
          <w:ilvl w:val="0"/>
          <w:numId w:val="13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изменения цен на реализуемые покупателям продукцию и товары.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7. РАСЧИТАТЬ БЮДЖЕТНУЮ ЭФФЕКТИВНОСТЬ ПОДГОТОВЛЕНОГО БИЗНЕС-ПЛАНА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По результатам подготовленного бизнес-плана рассчитываются:</w:t>
      </w:r>
    </w:p>
    <w:p w:rsidR="00AD6927" w:rsidRDefault="00AD6927" w:rsidP="006E7B4D">
      <w:pPr>
        <w:numPr>
          <w:ilvl w:val="0"/>
          <w:numId w:val="1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планируемые поступления денежных средств в бюджеты разных уровней (федеральный, региональный, муниципальный) с разбивкой по конкретным видам налогов;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безрисковая ставка дохода, чистый дисконтированный доход и соотношение притоков и оттоков;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4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показатели контроля эффективности деятельности ГУП и акционерных обществ с долей федеральной (региональной, муниципальной) собственности.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b/>
          <w:bCs/>
          <w:iCs/>
          <w:color w:val="000000"/>
          <w:sz w:val="32"/>
          <w:szCs w:val="32"/>
          <w:lang w:eastAsia="ru-RU"/>
        </w:rPr>
        <w:t>8. ПРОВЕСТИ АНАЛИЗ ОТКЛОНЕНИЙ ФАКТА ОТ ПЛАНА</w:t>
      </w:r>
    </w:p>
    <w:p w:rsidR="00AD6927" w:rsidRDefault="00AD6927" w:rsidP="006E7B4D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отклонений факта от плана проводится в табличном и графическом виде по следующим показателям:</w:t>
      </w:r>
    </w:p>
    <w:p w:rsidR="00AD6927" w:rsidRDefault="00AD6927" w:rsidP="006E7B4D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производство и реализация каждого вида продукции, закупка и реализация каждого вида товаров (количество, цена, остатки на складе);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трудовые ресурсы (численность, зарплата, фонд оплаты труда);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конкретные виды материальных  и топливно- энергетических ресурсов;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поступление и расход денежных средств;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технико-экономические показатели;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активы и пассивы аналитического баланса;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результаты (выручка, себестоимость, издержки обращения, коммерческие и управленческие расходы, внереализационные операции, прибыль и др.);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финансовые показатели (оборачиваемость, платежеспособность, ликвидность, финансовая устойчивость, рентабельность капитала и деятельности, комплексная оценка финансового состояния);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часть прибыли, перечисленная ГУП в федеральный, региональный или муниципальный бюджет;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numPr>
          <w:ilvl w:val="0"/>
          <w:numId w:val="15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дивиденды, перечисленные акционерным обществом с долей государственной собственности в федеральный, региональный или муниципальный бюджет.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9. Консолидировать данные структурных подразделений предприятия или его филиалов и провести детальный финансово-экономический анализ объединенного варианта.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 Анализ консолидированных данных проводится по показателям и методикам, изложенным в п. 1.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10. Сравнить в табличном и графическом виде результаты работы подразделений или филиалов предприятия: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10.1 Сравнение любого количество предприятий (подразделений) по их </w:t>
      </w:r>
      <w:r>
        <w:rPr>
          <w:b/>
          <w:bCs/>
          <w:color w:val="000000"/>
          <w:sz w:val="28"/>
          <w:szCs w:val="28"/>
          <w:lang w:eastAsia="ru-RU"/>
        </w:rPr>
        <w:t>текущему</w:t>
      </w:r>
      <w:r>
        <w:rPr>
          <w:b/>
          <w:color w:val="000000"/>
          <w:sz w:val="28"/>
          <w:szCs w:val="28"/>
          <w:lang w:eastAsia="ru-RU"/>
        </w:rPr>
        <w:t xml:space="preserve"> финансово-экономическому состоянию: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приток и отток денежных средств, остаток денежных средств;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результаты;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активы и пассивы аналитического баланса;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ликвидности, платежеспособности, финансовой устойчивости, эффективности деятельности;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точка безубыточности и запас финансовой прочности;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бюджетной эффективности;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аналитических форм регламентируемого анализа; </w:t>
      </w:r>
    </w:p>
    <w:p w:rsidR="00AD6927" w:rsidRDefault="00AD6927" w:rsidP="006E7B4D">
      <w:pPr>
        <w:numPr>
          <w:ilvl w:val="0"/>
          <w:numId w:val="16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строки форм бухгалтерской отчетности (баланс форма № 1 и Отчет о прибылях и убытках форма № 2). </w:t>
      </w:r>
    </w:p>
    <w:p w:rsidR="00AD6927" w:rsidRDefault="00AD6927" w:rsidP="006E7B4D">
      <w:pPr>
        <w:spacing w:before="100" w:beforeAutospacing="1" w:after="100" w:afterAutospacing="1"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10.2. Сравнение любого количества  предприятий (подразделений) по плановым формам и показателям: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движение денежных средств;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финансовые результаты;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активы и пассивы аналитического баланса;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ликвидность, платежеспособность, финансовая устойчивость, эффективность деятельности;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точка безубыточности и запас финансовой прочности;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бюджетная эффективность;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коммерческий риск; </w:t>
      </w:r>
    </w:p>
    <w:p w:rsidR="00AD6927" w:rsidRDefault="00AD6927" w:rsidP="006E7B4D">
      <w:pPr>
        <w:numPr>
          <w:ilvl w:val="0"/>
          <w:numId w:val="17"/>
        </w:numPr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эффективность деятельности ГУП и АО с долей государственной собственности. </w:t>
      </w:r>
    </w:p>
    <w:p w:rsidR="00AD6927" w:rsidRDefault="00AD6927" w:rsidP="006E7B4D">
      <w:pPr>
        <w:spacing w:before="100" w:beforeAutospacing="1" w:after="100" w:afterAutospacing="1" w:line="360" w:lineRule="auto"/>
        <w:ind w:left="567" w:hanging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10.3. Мониторинг (сортировка) предприятий (подразделений) по комплексной оценке финансового состояния с  распределением на группы инвестиционной привлекательности.</w:t>
      </w:r>
    </w:p>
    <w:p w:rsidR="00AD6927" w:rsidRDefault="00AD6927" w:rsidP="006E7B4D">
      <w:pPr>
        <w:spacing w:before="100" w:beforeAutospacing="1" w:after="100" w:afterAutospacing="1" w:line="360" w:lineRule="auto"/>
        <w:ind w:left="567" w:hanging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10.4. Мониторинг (сортировка) предприятий по классу их кредитоспособности.</w:t>
      </w:r>
    </w:p>
    <w:p w:rsidR="00AD6927" w:rsidRDefault="00AD6927" w:rsidP="006E7B4D">
      <w:pPr>
        <w:spacing w:before="100" w:beforeAutospacing="1" w:after="100" w:afterAutospacing="1" w:line="360" w:lineRule="auto"/>
        <w:ind w:left="567" w:hanging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10.5. Мониторинг базы данных, а именно аудит информации о наличии в базе данных сведений по предприятиям (данные для анализа, сведения о руководстве, главном бухгалтере, справочники, адрес и т.п.).</w:t>
      </w:r>
      <w:r>
        <w:rPr>
          <w:bCs/>
          <w:color w:val="000000"/>
          <w:sz w:val="28"/>
          <w:szCs w:val="28"/>
          <w:lang w:eastAsia="ru-RU"/>
        </w:rPr>
        <w:t xml:space="preserve"> 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режимах сравнения и мониторинга заложен удобный механизм отбора предприятий по: видам деятельности, наименованию, датам, ОКПО, ИНН, ОКОНХ, ОКФС и ОКОПФ. Кроме того в данных режимах существует возможность ранжировать предприятия по убыванию (возрастанию) показателей.   </w:t>
      </w:r>
    </w:p>
    <w:p w:rsidR="00AD6927" w:rsidRDefault="00AD6927" w:rsidP="006E7B4D">
      <w:pPr>
        <w:spacing w:before="100" w:beforeAutospacing="1" w:after="100" w:afterAutospacing="1" w:line="360" w:lineRule="auto"/>
        <w:ind w:left="567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По результатам VIII Международного конкурса программного обеспечения в области финансов и бизнеса «Бизнес-софт 2001» программный комплекс «ИНЭК-Аналитик» признан победителем в классе «Составление бизнес-планов».  </w:t>
      </w:r>
    </w:p>
    <w:p w:rsidR="00AD6927" w:rsidRDefault="00AD6927" w:rsidP="006E7B4D">
      <w:pPr>
        <w:spacing w:line="360" w:lineRule="auto"/>
        <w:ind w:left="567"/>
        <w:jc w:val="both"/>
        <w:rPr>
          <w:color w:val="000000"/>
          <w:sz w:val="28"/>
          <w:szCs w:val="28"/>
        </w:rPr>
      </w:pPr>
    </w:p>
    <w:p w:rsidR="00AD6927" w:rsidRDefault="00AD6927">
      <w:bookmarkStart w:id="0" w:name="_GoBack"/>
      <w:bookmarkEnd w:id="0"/>
    </w:p>
    <w:sectPr w:rsidR="00AD6927" w:rsidSect="007B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201D"/>
    <w:multiLevelType w:val="hybridMultilevel"/>
    <w:tmpl w:val="5CF8F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12283"/>
    <w:multiLevelType w:val="multilevel"/>
    <w:tmpl w:val="5C2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FF099A"/>
    <w:multiLevelType w:val="multilevel"/>
    <w:tmpl w:val="323E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3B49F6"/>
    <w:multiLevelType w:val="multilevel"/>
    <w:tmpl w:val="440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645DA8"/>
    <w:multiLevelType w:val="multilevel"/>
    <w:tmpl w:val="988E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D6E6E9F"/>
    <w:multiLevelType w:val="multilevel"/>
    <w:tmpl w:val="34E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BB7346"/>
    <w:multiLevelType w:val="multilevel"/>
    <w:tmpl w:val="122C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C34ECB"/>
    <w:multiLevelType w:val="multilevel"/>
    <w:tmpl w:val="218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123043"/>
    <w:multiLevelType w:val="multilevel"/>
    <w:tmpl w:val="5C5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22586F"/>
    <w:multiLevelType w:val="multilevel"/>
    <w:tmpl w:val="BDA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827355"/>
    <w:multiLevelType w:val="multilevel"/>
    <w:tmpl w:val="962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183EDD"/>
    <w:multiLevelType w:val="multilevel"/>
    <w:tmpl w:val="E54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732102"/>
    <w:multiLevelType w:val="multilevel"/>
    <w:tmpl w:val="E79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AA5E5B"/>
    <w:multiLevelType w:val="multilevel"/>
    <w:tmpl w:val="1B5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8F3499"/>
    <w:multiLevelType w:val="multilevel"/>
    <w:tmpl w:val="2D9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66197A"/>
    <w:multiLevelType w:val="multilevel"/>
    <w:tmpl w:val="3A0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1945EA"/>
    <w:multiLevelType w:val="multilevel"/>
    <w:tmpl w:val="C50C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B4D"/>
    <w:rsid w:val="000762CF"/>
    <w:rsid w:val="000A24E6"/>
    <w:rsid w:val="001174DB"/>
    <w:rsid w:val="00330F4E"/>
    <w:rsid w:val="006E7B4D"/>
    <w:rsid w:val="007B1789"/>
    <w:rsid w:val="009E497B"/>
    <w:rsid w:val="00A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A65E-8986-4AD9-83A5-B23A1BD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4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E7B4D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rsid w:val="006E7B4D"/>
    <w:pPr>
      <w:ind w:left="720"/>
      <w:contextualSpacing/>
    </w:pPr>
  </w:style>
  <w:style w:type="character" w:styleId="a3">
    <w:name w:val="Hyperlink"/>
    <w:basedOn w:val="a0"/>
    <w:semiHidden/>
    <w:rsid w:val="006E7B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get.com.ru/analytic/adp.shtml" TargetMode="External"/><Relationship Id="rId5" Type="http://schemas.openxmlformats.org/officeDocument/2006/relationships/hyperlink" Target="http://www.diget.com.ru/analytic/afsp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/>
  <LinksUpToDate>false</LinksUpToDate>
  <CharactersWithSpaces>19127</CharactersWithSpaces>
  <SharedDoc>false</SharedDoc>
  <HLinks>
    <vt:vector size="12" baseType="variant"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http://www.diget.com.ru/analytic/adp.shtml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http://www.diget.com.ru/analytic/afsp.shtml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VOVA</dc:creator>
  <cp:keywords/>
  <dc:description/>
  <cp:lastModifiedBy>admin</cp:lastModifiedBy>
  <cp:revision>2</cp:revision>
  <dcterms:created xsi:type="dcterms:W3CDTF">2014-06-22T19:11:00Z</dcterms:created>
  <dcterms:modified xsi:type="dcterms:W3CDTF">2014-06-22T19:11:00Z</dcterms:modified>
</cp:coreProperties>
</file>