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4F4353" w:rsidRDefault="004F4353" w:rsidP="004F4353">
      <w:pPr>
        <w:pStyle w:val="aa"/>
        <w:jc w:val="center"/>
      </w:pPr>
    </w:p>
    <w:p w:rsidR="00667624" w:rsidRPr="004F4353" w:rsidRDefault="00667624" w:rsidP="004F4353">
      <w:pPr>
        <w:pStyle w:val="aa"/>
        <w:jc w:val="center"/>
      </w:pPr>
      <w:r w:rsidRPr="004F4353">
        <w:t>КОНТРОЛЬНАЯ РАБОТА</w:t>
      </w:r>
    </w:p>
    <w:p w:rsidR="00667624" w:rsidRPr="004F4353" w:rsidRDefault="00667624" w:rsidP="004F4353">
      <w:pPr>
        <w:pStyle w:val="aa"/>
        <w:jc w:val="center"/>
      </w:pPr>
      <w:r w:rsidRPr="004F4353">
        <w:t>по курсу «</w:t>
      </w:r>
      <w:r w:rsidR="00654530" w:rsidRPr="004F4353">
        <w:t>Делопроизводство</w:t>
      </w:r>
      <w:r w:rsidRPr="004F4353">
        <w:t>»</w:t>
      </w:r>
    </w:p>
    <w:p w:rsidR="00667624" w:rsidRPr="004F4353" w:rsidRDefault="00667624" w:rsidP="004F4353">
      <w:pPr>
        <w:pStyle w:val="aa"/>
        <w:jc w:val="center"/>
      </w:pPr>
      <w:r w:rsidRPr="004F4353">
        <w:t>по теме: «</w:t>
      </w:r>
      <w:r w:rsidR="004F4353">
        <w:t xml:space="preserve">Основные положения </w:t>
      </w:r>
      <w:r w:rsidR="00957241" w:rsidRPr="004F4353">
        <w:t>ГОСТ</w:t>
      </w:r>
      <w:r w:rsidR="004F4353">
        <w:t>а</w:t>
      </w:r>
      <w:r w:rsidR="00957241" w:rsidRPr="004F4353">
        <w:t xml:space="preserve"> Р.6.30-2003</w:t>
      </w:r>
      <w:r w:rsidRPr="004F4353">
        <w:t>»</w:t>
      </w:r>
    </w:p>
    <w:p w:rsidR="00667624" w:rsidRPr="004F4353" w:rsidRDefault="00667624" w:rsidP="004F4353">
      <w:pPr>
        <w:pStyle w:val="aa"/>
      </w:pPr>
    </w:p>
    <w:p w:rsidR="00025D9E" w:rsidRPr="004F4353" w:rsidRDefault="004F4353" w:rsidP="004F4353">
      <w:pPr>
        <w:pStyle w:val="aa"/>
      </w:pPr>
      <w:r>
        <w:br w:type="page"/>
      </w:r>
      <w:r w:rsidR="000E51CB" w:rsidRPr="004F4353">
        <w:t>1. Содержание и основные требования ГОСТ Р.6.30-2003, утвержденного для применения Приказом ФТС РФ от 18.10.04 №160</w:t>
      </w:r>
    </w:p>
    <w:p w:rsidR="000E165B" w:rsidRPr="004F4353" w:rsidRDefault="000E165B" w:rsidP="004F4353">
      <w:pPr>
        <w:pStyle w:val="aa"/>
      </w:pPr>
    </w:p>
    <w:p w:rsidR="000E165B" w:rsidRPr="004F4353" w:rsidRDefault="000E165B" w:rsidP="004F4353">
      <w:pPr>
        <w:pStyle w:val="aa"/>
      </w:pPr>
      <w:r w:rsidRPr="004F4353">
        <w:t>Приказом ФТС РФ от 18.10.2004 №160 «О типовой инструкции по делопроизводству и работе архива в таможенных органах» в целях улучшения документационного обеспечения и работы архивов в таможенных органах, реализации положений новой редакции Таможенного кодекса Российской Федерации и выполнения мероприятий по преобразованию ГТК России в Федеральную таможенную службу утверждена Типовая Инструкция по делопроизводству и работе архива в таможенных органах (региональных таможенных управлениях, таможнях, таможенных постах). Типовая Инструкция устанавливает общие требования к функционированию служб документационного обеспечения управления, документированию управленческой деятельности и организации работы с документами в таможенных органах. Документационное обеспечение в таможенном органе осуществляется отделом документационного обеспечения (ОДО), задачи, функции и порядок работы которого регламентированы положением, приведенным в приложении 1 к Типовой Инструкции. Права и обязанности ответственного за ведение делопроизводства в структурном подразделении и должностных лиц ОДО регламентированы в примерных должностных инструкциях, приведенных в приложениях 2 и 3. Определены особенности подготовки и оформления отдельных видов документов. Таможенные органы (таможенные управления, таможни, а также таможенные посты со статусом юридического лица) издают приказы, распоряжения, инструкции, положения, протоколы, иные документы в соответствии с их компетенцией. Указанные акты запрещено отменять или изменять с применением такого вида документов как письма. Использование в этих целях телеграмм, телетайпограмм, факсограмм, телефонограмм допускается только в случае принятия безотлагательных мер и при условии обязательного последующего издания соответствующих актов. Документы таможенных органов оформляются в соответствии с образцами бланков, приведенных в приложениях к Типовой Инструкции. В приложениях к Типовой Инструкции приведены также Положение о постоянно действующей экспертной комиссии таможенного органа и Примерное Положение об архиве таможенного органа. Признан утратившим силу Приказ ГТК РФ от 09.03.1999 №150 «О Типовой Инструкции по делопроизводству и работе архива в таможенных органах» с внесенными в него изменениями, а также Приказ ГТК РФ от 15.09.2003 №1006 «О порядке регистрации и подписания документов в таможенных органах».</w:t>
      </w:r>
    </w:p>
    <w:p w:rsidR="004F4353" w:rsidRPr="004F4353" w:rsidRDefault="000E165B" w:rsidP="004F4353">
      <w:pPr>
        <w:pStyle w:val="aa"/>
      </w:pPr>
      <w:r w:rsidRPr="004F4353">
        <w:t>Согласно Приказу документы в таможенных органах оформляются в соответствии с ГОСТ Р6.30-2003</w:t>
      </w:r>
    </w:p>
    <w:p w:rsidR="004F4353" w:rsidRPr="004F4353" w:rsidRDefault="000E165B" w:rsidP="004F4353">
      <w:pPr>
        <w:pStyle w:val="aa"/>
      </w:pPr>
      <w:r w:rsidRPr="004F4353">
        <w:t>При оформлении документов в соответствии с ГОСТ Р6.30-2003 необходимо соблюдать правила, обеспечивающие:</w:t>
      </w:r>
    </w:p>
    <w:p w:rsidR="004F4353" w:rsidRPr="004F4353" w:rsidRDefault="000E165B" w:rsidP="004F4353">
      <w:pPr>
        <w:pStyle w:val="aa"/>
      </w:pPr>
      <w:r w:rsidRPr="004F4353">
        <w:t>1) их юридическую силу;</w:t>
      </w:r>
    </w:p>
    <w:p w:rsidR="004F4353" w:rsidRPr="004F4353" w:rsidRDefault="000E165B" w:rsidP="004F4353">
      <w:pPr>
        <w:pStyle w:val="aa"/>
      </w:pPr>
      <w:r w:rsidRPr="004F4353">
        <w:t>2) оперативное и качественное их исполнение и поиск;</w:t>
      </w:r>
    </w:p>
    <w:p w:rsidR="004F4353" w:rsidRPr="004F4353" w:rsidRDefault="000E165B" w:rsidP="004F4353">
      <w:pPr>
        <w:pStyle w:val="aa"/>
      </w:pPr>
      <w:r w:rsidRPr="004F4353">
        <w:t>3) возможность автоматизированной обработки документов.</w:t>
      </w:r>
    </w:p>
    <w:p w:rsidR="004F4353" w:rsidRPr="004F4353" w:rsidRDefault="000E165B" w:rsidP="004F4353">
      <w:pPr>
        <w:pStyle w:val="aa"/>
      </w:pPr>
      <w:r w:rsidRPr="004F4353">
        <w:t>Для оформления документов рекомендуется использовать стандартные возможности текстового редактора Word for Windows</w:t>
      </w:r>
      <w:r w:rsidR="00F04550" w:rsidRPr="004F4353">
        <w:t xml:space="preserve"> </w:t>
      </w:r>
      <w:r w:rsidRPr="004F4353">
        <w:t>(версии 6.0 и выше) с использованием шрифтов Тimes New Roman Cyr (Arial Cyr, Courier New Cyr) с размером кегля 12 (для оформления табличных материалов), 13, 14, 15, Times DL размером 12, 13, 14 через 1-2 интервала.</w:t>
      </w:r>
    </w:p>
    <w:p w:rsidR="004F4353" w:rsidRPr="004F4353" w:rsidRDefault="000E165B" w:rsidP="004F4353">
      <w:pPr>
        <w:pStyle w:val="aa"/>
      </w:pPr>
      <w:r w:rsidRPr="004F4353">
        <w:t xml:space="preserve">Обеспечение перечисленных условий не в последнюю очередь достигается путем неукоснительного соблюдения установленных требований к носителю (бланкам, листам писчей бумаги) и реквизитам документа. В связи с последним замечанием обратимся к рассмотрению особенностей оформления управленческих документов предприятия в свете требований ГОСТ Р6.30-2003. </w:t>
      </w:r>
      <w:r w:rsidR="00F04550" w:rsidRPr="004F4353">
        <w:t>У</w:t>
      </w:r>
      <w:r w:rsidRPr="004F4353">
        <w:t xml:space="preserve">казанный стандарт введен в действие взамен прежнего − ГОСТ Р6.30-97 (с изм. от </w:t>
      </w:r>
      <w:smartTag w:uri="urn:schemas-microsoft-com:office:smarttags" w:element="metricconverter">
        <w:smartTagPr>
          <w:attr w:name="ProductID" w:val="2000 г"/>
        </w:smartTagPr>
        <w:r w:rsidRPr="004F4353">
          <w:t>2000 г</w:t>
        </w:r>
      </w:smartTag>
      <w:r w:rsidRPr="004F4353">
        <w:t>.) − и унаследовал от последнего структуру (за исключением раздела 5) и ряд положений. Тем не менее ГОСТ Р6.30-2003 содержит и новые требования к оформлению документов.</w:t>
      </w:r>
    </w:p>
    <w:p w:rsidR="004F4353" w:rsidRPr="004F4353" w:rsidRDefault="000E165B" w:rsidP="004F4353">
      <w:pPr>
        <w:pStyle w:val="aa"/>
      </w:pPr>
      <w:r w:rsidRPr="004F4353">
        <w:t>В частности, разделом 2 ГОСТ Р6.30-2003 установлен иной состав реквизитов документа. Их общее число составляет теперь 30 (а не 29, как в ГОСТ Р6.30-97), при этом один реквизит − гриф ограничения доступа к документу − исключен. Одновременно в состав реквизитов добавлены два новых − основной государственный регистрационный номер ОГРН (05) и идентификационный номер налогоплательщика/код постановки на учет ИНН/КПП (06).</w:t>
      </w:r>
    </w:p>
    <w:p w:rsidR="004F4353" w:rsidRPr="004F4353" w:rsidRDefault="000E165B" w:rsidP="004F4353">
      <w:pPr>
        <w:pStyle w:val="aa"/>
      </w:pPr>
      <w:r w:rsidRPr="004F4353">
        <w:t>Уточним, что вновь введенные реквизиты 05 и 06 располагаются на бланке правее или ниже реквизита 04 − код предприятия (организации) по Общероссийскому классификатору предприятий и организаций (ОКПО).</w:t>
      </w:r>
    </w:p>
    <w:p w:rsidR="004F4353" w:rsidRPr="004F4353" w:rsidRDefault="000E165B" w:rsidP="004F4353">
      <w:pPr>
        <w:pStyle w:val="aa"/>
      </w:pPr>
      <w:r w:rsidRPr="004F4353">
        <w:t>Из содержания ГОСТ Рб.30-2003 изъяты положения, касающиеся регламентации отдельных вопросов оформления документов. Так, из раздела 3 исключены пункты, затрагивающие правовое регулирование подписания и датирования документов (при этом сами реквизиты сохранены в практически неизменном виде).</w:t>
      </w:r>
    </w:p>
    <w:p w:rsidR="004F4353" w:rsidRPr="004F4353" w:rsidRDefault="000E165B" w:rsidP="004F4353">
      <w:pPr>
        <w:pStyle w:val="aa"/>
      </w:pPr>
      <w:r w:rsidRPr="004F4353">
        <w:t>Наиболее существенным структурным изменением стало не включение в ГОСТ Р6.30-2003 раздела «Требования к учету, использованию и хранению бланков с воспроизведением Государственного герба Российской Федерации или гербов субъектов Российской Федерации» (раздел 5 в ГОСТ Р6.30-97. ). Кроме того, в текст ГОСТа не включены и положения, регламентировавшие порядок изготовления гербовых бланков.</w:t>
      </w:r>
    </w:p>
    <w:p w:rsidR="004F4353" w:rsidRPr="004F4353" w:rsidRDefault="000E165B" w:rsidP="004F4353">
      <w:pPr>
        <w:pStyle w:val="aa"/>
      </w:pPr>
      <w:r w:rsidRPr="004F4353">
        <w:t>ГОСТ Р6.30-2003 уточняет порядок оформления отдельных реквизитов. Например, в соответствии с подп. 3.11 при оформлении даты словесно-цифровым способом необходимо проставлять ноль для дней месяца, состоящих из одной цифры (с 1-го по 9- е число месяца).</w:t>
      </w:r>
    </w:p>
    <w:p w:rsidR="004F4353" w:rsidRPr="004F4353" w:rsidRDefault="000E165B" w:rsidP="004F4353">
      <w:pPr>
        <w:pStyle w:val="aa"/>
      </w:pPr>
      <w:r w:rsidRPr="004F4353">
        <w:t>Подпунктом 3.21 уточнен порядок оформления отметки о приложении к распорядительному документу (последняя может теперь центрироваться относительно самой длинной строки отметки). Незначительные уточнения внесены и в текст подп. 3.25-3.26, определяющие порядок использования оттиска печати при заверении подлинности документов и соответствия копии документа его подлиннику.</w:t>
      </w:r>
    </w:p>
    <w:p w:rsidR="004F4353" w:rsidRPr="004F4353" w:rsidRDefault="000E165B" w:rsidP="004F4353">
      <w:pPr>
        <w:pStyle w:val="aa"/>
      </w:pPr>
      <w:r w:rsidRPr="004F4353">
        <w:t>В заключение обратим внимание пользователей нашего сайта на порядок применения требований ГОСТ Р6.30-2003. Как следует из раздела 1 документа, требования нового стандарта являются рекомендуемыми. Сказанное, однако, не означает, что теперь предприятия могут вести делопроизводство так, как им заблагорассудится, − ведь документы, оформленные с нарушением требований, установленных ГОСТом и иными нормативно-правовыми актами по вопросам ДОУ, по сути, не имеют юридической силы. Кроме того, небрежно или неверно оформленные документы, несомненно, затруднят деловое общение между предприятиями-партнерами, что, в свою очередь, отрицательно скажется на результатах их деятельности.</w:t>
      </w:r>
    </w:p>
    <w:p w:rsidR="000E165B" w:rsidRPr="004F4353" w:rsidRDefault="000E165B" w:rsidP="004F4353">
      <w:pPr>
        <w:pStyle w:val="aa"/>
      </w:pPr>
      <w:r w:rsidRPr="004F4353">
        <w:t>В то же время следует подчеркнуть, что требования ГОСТ Р6.30-2003 распространяются не на все документы, а лишь на отнесенные к организационно-распорядительной документации, предусмотренной Унифицированной системой организационно-распорядительной документации (УСОРД) (см. Общероссийский классификатор управленческой документации, класс 0200000). Таким образом, правила оформления, содержащиеся в ГОСТ Р6.30-2003, в равной степени распространяются на документы и государственных, и негосударственных предприятий и организаций.</w:t>
      </w:r>
    </w:p>
    <w:p w:rsidR="000E165B" w:rsidRPr="004F4353" w:rsidRDefault="000E165B" w:rsidP="004F4353">
      <w:pPr>
        <w:pStyle w:val="aa"/>
      </w:pPr>
    </w:p>
    <w:p w:rsidR="000E51CB" w:rsidRPr="004F4353" w:rsidRDefault="000E51CB" w:rsidP="004F4353">
      <w:pPr>
        <w:pStyle w:val="aa"/>
      </w:pPr>
      <w:r w:rsidRPr="004F4353">
        <w:t>2. Организационные документы: структура организации и штатная численность персонала; штатное расписание; правила внутреннего трудового распорядка; положение о структурном подразделении; инструкции организационно-методического назначения; должностные инструкции</w:t>
      </w:r>
    </w:p>
    <w:p w:rsidR="000E165B" w:rsidRPr="004F4353" w:rsidRDefault="000E165B" w:rsidP="004F4353">
      <w:pPr>
        <w:pStyle w:val="aa"/>
      </w:pPr>
    </w:p>
    <w:p w:rsidR="000E165B" w:rsidRPr="004F4353" w:rsidRDefault="000E165B" w:rsidP="004F4353">
      <w:pPr>
        <w:pStyle w:val="aa"/>
      </w:pPr>
      <w:r w:rsidRPr="004F4353">
        <w:t>Деятельность учреждений фиксируется в документах разного вида. Попытка определения видов документов сделана в Приложениях к Основным приложениям Единой государственной системы делопроизводства.</w:t>
      </w:r>
    </w:p>
    <w:p w:rsidR="00C421E4" w:rsidRPr="004F4353" w:rsidRDefault="00C421E4" w:rsidP="004F4353">
      <w:pPr>
        <w:pStyle w:val="aa"/>
      </w:pPr>
      <w:r w:rsidRPr="004F4353">
        <w:t>Организационные документы</w:t>
      </w:r>
      <w:bookmarkStart w:id="0" w:name="33"/>
      <w:bookmarkEnd w:id="0"/>
      <w:r w:rsidRPr="004F4353">
        <w:t xml:space="preserve"> можно определить как комплекс взаимоувязанных документов, регламентирующих структуру, задачи и функции предприятия, организацию его работы, права, обязанности и ответственность руководителей и специалистов предприятия, называется организационными документами.</w:t>
      </w:r>
    </w:p>
    <w:p w:rsidR="00647E81" w:rsidRPr="004F4353" w:rsidRDefault="00647E81" w:rsidP="004F4353">
      <w:pPr>
        <w:pStyle w:val="aa"/>
      </w:pPr>
      <w:r w:rsidRPr="004F4353">
        <w:t>Формуляр организационного документа это:</w:t>
      </w:r>
    </w:p>
    <w:p w:rsidR="004F4353" w:rsidRPr="004F4353" w:rsidRDefault="00647E81" w:rsidP="004F4353">
      <w:pPr>
        <w:pStyle w:val="aa"/>
      </w:pPr>
      <w:r w:rsidRPr="004F4353">
        <w:t>постоянные реквизиты «единого» бланка:</w:t>
      </w:r>
    </w:p>
    <w:p w:rsidR="004F4353" w:rsidRPr="004F4353" w:rsidRDefault="00647E81" w:rsidP="004F4353">
      <w:pPr>
        <w:pStyle w:val="aa"/>
      </w:pPr>
      <w:r w:rsidRPr="004F4353">
        <w:t>эмблема (03);</w:t>
      </w:r>
    </w:p>
    <w:p w:rsidR="004F4353" w:rsidRPr="004F4353" w:rsidRDefault="00647E81" w:rsidP="004F4353">
      <w:pPr>
        <w:pStyle w:val="aa"/>
      </w:pPr>
      <w:r w:rsidRPr="004F4353">
        <w:t>наименование организации (06);</w:t>
      </w:r>
    </w:p>
    <w:p w:rsidR="004F4353" w:rsidRPr="004F4353" w:rsidRDefault="00647E81" w:rsidP="004F4353">
      <w:pPr>
        <w:pStyle w:val="aa"/>
      </w:pPr>
      <w:r w:rsidRPr="004F4353">
        <w:t>наименование вида документа (08) (УСТАВ или ПОЛОЖЕНИЕ или ИНСТРУКЦИЯ или ПРАВИЛА);</w:t>
      </w:r>
    </w:p>
    <w:p w:rsidR="004F4353" w:rsidRPr="004F4353" w:rsidRDefault="00647E81" w:rsidP="004F4353">
      <w:pPr>
        <w:pStyle w:val="aa"/>
      </w:pPr>
      <w:r w:rsidRPr="004F4353">
        <w:t>переменные реквизиты «единого» бланка:</w:t>
      </w:r>
    </w:p>
    <w:p w:rsidR="004F4353" w:rsidRPr="004F4353" w:rsidRDefault="00647E81" w:rsidP="004F4353">
      <w:pPr>
        <w:pStyle w:val="aa"/>
      </w:pPr>
      <w:r w:rsidRPr="004F4353">
        <w:t>дата (09);</w:t>
      </w:r>
    </w:p>
    <w:p w:rsidR="004F4353" w:rsidRPr="004F4353" w:rsidRDefault="00647E81" w:rsidP="004F4353">
      <w:pPr>
        <w:pStyle w:val="aa"/>
      </w:pPr>
      <w:r w:rsidRPr="004F4353">
        <w:t>регистрационный номер (10);</w:t>
      </w:r>
    </w:p>
    <w:p w:rsidR="004F4353" w:rsidRPr="004F4353" w:rsidRDefault="00647E81" w:rsidP="004F4353">
      <w:pPr>
        <w:pStyle w:val="aa"/>
      </w:pPr>
      <w:r w:rsidRPr="004F4353">
        <w:t>место составления или издания документа (12);</w:t>
      </w:r>
    </w:p>
    <w:p w:rsidR="004F4353" w:rsidRPr="004F4353" w:rsidRDefault="00647E81" w:rsidP="004F4353">
      <w:pPr>
        <w:pStyle w:val="aa"/>
      </w:pPr>
      <w:r w:rsidRPr="004F4353">
        <w:t>заголовок (17);</w:t>
      </w:r>
    </w:p>
    <w:p w:rsidR="004F4353" w:rsidRPr="004F4353" w:rsidRDefault="00647E81" w:rsidP="004F4353">
      <w:pPr>
        <w:pStyle w:val="aa"/>
      </w:pPr>
      <w:r w:rsidRPr="004F4353">
        <w:t>текст (19);</w:t>
      </w:r>
    </w:p>
    <w:p w:rsidR="004F4353" w:rsidRPr="004F4353" w:rsidRDefault="00647E81" w:rsidP="004F4353">
      <w:pPr>
        <w:pStyle w:val="aa"/>
      </w:pPr>
      <w:r w:rsidRPr="004F4353">
        <w:t>отметка о наличии приложения (20)</w:t>
      </w:r>
      <w:r w:rsidRPr="002C33B9">
        <w:t>2</w:t>
      </w:r>
      <w:r w:rsidRPr="004F4353">
        <w:t>;</w:t>
      </w:r>
    </w:p>
    <w:p w:rsidR="004F4353" w:rsidRPr="004F4353" w:rsidRDefault="00647E81" w:rsidP="004F4353">
      <w:pPr>
        <w:pStyle w:val="aa"/>
      </w:pPr>
      <w:r w:rsidRPr="004F4353">
        <w:t>подпись (21);</w:t>
      </w:r>
    </w:p>
    <w:p w:rsidR="004F4353" w:rsidRPr="004F4353" w:rsidRDefault="00647E81" w:rsidP="004F4353">
      <w:pPr>
        <w:pStyle w:val="aa"/>
      </w:pPr>
      <w:r w:rsidRPr="004F4353">
        <w:t>гриф согласования (22) или визы (23);</w:t>
      </w:r>
    </w:p>
    <w:p w:rsidR="004F4353" w:rsidRPr="004F4353" w:rsidRDefault="00647E81" w:rsidP="004F4353">
      <w:pPr>
        <w:pStyle w:val="aa"/>
      </w:pPr>
      <w:r w:rsidRPr="004F4353">
        <w:t>гриф утверждения (15);</w:t>
      </w:r>
    </w:p>
    <w:p w:rsidR="004F4353" w:rsidRPr="004F4353" w:rsidRDefault="00647E81" w:rsidP="004F4353">
      <w:pPr>
        <w:pStyle w:val="aa"/>
      </w:pPr>
      <w:r w:rsidRPr="004F4353">
        <w:t>печать (24).</w:t>
      </w:r>
    </w:p>
    <w:p w:rsidR="00647E81" w:rsidRPr="004F4353" w:rsidRDefault="005C2927" w:rsidP="004F4353">
      <w:pPr>
        <w:pStyle w:val="aa"/>
      </w:pPr>
      <w:r w:rsidRPr="004F4353">
        <w:t>Организационные документы включают в себя:</w:t>
      </w:r>
    </w:p>
    <w:p w:rsidR="004F4353" w:rsidRPr="004F4353" w:rsidRDefault="005C2927" w:rsidP="004F4353">
      <w:pPr>
        <w:pStyle w:val="aa"/>
      </w:pPr>
      <w:r w:rsidRPr="004F4353">
        <w:t>структура организации и штатная численность персонала;</w:t>
      </w:r>
    </w:p>
    <w:p w:rsidR="004F4353" w:rsidRPr="004F4353" w:rsidRDefault="005C2927" w:rsidP="004F4353">
      <w:pPr>
        <w:pStyle w:val="aa"/>
      </w:pPr>
      <w:r w:rsidRPr="004F4353">
        <w:t>штатное расписание;</w:t>
      </w:r>
    </w:p>
    <w:p w:rsidR="004F4353" w:rsidRPr="004F4353" w:rsidRDefault="005C2927" w:rsidP="004F4353">
      <w:pPr>
        <w:pStyle w:val="aa"/>
      </w:pPr>
      <w:r w:rsidRPr="004F4353">
        <w:t>положени</w:t>
      </w:r>
      <w:r w:rsidR="004F78D3" w:rsidRPr="004F4353">
        <w:t>я</w:t>
      </w:r>
      <w:r w:rsidRPr="004F4353">
        <w:t>;</w:t>
      </w:r>
    </w:p>
    <w:p w:rsidR="004F4353" w:rsidRPr="004F4353" w:rsidRDefault="005C2927" w:rsidP="004F4353">
      <w:pPr>
        <w:pStyle w:val="aa"/>
      </w:pPr>
      <w:r w:rsidRPr="004F4353">
        <w:t xml:space="preserve">инструкции </w:t>
      </w:r>
      <w:r w:rsidR="004F78D3" w:rsidRPr="004F4353">
        <w:t>(</w:t>
      </w:r>
      <w:r w:rsidRPr="004F4353">
        <w:t>организационно-методического назначения</w:t>
      </w:r>
      <w:r w:rsidR="004F78D3" w:rsidRPr="004F4353">
        <w:t>, должностные и т.д.)</w:t>
      </w:r>
      <w:r w:rsidRPr="004F4353">
        <w:t>;</w:t>
      </w:r>
    </w:p>
    <w:p w:rsidR="005C2927" w:rsidRPr="004F4353" w:rsidRDefault="005C2927" w:rsidP="004F4353">
      <w:pPr>
        <w:pStyle w:val="aa"/>
      </w:pPr>
      <w:r w:rsidRPr="004F4353">
        <w:t>должностные инструкции</w:t>
      </w:r>
      <w:r w:rsidR="007176CF" w:rsidRPr="004F4353">
        <w:t>;</w:t>
      </w:r>
    </w:p>
    <w:p w:rsidR="004F4353" w:rsidRPr="004F4353" w:rsidRDefault="007176CF" w:rsidP="004F4353">
      <w:pPr>
        <w:pStyle w:val="aa"/>
      </w:pPr>
      <w:r w:rsidRPr="004F4353">
        <w:t>правила внутреннего трудового распорядка.</w:t>
      </w:r>
    </w:p>
    <w:p w:rsidR="007176CF" w:rsidRPr="004F4353" w:rsidRDefault="004F78D3" w:rsidP="004F4353">
      <w:pPr>
        <w:pStyle w:val="aa"/>
      </w:pPr>
      <w:r w:rsidRPr="004F4353">
        <w:t xml:space="preserve">Структура организации – </w:t>
      </w:r>
      <w:r w:rsidR="007176CF" w:rsidRPr="004F4353">
        <w:t>состав ее подразделений. Так, например, в структуру Южного таможенного управления входят 20 таможен, в том числе специализированная Южная оперативная таможня, 89 таможенных постов, включая Южный акцизный таможенный пост, 61 действующий пункт пропуска (всего 72), в том числе 22 автомобильных, 8 железнодорожных, 16 воздушных, 13 морских, 1 речной пункт пропуска и международная паромная переправа «Кубань-Крым». В г. Ростове-на-Дону действует Ростовский филиал Российской таможенной академии.</w:t>
      </w:r>
    </w:p>
    <w:p w:rsidR="000B1888" w:rsidRPr="004F4353" w:rsidRDefault="000B1888" w:rsidP="004F4353">
      <w:pPr>
        <w:pStyle w:val="aa"/>
      </w:pPr>
      <w:r w:rsidRPr="004F4353">
        <w:t>Пример структуры таможенного поста приведен ниже.</w:t>
      </w:r>
    </w:p>
    <w:p w:rsidR="000B1888" w:rsidRPr="004F4353" w:rsidRDefault="000B1888" w:rsidP="004F4353">
      <w:pPr>
        <w:pStyle w:val="aa"/>
      </w:pPr>
      <w:r w:rsidRPr="004F4353">
        <w:t xml:space="preserve">1) Финансово-экономический департамент под </w:t>
      </w:r>
      <w:bookmarkStart w:id="1" w:name="OCRUncertain653"/>
      <w:r w:rsidRPr="004F4353">
        <w:t>руководством</w:t>
      </w:r>
      <w:bookmarkEnd w:id="1"/>
      <w:r w:rsidRPr="004F4353">
        <w:t xml:space="preserve"> заместителя начальника таможни по экономическим вопросам включает в себя 35 человек и</w:t>
      </w:r>
      <w:r w:rsidR="004F4353" w:rsidRPr="004F4353">
        <w:t xml:space="preserve"> </w:t>
      </w:r>
      <w:r w:rsidRPr="004F4353">
        <w:t>состоит</w:t>
      </w:r>
      <w:r w:rsidR="004F4353" w:rsidRPr="004F4353">
        <w:t xml:space="preserve"> </w:t>
      </w:r>
      <w:r w:rsidRPr="004F4353">
        <w:t>из след</w:t>
      </w:r>
      <w:bookmarkStart w:id="2" w:name="OCRUncertain654"/>
      <w:r w:rsidRPr="004F4353">
        <w:t>у</w:t>
      </w:r>
      <w:bookmarkEnd w:id="2"/>
      <w:r w:rsidRPr="004F4353">
        <w:t>ющих подразделений:</w:t>
      </w:r>
    </w:p>
    <w:p w:rsidR="000B1888" w:rsidRPr="004F4353" w:rsidRDefault="000B1888" w:rsidP="004F4353">
      <w:pPr>
        <w:pStyle w:val="aa"/>
      </w:pPr>
      <w:r w:rsidRPr="004F4353">
        <w:t>отдел таможенной стоимости и валютного контроля (6 человек);</w:t>
      </w:r>
    </w:p>
    <w:p w:rsidR="000B1888" w:rsidRPr="004F4353" w:rsidRDefault="000B1888" w:rsidP="004F4353">
      <w:pPr>
        <w:pStyle w:val="aa"/>
      </w:pPr>
      <w:r w:rsidRPr="004F4353">
        <w:t>отдел таможенных платежей (4 человека);</w:t>
      </w:r>
    </w:p>
    <w:p w:rsidR="000B1888" w:rsidRPr="004F4353" w:rsidRDefault="000B1888" w:rsidP="004F4353">
      <w:pPr>
        <w:pStyle w:val="aa"/>
      </w:pPr>
      <w:r w:rsidRPr="004F4353">
        <w:t>отдел таможенной статистики и анализа (4 человека);</w:t>
      </w:r>
    </w:p>
    <w:p w:rsidR="000B1888" w:rsidRPr="004F4353" w:rsidRDefault="000B1888" w:rsidP="004F4353">
      <w:pPr>
        <w:pStyle w:val="aa"/>
      </w:pPr>
      <w:r w:rsidRPr="004F4353">
        <w:t>отдел таможенной инспекции (9 человек);</w:t>
      </w:r>
    </w:p>
    <w:p w:rsidR="000B1888" w:rsidRPr="004F4353" w:rsidRDefault="000B1888" w:rsidP="004F4353">
      <w:pPr>
        <w:pStyle w:val="aa"/>
      </w:pPr>
      <w:r w:rsidRPr="004F4353">
        <w:t>гр</w:t>
      </w:r>
      <w:bookmarkStart w:id="3" w:name="OCRUncertain655"/>
      <w:r w:rsidRPr="004F4353">
        <w:t>у</w:t>
      </w:r>
      <w:bookmarkEnd w:id="3"/>
      <w:r w:rsidRPr="004F4353">
        <w:t>ппа АСУ (4 человека);</w:t>
      </w:r>
    </w:p>
    <w:p w:rsidR="000B1888" w:rsidRPr="004F4353" w:rsidRDefault="000B1888" w:rsidP="004F4353">
      <w:pPr>
        <w:pStyle w:val="aa"/>
      </w:pPr>
      <w:r w:rsidRPr="004F4353">
        <w:t>гр</w:t>
      </w:r>
      <w:bookmarkStart w:id="4" w:name="OCRUncertain656"/>
      <w:r w:rsidRPr="004F4353">
        <w:t>у</w:t>
      </w:r>
      <w:bookmarkEnd w:id="4"/>
      <w:r w:rsidRPr="004F4353">
        <w:t xml:space="preserve">ппа по работе с </w:t>
      </w:r>
      <w:bookmarkStart w:id="5" w:name="OCRUncertain657"/>
      <w:r w:rsidRPr="004F4353">
        <w:t>конфискатами</w:t>
      </w:r>
      <w:bookmarkEnd w:id="5"/>
      <w:r w:rsidRPr="004F4353">
        <w:t xml:space="preserve"> и взиманию штрафов (4 человека);</w:t>
      </w:r>
    </w:p>
    <w:p w:rsidR="004F4353" w:rsidRPr="004F4353" w:rsidRDefault="000B1888" w:rsidP="004F4353">
      <w:pPr>
        <w:pStyle w:val="aa"/>
      </w:pPr>
      <w:r w:rsidRPr="004F4353">
        <w:t>отдел б</w:t>
      </w:r>
      <w:bookmarkStart w:id="6" w:name="OCRUncertain658"/>
      <w:r w:rsidRPr="004F4353">
        <w:t>у</w:t>
      </w:r>
      <w:bookmarkEnd w:id="6"/>
      <w:r w:rsidRPr="004F4353">
        <w:t xml:space="preserve">хгалтерского </w:t>
      </w:r>
      <w:bookmarkStart w:id="7" w:name="OCRUncertain659"/>
      <w:r w:rsidRPr="004F4353">
        <w:t>у</w:t>
      </w:r>
      <w:bookmarkEnd w:id="7"/>
      <w:r w:rsidRPr="004F4353">
        <w:t>чета и контроля</w:t>
      </w:r>
      <w:bookmarkStart w:id="8" w:name="OCRUncertain660"/>
      <w:r w:rsidRPr="004F4353">
        <w:t xml:space="preserve"> (4 человека).</w:t>
      </w:r>
      <w:bookmarkEnd w:id="8"/>
    </w:p>
    <w:p w:rsidR="000B1888" w:rsidRPr="004F4353" w:rsidRDefault="000B1888" w:rsidP="004F4353">
      <w:pPr>
        <w:pStyle w:val="aa"/>
      </w:pPr>
      <w:r w:rsidRPr="004F4353">
        <w:t>2) Департамент таможенного оформления под</w:t>
      </w:r>
      <w:r w:rsidR="004F4353" w:rsidRPr="004F4353">
        <w:t xml:space="preserve"> </w:t>
      </w:r>
      <w:r w:rsidRPr="004F4353">
        <w:t>р</w:t>
      </w:r>
      <w:bookmarkStart w:id="9" w:name="OCRUncertain661"/>
      <w:r w:rsidRPr="004F4353">
        <w:t>у</w:t>
      </w:r>
      <w:bookmarkEnd w:id="9"/>
      <w:r w:rsidRPr="004F4353">
        <w:t>ководством первого заместителя начальника таможни включает в себя 28 человек и состоит из следующих подразделений:</w:t>
      </w:r>
    </w:p>
    <w:p w:rsidR="000B1888" w:rsidRPr="004F4353" w:rsidRDefault="000B1888" w:rsidP="004F4353">
      <w:pPr>
        <w:pStyle w:val="aa"/>
      </w:pPr>
      <w:r w:rsidRPr="004F4353">
        <w:t>отдел таможенного офор</w:t>
      </w:r>
      <w:r w:rsidR="00F04550" w:rsidRPr="004F4353">
        <w:t>мления и таможенного контроля №</w:t>
      </w:r>
      <w:r w:rsidRPr="004F4353">
        <w:t>1 (7 человек);</w:t>
      </w:r>
    </w:p>
    <w:p w:rsidR="000B1888" w:rsidRPr="004F4353" w:rsidRDefault="000B1888" w:rsidP="004F4353">
      <w:pPr>
        <w:pStyle w:val="aa"/>
      </w:pPr>
      <w:r w:rsidRPr="004F4353">
        <w:t>отдел таможенного офор</w:t>
      </w:r>
      <w:r w:rsidR="00F04550" w:rsidRPr="004F4353">
        <w:t>мления и таможенного контроля №</w:t>
      </w:r>
      <w:r w:rsidRPr="004F4353">
        <w:t>2</w:t>
      </w:r>
      <w:bookmarkStart w:id="10" w:name="OCRUncertain664"/>
      <w:r w:rsidRPr="004F4353">
        <w:t xml:space="preserve"> (7 человек);</w:t>
      </w:r>
      <w:bookmarkEnd w:id="10"/>
    </w:p>
    <w:p w:rsidR="000B1888" w:rsidRPr="004F4353" w:rsidRDefault="000B1888" w:rsidP="004F4353">
      <w:pPr>
        <w:pStyle w:val="aa"/>
      </w:pPr>
      <w:r w:rsidRPr="004F4353">
        <w:t>отдел нетарифного и экспортного контроля (7 человек);</w:t>
      </w:r>
    </w:p>
    <w:p w:rsidR="004F4353" w:rsidRPr="004F4353" w:rsidRDefault="000B1888" w:rsidP="004F4353">
      <w:pPr>
        <w:pStyle w:val="aa"/>
      </w:pPr>
      <w:r w:rsidRPr="004F4353">
        <w:t>отдел товарной номенклатуры и происхождения товаров</w:t>
      </w:r>
      <w:bookmarkStart w:id="11" w:name="OCRUncertain665"/>
      <w:r w:rsidRPr="004F4353">
        <w:t xml:space="preserve"> (7 человек).</w:t>
      </w:r>
      <w:bookmarkEnd w:id="11"/>
    </w:p>
    <w:p w:rsidR="000B1888" w:rsidRPr="004F4353" w:rsidRDefault="000B1888" w:rsidP="004F4353">
      <w:pPr>
        <w:pStyle w:val="aa"/>
      </w:pPr>
      <w:r w:rsidRPr="004F4353">
        <w:t>3) Правоохранительный департамент под</w:t>
      </w:r>
      <w:r w:rsidR="004F4353" w:rsidRPr="004F4353">
        <w:t xml:space="preserve"> </w:t>
      </w:r>
      <w:r w:rsidRPr="004F4353">
        <w:t>руководством заместителя начальника таможни по правоохранительной работе включает в себя 40 человек и представлен:</w:t>
      </w:r>
    </w:p>
    <w:p w:rsidR="000B1888" w:rsidRPr="004F4353" w:rsidRDefault="000B1888" w:rsidP="004F4353">
      <w:pPr>
        <w:pStyle w:val="aa"/>
      </w:pPr>
      <w:r w:rsidRPr="004F4353">
        <w:t>отделом по борьбе с таможенными правонарушениями (7 человек);</w:t>
      </w:r>
    </w:p>
    <w:p w:rsidR="000B1888" w:rsidRPr="004F4353" w:rsidRDefault="000B1888" w:rsidP="004F4353">
      <w:pPr>
        <w:pStyle w:val="aa"/>
      </w:pPr>
      <w:r w:rsidRPr="004F4353">
        <w:t>отделом по борьбе с контрабандой наркотиков (6 человек);</w:t>
      </w:r>
    </w:p>
    <w:p w:rsidR="000B1888" w:rsidRPr="004F4353" w:rsidRDefault="000B1888" w:rsidP="004F4353">
      <w:pPr>
        <w:pStyle w:val="aa"/>
      </w:pPr>
      <w:r w:rsidRPr="004F4353">
        <w:t>отделом таможенных расследований (6 человек);</w:t>
      </w:r>
    </w:p>
    <w:p w:rsidR="000B1888" w:rsidRPr="004F4353" w:rsidRDefault="000B1888" w:rsidP="004F4353">
      <w:pPr>
        <w:pStyle w:val="aa"/>
      </w:pPr>
      <w:r w:rsidRPr="004F4353">
        <w:t>отделом внутренней безопасности (8 человек);</w:t>
      </w:r>
    </w:p>
    <w:p w:rsidR="000B1888" w:rsidRPr="004F4353" w:rsidRDefault="000B1888" w:rsidP="004F4353">
      <w:pPr>
        <w:pStyle w:val="aa"/>
      </w:pPr>
      <w:r w:rsidRPr="004F4353">
        <w:t>отделом таможенной охраны (6 человек);</w:t>
      </w:r>
    </w:p>
    <w:p w:rsidR="004F4353" w:rsidRPr="004F4353" w:rsidRDefault="000B1888" w:rsidP="004F4353">
      <w:pPr>
        <w:pStyle w:val="aa"/>
      </w:pPr>
      <w:r w:rsidRPr="004F4353">
        <w:t>юридическим отделом (7 человек).</w:t>
      </w:r>
    </w:p>
    <w:p w:rsidR="000B1888" w:rsidRPr="004F4353" w:rsidRDefault="000B1888" w:rsidP="004F4353">
      <w:pPr>
        <w:pStyle w:val="aa"/>
      </w:pPr>
      <w:r w:rsidRPr="004F4353">
        <w:t>4) Кадровый блок под руководством заместителя начальника таможни по работе с личным составом включает в себя 19 человек и объединяет</w:t>
      </w:r>
      <w:r w:rsidR="004F4353" w:rsidRPr="004F4353">
        <w:t xml:space="preserve"> </w:t>
      </w:r>
      <w:r w:rsidRPr="004F4353">
        <w:t>следующие</w:t>
      </w:r>
      <w:r w:rsidR="004F4353" w:rsidRPr="004F4353">
        <w:t xml:space="preserve"> </w:t>
      </w:r>
      <w:bookmarkStart w:id="12" w:name="OCRUncertain668"/>
      <w:r w:rsidRPr="004F4353">
        <w:t>под</w:t>
      </w:r>
      <w:bookmarkEnd w:id="12"/>
      <w:r w:rsidRPr="004F4353">
        <w:t>разделения</w:t>
      </w:r>
      <w:bookmarkStart w:id="13" w:name="OCRUncertain669"/>
      <w:r w:rsidRPr="004F4353">
        <w:t>:</w:t>
      </w:r>
      <w:bookmarkEnd w:id="13"/>
    </w:p>
    <w:p w:rsidR="000B1888" w:rsidRPr="004F4353" w:rsidRDefault="000B1888" w:rsidP="004F4353">
      <w:pPr>
        <w:pStyle w:val="aa"/>
      </w:pPr>
      <w:r w:rsidRPr="004F4353">
        <w:t>отдел кадров (9 человек);</w:t>
      </w:r>
    </w:p>
    <w:p w:rsidR="000B1888" w:rsidRPr="004F4353" w:rsidRDefault="000B1888" w:rsidP="004F4353">
      <w:pPr>
        <w:pStyle w:val="aa"/>
      </w:pPr>
      <w:r w:rsidRPr="004F4353">
        <w:t>инспекцию по работе с личным составом (6 человек);</w:t>
      </w:r>
    </w:p>
    <w:p w:rsidR="000B1888" w:rsidRPr="004F4353" w:rsidRDefault="000B1888" w:rsidP="004F4353">
      <w:pPr>
        <w:pStyle w:val="aa"/>
      </w:pPr>
      <w:r w:rsidRPr="004F4353">
        <w:t>отдел подготовки кадров (2 человека);</w:t>
      </w:r>
    </w:p>
    <w:p w:rsidR="004F4353" w:rsidRPr="004F4353" w:rsidRDefault="000B1888" w:rsidP="004F4353">
      <w:pPr>
        <w:pStyle w:val="aa"/>
      </w:pPr>
      <w:r w:rsidRPr="004F4353">
        <w:t>отдел социального развития (2 человека).</w:t>
      </w:r>
    </w:p>
    <w:p w:rsidR="000B1888" w:rsidRPr="004F4353" w:rsidRDefault="000B1888" w:rsidP="004F4353">
      <w:pPr>
        <w:pStyle w:val="aa"/>
      </w:pPr>
      <w:r w:rsidRPr="004F4353">
        <w:t>5) К околотаможенной инфрастр</w:t>
      </w:r>
      <w:bookmarkStart w:id="14" w:name="OCRUncertain672"/>
      <w:r w:rsidRPr="004F4353">
        <w:t>у</w:t>
      </w:r>
      <w:bookmarkEnd w:id="14"/>
      <w:r w:rsidRPr="004F4353">
        <w:t>кт</w:t>
      </w:r>
      <w:bookmarkStart w:id="15" w:name="OCRUncertain673"/>
      <w:r w:rsidRPr="004F4353">
        <w:t>у</w:t>
      </w:r>
      <w:bookmarkEnd w:id="15"/>
      <w:r w:rsidRPr="004F4353">
        <w:t>ре поста относятся:</w:t>
      </w:r>
    </w:p>
    <w:p w:rsidR="000B1888" w:rsidRPr="004F4353" w:rsidRDefault="000B1888" w:rsidP="004F4353">
      <w:pPr>
        <w:pStyle w:val="aa"/>
      </w:pPr>
      <w:r w:rsidRPr="004F4353">
        <w:t>отдел капитального строительства и экспл</w:t>
      </w:r>
      <w:bookmarkStart w:id="16" w:name="OCRUncertain674"/>
      <w:r w:rsidRPr="004F4353">
        <w:t>у</w:t>
      </w:r>
      <w:bookmarkEnd w:id="16"/>
      <w:r w:rsidRPr="004F4353">
        <w:t>атации таможенных</w:t>
      </w:r>
      <w:r w:rsidR="004F4353" w:rsidRPr="004F4353">
        <w:t xml:space="preserve"> </w:t>
      </w:r>
      <w:r w:rsidRPr="004F4353">
        <w:t>объектов (5 человек);</w:t>
      </w:r>
    </w:p>
    <w:p w:rsidR="000B1888" w:rsidRPr="004F4353" w:rsidRDefault="000B1888" w:rsidP="004F4353">
      <w:pPr>
        <w:pStyle w:val="aa"/>
      </w:pPr>
      <w:r w:rsidRPr="004F4353">
        <w:t>автотранспортная группа (6 человек).</w:t>
      </w:r>
    </w:p>
    <w:p w:rsidR="000B1888" w:rsidRPr="004F4353" w:rsidRDefault="000B1888" w:rsidP="004F4353">
      <w:pPr>
        <w:pStyle w:val="aa"/>
      </w:pPr>
      <w:r w:rsidRPr="004F4353">
        <w:t>группа технических средств</w:t>
      </w:r>
      <w:r w:rsidR="004F4353" w:rsidRPr="004F4353">
        <w:t xml:space="preserve"> </w:t>
      </w:r>
      <w:r w:rsidRPr="004F4353">
        <w:t>таможенного контроля и связи (5 человек).</w:t>
      </w:r>
    </w:p>
    <w:p w:rsidR="000B1888" w:rsidRPr="004F4353" w:rsidRDefault="000B1888" w:rsidP="004F4353">
      <w:pPr>
        <w:pStyle w:val="aa"/>
      </w:pPr>
      <w:r w:rsidRPr="004F4353">
        <w:t>Этот блок подчиняется заместителю начальника</w:t>
      </w:r>
      <w:r w:rsidR="004F4353" w:rsidRPr="004F4353">
        <w:t xml:space="preserve"> </w:t>
      </w:r>
      <w:r w:rsidRPr="004F4353">
        <w:t>таможни</w:t>
      </w:r>
      <w:r w:rsidR="004F4353" w:rsidRPr="004F4353">
        <w:t xml:space="preserve"> </w:t>
      </w:r>
      <w:r w:rsidRPr="004F4353">
        <w:t>по капитальному строительству.</w:t>
      </w:r>
    </w:p>
    <w:p w:rsidR="000B1888" w:rsidRPr="004F4353" w:rsidRDefault="000B1888" w:rsidP="004F4353">
      <w:pPr>
        <w:pStyle w:val="aa"/>
      </w:pPr>
      <w:r w:rsidRPr="004F4353">
        <w:t>Таким образом, личный состав таможенного поста, включая начальника поста и его заместителей, составляет 144 человека.</w:t>
      </w:r>
    </w:p>
    <w:p w:rsidR="007176CF" w:rsidRPr="004F4353" w:rsidRDefault="007176CF" w:rsidP="004F4353">
      <w:pPr>
        <w:pStyle w:val="aa"/>
      </w:pPr>
      <w:r w:rsidRPr="004F4353">
        <w:t>Штатное расписание закрепляет должностной и численный состав предприятия, указывает фонд заработной платы.</w:t>
      </w:r>
    </w:p>
    <w:p w:rsidR="007176CF" w:rsidRPr="004F4353" w:rsidRDefault="007176CF" w:rsidP="004F4353">
      <w:pPr>
        <w:pStyle w:val="aa"/>
      </w:pPr>
      <w:r w:rsidRPr="004F4353">
        <w:t>Оформляют штатное расписание на бланке предприятия, указывая перечень должностей, сведения о количестве штатных единиц, должностных окладов, надбавках и месячном фонде заработной платы.</w:t>
      </w:r>
    </w:p>
    <w:p w:rsidR="007176CF" w:rsidRPr="004F4353" w:rsidRDefault="007176CF" w:rsidP="004F4353">
      <w:pPr>
        <w:pStyle w:val="aa"/>
      </w:pPr>
      <w:r w:rsidRPr="004F4353">
        <w:t>Штатное расписание подписывает заместитель руководителя предприятия, согласовывается оно с главным бухгалтером, утверждается руководителем предприятия.</w:t>
      </w:r>
    </w:p>
    <w:p w:rsidR="007176CF" w:rsidRPr="004F4353" w:rsidRDefault="007176CF" w:rsidP="004F4353">
      <w:pPr>
        <w:pStyle w:val="aa"/>
      </w:pPr>
      <w:r w:rsidRPr="004F4353">
        <w:t>В грифе утверждения указывают общую штатную численность предприятия и месячный фонд заработной платы. Изменения в штатном расписании вносят приказом руководителя предприятия.</w:t>
      </w:r>
    </w:p>
    <w:p w:rsidR="000B1888" w:rsidRPr="004F4353" w:rsidRDefault="000B1888" w:rsidP="004F4353">
      <w:pPr>
        <w:pStyle w:val="aa"/>
      </w:pPr>
      <w:r w:rsidRPr="004F4353">
        <w:t>Приложение − правовой акт, определяющий порядок формирования, задачи, обязанности, права, ответственность и организацию работы предприятия в целом или его структурных подразделений.</w:t>
      </w:r>
    </w:p>
    <w:p w:rsidR="000B1888" w:rsidRPr="004F4353" w:rsidRDefault="000B1888" w:rsidP="004F4353">
      <w:pPr>
        <w:pStyle w:val="aa"/>
      </w:pPr>
      <w:r w:rsidRPr="004F4353">
        <w:t>Положения бывают:</w:t>
      </w:r>
    </w:p>
    <w:p w:rsidR="004F4353" w:rsidRPr="004F4353" w:rsidRDefault="000B1888" w:rsidP="004F4353">
      <w:pPr>
        <w:pStyle w:val="aa"/>
      </w:pPr>
      <w:r w:rsidRPr="004F4353">
        <w:t>индивидуальные − об отделах управленческих подразделений, включенных в схему организационной структуры управления предприятия;</w:t>
      </w:r>
    </w:p>
    <w:p w:rsidR="004F4353" w:rsidRPr="004F4353" w:rsidRDefault="000B1888" w:rsidP="004F4353">
      <w:pPr>
        <w:pStyle w:val="aa"/>
      </w:pPr>
      <w:r w:rsidRPr="004F4353">
        <w:t>типовые – об основных отделах, структурных подразделениях.</w:t>
      </w:r>
    </w:p>
    <w:p w:rsidR="000B1888" w:rsidRPr="004F4353" w:rsidRDefault="000B1888" w:rsidP="004F4353">
      <w:pPr>
        <w:pStyle w:val="aa"/>
      </w:pPr>
      <w:r w:rsidRPr="004F4353">
        <w:t>Положения разрабатывают по указанию руководителей предприятия.</w:t>
      </w:r>
    </w:p>
    <w:p w:rsidR="004F4353" w:rsidRPr="004F4353" w:rsidRDefault="000B1888" w:rsidP="004F4353">
      <w:pPr>
        <w:pStyle w:val="aa"/>
      </w:pPr>
      <w:r w:rsidRPr="004F4353">
        <w:t>Исполнитель составляет проект положения. Положение подписывает руководитель структурного подразделения и разработчик. Проект положения согласовывают с юридическим отделом, представляют на утверждение руководителю предприятия.</w:t>
      </w:r>
    </w:p>
    <w:p w:rsidR="000B1888" w:rsidRPr="004F4353" w:rsidRDefault="000B1888" w:rsidP="004F4353">
      <w:pPr>
        <w:pStyle w:val="aa"/>
      </w:pPr>
      <w:r w:rsidRPr="004F4353">
        <w:t>Положение является документом, его структуру определяет учреждение-разработчик. Текст может состоять из разделов: общие положения, основные задачи и функции, права, организация работ в целом или отдельных структурных подразделений.</w:t>
      </w:r>
    </w:p>
    <w:p w:rsidR="000B1888" w:rsidRPr="004F4353" w:rsidRDefault="000B1888" w:rsidP="004F4353">
      <w:pPr>
        <w:pStyle w:val="aa"/>
      </w:pPr>
      <w:r w:rsidRPr="004F4353">
        <w:t>Формуляр-образец положения состоит из реквизитов:</w:t>
      </w:r>
    </w:p>
    <w:p w:rsidR="004F4353" w:rsidRPr="004F4353" w:rsidRDefault="000B1888" w:rsidP="004F4353">
      <w:pPr>
        <w:pStyle w:val="aa"/>
      </w:pPr>
      <w:r w:rsidRPr="004F4353">
        <w:t>наименование организаций;</w:t>
      </w:r>
    </w:p>
    <w:p w:rsidR="004F4353" w:rsidRPr="004F4353" w:rsidRDefault="000B1888" w:rsidP="004F4353">
      <w:pPr>
        <w:pStyle w:val="aa"/>
      </w:pPr>
      <w:r w:rsidRPr="004F4353">
        <w:t>автора документа;</w:t>
      </w:r>
    </w:p>
    <w:p w:rsidR="004F4353" w:rsidRPr="004F4353" w:rsidRDefault="000B1888" w:rsidP="004F4353">
      <w:pPr>
        <w:pStyle w:val="aa"/>
      </w:pPr>
      <w:r w:rsidRPr="004F4353">
        <w:t>наименование вида документа-положения;</w:t>
      </w:r>
    </w:p>
    <w:p w:rsidR="004F4353" w:rsidRPr="004F4353" w:rsidRDefault="000B1888" w:rsidP="004F4353">
      <w:pPr>
        <w:pStyle w:val="aa"/>
      </w:pPr>
      <w:r w:rsidRPr="004F4353">
        <w:t>гриф утверждения;</w:t>
      </w:r>
    </w:p>
    <w:p w:rsidR="004F4353" w:rsidRPr="004F4353" w:rsidRDefault="000B1888" w:rsidP="004F4353">
      <w:pPr>
        <w:pStyle w:val="aa"/>
      </w:pPr>
      <w:r w:rsidRPr="004F4353">
        <w:t>дата;</w:t>
      </w:r>
    </w:p>
    <w:p w:rsidR="004F4353" w:rsidRPr="004F4353" w:rsidRDefault="000B1888" w:rsidP="004F4353">
      <w:pPr>
        <w:pStyle w:val="aa"/>
      </w:pPr>
      <w:r w:rsidRPr="004F4353">
        <w:t>номер;</w:t>
      </w:r>
    </w:p>
    <w:p w:rsidR="004F4353" w:rsidRPr="004F4353" w:rsidRDefault="000B1888" w:rsidP="004F4353">
      <w:pPr>
        <w:pStyle w:val="aa"/>
      </w:pPr>
      <w:r w:rsidRPr="004F4353">
        <w:t>место издания (город);</w:t>
      </w:r>
    </w:p>
    <w:p w:rsidR="004F4353" w:rsidRPr="004F4353" w:rsidRDefault="000B1888" w:rsidP="004F4353">
      <w:pPr>
        <w:pStyle w:val="aa"/>
      </w:pPr>
      <w:r w:rsidRPr="004F4353">
        <w:t>заголовок к тексту;</w:t>
      </w:r>
    </w:p>
    <w:p w:rsidR="004F4353" w:rsidRPr="004F4353" w:rsidRDefault="000B1888" w:rsidP="004F4353">
      <w:pPr>
        <w:pStyle w:val="aa"/>
      </w:pPr>
      <w:r w:rsidRPr="004F4353">
        <w:t>текст;</w:t>
      </w:r>
    </w:p>
    <w:p w:rsidR="004F4353" w:rsidRPr="004F4353" w:rsidRDefault="000B1888" w:rsidP="004F4353">
      <w:pPr>
        <w:pStyle w:val="aa"/>
      </w:pPr>
      <w:r w:rsidRPr="004F4353">
        <w:t>подпись;</w:t>
      </w:r>
    </w:p>
    <w:p w:rsidR="004F4353" w:rsidRPr="004F4353" w:rsidRDefault="000B1888" w:rsidP="004F4353">
      <w:pPr>
        <w:pStyle w:val="aa"/>
      </w:pPr>
      <w:r w:rsidRPr="004F4353">
        <w:t>гриф согласования;</w:t>
      </w:r>
    </w:p>
    <w:p w:rsidR="004F4353" w:rsidRPr="004F4353" w:rsidRDefault="000B1888" w:rsidP="004F4353">
      <w:pPr>
        <w:pStyle w:val="aa"/>
      </w:pPr>
      <w:r w:rsidRPr="004F4353">
        <w:t>виза согласования.</w:t>
      </w:r>
    </w:p>
    <w:p w:rsidR="000B1888" w:rsidRPr="004F4353" w:rsidRDefault="000B1888" w:rsidP="004F4353">
      <w:pPr>
        <w:pStyle w:val="aa"/>
      </w:pPr>
      <w:r w:rsidRPr="004F4353">
        <w:t>Инструкция − это правовой акт, издаваемый органом государственного управления в целях установления правил, регулирующие организационные, научно-технические, технологические, финансовые и иные специальные стороны деятельности организаций, должностных лиц и граждан.</w:t>
      </w:r>
    </w:p>
    <w:p w:rsidR="000B1888" w:rsidRPr="004F4353" w:rsidRDefault="000B1888" w:rsidP="004F4353">
      <w:pPr>
        <w:pStyle w:val="aa"/>
      </w:pPr>
      <w:r w:rsidRPr="004F4353">
        <w:t>Все инструкции подразделяются на две группы:</w:t>
      </w:r>
    </w:p>
    <w:p w:rsidR="004F4353" w:rsidRPr="004F4353" w:rsidRDefault="000B1888" w:rsidP="004F4353">
      <w:pPr>
        <w:pStyle w:val="aa"/>
      </w:pPr>
      <w:r w:rsidRPr="004F4353">
        <w:t>инструкции</w:t>
      </w:r>
      <w:r w:rsidR="00883124" w:rsidRPr="004F4353">
        <w:t>,</w:t>
      </w:r>
      <w:r w:rsidRPr="004F4353">
        <w:t xml:space="preserve"> регламентирующие порядок выполнения какого-либо процесса, в осуществлении которого применяется участие исполнители (должностные лица, подразделения);</w:t>
      </w:r>
    </w:p>
    <w:p w:rsidR="004F4353" w:rsidRPr="004F4353" w:rsidRDefault="000B1888" w:rsidP="004F4353">
      <w:pPr>
        <w:pStyle w:val="aa"/>
      </w:pPr>
      <w:r w:rsidRPr="004F4353">
        <w:t>должностные инструкции, определяющие функции, права, обязанности и ответственность должностных лиц.</w:t>
      </w:r>
    </w:p>
    <w:p w:rsidR="000B1888" w:rsidRPr="004F4353" w:rsidRDefault="000B1888" w:rsidP="004F4353">
      <w:pPr>
        <w:pStyle w:val="aa"/>
      </w:pPr>
      <w:r w:rsidRPr="004F4353">
        <w:t>Инструкции могут разъяснять порядок применения законодательных актов и распорядительных документов (законов, постановлений, приказов).</w:t>
      </w:r>
    </w:p>
    <w:p w:rsidR="000B1888" w:rsidRPr="004F4353" w:rsidRDefault="000B1888" w:rsidP="004F4353">
      <w:pPr>
        <w:pStyle w:val="aa"/>
      </w:pPr>
      <w:r w:rsidRPr="004F4353">
        <w:t>Инструкция состоит из нескольких разделов.</w:t>
      </w:r>
    </w:p>
    <w:p w:rsidR="000B1888" w:rsidRPr="004F4353" w:rsidRDefault="000B1888" w:rsidP="004F4353">
      <w:pPr>
        <w:pStyle w:val="aa"/>
      </w:pPr>
      <w:r w:rsidRPr="004F4353">
        <w:t>Раздел «Общие положения» устанавливает область деятельности, квалификационные требования, подчинение, освобождение от должности и назначение на нее.</w:t>
      </w:r>
    </w:p>
    <w:p w:rsidR="000B1888" w:rsidRPr="004F4353" w:rsidRDefault="000B1888" w:rsidP="004F4353">
      <w:pPr>
        <w:pStyle w:val="aa"/>
      </w:pPr>
      <w:r w:rsidRPr="004F4353">
        <w:t>Раздел «Должностные обязанности» определяет вид работы, выполняемые сотрудником.</w:t>
      </w:r>
    </w:p>
    <w:p w:rsidR="000B1888" w:rsidRPr="004F4353" w:rsidRDefault="000B1888" w:rsidP="004F4353">
      <w:pPr>
        <w:pStyle w:val="aa"/>
      </w:pPr>
      <w:r w:rsidRPr="004F4353">
        <w:t>Раздел «Права» устанавливает права работника, которые способствуют успешному выполнению работы. Например, Начальник Южного таможенного управления:</w:t>
      </w:r>
    </w:p>
    <w:p w:rsidR="000B1888" w:rsidRPr="004F4353" w:rsidRDefault="000B1888" w:rsidP="004F4353">
      <w:pPr>
        <w:pStyle w:val="aa"/>
      </w:pPr>
      <w:r w:rsidRPr="004F4353">
        <w:t>руководит на принципах единоначалия деятельностью управления и нижестоящих таможенных органов;</w:t>
      </w:r>
    </w:p>
    <w:p w:rsidR="000B1888" w:rsidRPr="004F4353" w:rsidRDefault="000B1888" w:rsidP="004F4353">
      <w:pPr>
        <w:pStyle w:val="aa"/>
      </w:pPr>
      <w:r w:rsidRPr="004F4353">
        <w:t>несет персональную ответственность за выполнение возложенных на управление задач и функций, состояние правовой деятельности управления и нижестоящих таможенных органов, правильность и обоснованность расходования выделенных и закрепленных денежных средств, состояние бухгалтерского учета, планово-финансовой, бюджетной, кассовой, платежно-расчетной, штатной дисциплины и достоверность финансовой, бухгалтерской и иной отчетности;</w:t>
      </w:r>
    </w:p>
    <w:p w:rsidR="000B1888" w:rsidRPr="004F4353" w:rsidRDefault="000B1888" w:rsidP="004F4353">
      <w:pPr>
        <w:pStyle w:val="aa"/>
      </w:pPr>
      <w:r w:rsidRPr="004F4353">
        <w:t>распределяет обязанности между своими заместителями и устанавливает степень их ответственности;</w:t>
      </w:r>
    </w:p>
    <w:p w:rsidR="000B1888" w:rsidRPr="004F4353" w:rsidRDefault="000B1888" w:rsidP="004F4353">
      <w:pPr>
        <w:pStyle w:val="aa"/>
      </w:pPr>
      <w:r w:rsidRPr="004F4353">
        <w:t>на основе и во исполнение законодательства Российской Федерации, правовых актов Президента Российской Федерации и Правительства Российской Федерации, нормативных и иных правовых актов ФТС России и в пределах своей компетенции подписывает (утверждает) приказы и иные правовые акты и документы, организует проверки их исполнения;</w:t>
      </w:r>
    </w:p>
    <w:p w:rsidR="000B1888" w:rsidRPr="004F4353" w:rsidRDefault="000B1888" w:rsidP="004F4353">
      <w:pPr>
        <w:pStyle w:val="aa"/>
      </w:pPr>
      <w:r w:rsidRPr="004F4353">
        <w:t>присваивает, в случае делегирования такого права Председателем ФТС России, очередные специальные звания до инспектора таможенной службы 1 ранга включительно должностным лицам управления и нижестоящих таможенных органов, сотрудникам организаций системы ФТС России, находящихся в оперативном подчинении управления;</w:t>
      </w:r>
    </w:p>
    <w:p w:rsidR="000B1888" w:rsidRPr="004F4353" w:rsidRDefault="000B1888" w:rsidP="004F4353">
      <w:pPr>
        <w:pStyle w:val="aa"/>
      </w:pPr>
      <w:r w:rsidRPr="004F4353">
        <w:t>представляет управление в государственных органах;</w:t>
      </w:r>
    </w:p>
    <w:p w:rsidR="000B1888" w:rsidRPr="004F4353" w:rsidRDefault="000B1888" w:rsidP="004F4353">
      <w:pPr>
        <w:pStyle w:val="aa"/>
      </w:pPr>
      <w:r w:rsidRPr="004F4353">
        <w:t>вправе дополнять или изменять типовую структуру нижестоящих таможенных органов;</w:t>
      </w:r>
    </w:p>
    <w:p w:rsidR="000B1888" w:rsidRPr="004F4353" w:rsidRDefault="000B1888" w:rsidP="004F4353">
      <w:pPr>
        <w:pStyle w:val="aa"/>
      </w:pPr>
      <w:r w:rsidRPr="004F4353">
        <w:t>утверждает структуру и штатное расписание управления;</w:t>
      </w:r>
    </w:p>
    <w:p w:rsidR="000B1888" w:rsidRPr="004F4353" w:rsidRDefault="000B1888" w:rsidP="004F4353">
      <w:pPr>
        <w:pStyle w:val="aa"/>
      </w:pPr>
      <w:r w:rsidRPr="004F4353">
        <w:t>утверждает положения о структурных подразделениях управления;</w:t>
      </w:r>
    </w:p>
    <w:p w:rsidR="000B1888" w:rsidRPr="004F4353" w:rsidRDefault="000B1888" w:rsidP="004F4353">
      <w:pPr>
        <w:pStyle w:val="aa"/>
      </w:pPr>
      <w:r w:rsidRPr="004F4353">
        <w:t>вносит в ФТС России предложения о присвоении специальных званий подчиненным должностным лицам таможенных органов Российской Федерации, сотрудникам организаций системы ФТС России, находящихся в оперативном подчинении управления;</w:t>
      </w:r>
    </w:p>
    <w:p w:rsidR="000B1888" w:rsidRPr="004F4353" w:rsidRDefault="000B1888" w:rsidP="004F4353">
      <w:pPr>
        <w:pStyle w:val="aa"/>
      </w:pPr>
      <w:r w:rsidRPr="004F4353">
        <w:t>применяет в пределах предоставленных ему прав в отношении работников управления и нижестоящих таможенных органов меры поощрения и дисциплинарного воздействия;</w:t>
      </w:r>
    </w:p>
    <w:p w:rsidR="000B1888" w:rsidRPr="004F4353" w:rsidRDefault="000B1888" w:rsidP="004F4353">
      <w:pPr>
        <w:pStyle w:val="aa"/>
      </w:pPr>
      <w:r w:rsidRPr="004F4353">
        <w:t>распоряжается фондом материального поощрения начальника управления;</w:t>
      </w:r>
    </w:p>
    <w:p w:rsidR="000B1888" w:rsidRPr="004F4353" w:rsidRDefault="000B1888" w:rsidP="004F4353">
      <w:pPr>
        <w:pStyle w:val="aa"/>
      </w:pPr>
      <w:r w:rsidRPr="004F4353">
        <w:t>назначает на должность и освобождает от должности сотрудников управления;</w:t>
      </w:r>
    </w:p>
    <w:p w:rsidR="000B1888" w:rsidRPr="004F4353" w:rsidRDefault="000B1888" w:rsidP="004F4353">
      <w:pPr>
        <w:pStyle w:val="aa"/>
      </w:pPr>
      <w:r w:rsidRPr="004F4353">
        <w:t>назначает на должность и освобождает от должности сотрудников нижестоящих таможенных органов в случаях, предусмотренных нормативными актами ФТС России;</w:t>
      </w:r>
    </w:p>
    <w:p w:rsidR="000B1888" w:rsidRPr="004F4353" w:rsidRDefault="000B1888" w:rsidP="004F4353">
      <w:pPr>
        <w:pStyle w:val="aa"/>
      </w:pPr>
      <w:r w:rsidRPr="004F4353">
        <w:t>осуществляет другие функции, пользуется другими правами и несет ответственность в соответствии с законодательством Российской Федерации, правовыми актами Президента Российской Федерации и Правительства Российской Федерации, нормативными и иными правовыми актами ФТС России.</w:t>
      </w:r>
    </w:p>
    <w:p w:rsidR="000B1888" w:rsidRPr="004F4353" w:rsidRDefault="000B1888" w:rsidP="004F4353">
      <w:pPr>
        <w:pStyle w:val="aa"/>
      </w:pPr>
      <w:r w:rsidRPr="004F4353">
        <w:t>Начальник управления вправе делегировать отдельные предоставленные ему полномочия подчиненным должностным лицам таможенных органов Российской Федерации.</w:t>
      </w:r>
    </w:p>
    <w:p w:rsidR="000B1888" w:rsidRPr="004F4353" w:rsidRDefault="000B1888" w:rsidP="004F4353">
      <w:pPr>
        <w:pStyle w:val="aa"/>
      </w:pPr>
      <w:r w:rsidRPr="004F4353">
        <w:t>Раздел «Ответственность» конкретно указывает на то, что работник несет ответственность.</w:t>
      </w:r>
    </w:p>
    <w:p w:rsidR="004F4353" w:rsidRPr="004F4353" w:rsidRDefault="000B1888" w:rsidP="004F4353">
      <w:pPr>
        <w:pStyle w:val="aa"/>
      </w:pPr>
      <w:r w:rsidRPr="004F4353">
        <w:t>Разделы инструкции могут иметь и другие названия.</w:t>
      </w:r>
    </w:p>
    <w:p w:rsidR="000B1888" w:rsidRPr="004F4353" w:rsidRDefault="000B1888" w:rsidP="004F4353">
      <w:pPr>
        <w:pStyle w:val="aa"/>
      </w:pPr>
      <w:r w:rsidRPr="004F4353">
        <w:t>Должностные инструкции разрабатывают руководители структурных подразделений; отделы кадров или специалисты по работе с персоналом. Текст согласовывают с юристом, отделом труда и зарплаты. Утверждают должностные инструкции руководителем организации или с помощью распорядительного акта.</w:t>
      </w:r>
    </w:p>
    <w:p w:rsidR="000B1888" w:rsidRPr="004F4353" w:rsidRDefault="000B1888" w:rsidP="004F4353">
      <w:pPr>
        <w:pStyle w:val="aa"/>
      </w:pPr>
      <w:r w:rsidRPr="004F4353">
        <w:t>Текст инструкции имеет характер указаний. Рекомендуются четкие формулировки с распорядительными словами: «должен», «имеет право», «не допускается», «запрещается» и т.д. Текст излагают от третьего лица или в безличной форме. Информацию подписывает автор-составитель, а утверждает − руководитель или специальный распорядительный документ.</w:t>
      </w:r>
    </w:p>
    <w:p w:rsidR="000B1888" w:rsidRPr="004F4353" w:rsidRDefault="000B1888" w:rsidP="004F4353">
      <w:pPr>
        <w:pStyle w:val="aa"/>
      </w:pPr>
      <w:r w:rsidRPr="004F4353">
        <w:t>Информацию оформляют на бланке формата А4. должностная инструкция может служить основанием для составления трудового контракта и быть использована при разрешении трудовых конфликтов и споров.</w:t>
      </w:r>
    </w:p>
    <w:p w:rsidR="000B1888" w:rsidRPr="004F4353" w:rsidRDefault="000B1888" w:rsidP="004F4353">
      <w:pPr>
        <w:pStyle w:val="aa"/>
      </w:pPr>
      <w:r w:rsidRPr="004F4353">
        <w:t>Формуляр-абзац инструкции состоит из реквизитов:</w:t>
      </w:r>
    </w:p>
    <w:p w:rsidR="004F4353" w:rsidRPr="004F4353" w:rsidRDefault="000B1888" w:rsidP="004F4353">
      <w:pPr>
        <w:pStyle w:val="aa"/>
      </w:pPr>
      <w:r w:rsidRPr="004F4353">
        <w:t>наименование организации (наименование министерства, ведомства, структурного подразделения) − автора документа;</w:t>
      </w:r>
    </w:p>
    <w:p w:rsidR="004F4353" w:rsidRPr="004F4353" w:rsidRDefault="000B1888" w:rsidP="004F4353">
      <w:pPr>
        <w:pStyle w:val="aa"/>
      </w:pPr>
      <w:r w:rsidRPr="004F4353">
        <w:t>наименование документа;</w:t>
      </w:r>
    </w:p>
    <w:p w:rsidR="004F4353" w:rsidRPr="004F4353" w:rsidRDefault="000B1888" w:rsidP="004F4353">
      <w:pPr>
        <w:pStyle w:val="aa"/>
      </w:pPr>
      <w:r w:rsidRPr="004F4353">
        <w:t>дата;</w:t>
      </w:r>
    </w:p>
    <w:p w:rsidR="004F4353" w:rsidRPr="004F4353" w:rsidRDefault="000B1888" w:rsidP="004F4353">
      <w:pPr>
        <w:pStyle w:val="aa"/>
      </w:pPr>
      <w:r w:rsidRPr="004F4353">
        <w:t>номер;</w:t>
      </w:r>
    </w:p>
    <w:p w:rsidR="004F4353" w:rsidRPr="004F4353" w:rsidRDefault="000B1888" w:rsidP="004F4353">
      <w:pPr>
        <w:pStyle w:val="aa"/>
      </w:pPr>
      <w:r w:rsidRPr="004F4353">
        <w:t>место издания;</w:t>
      </w:r>
    </w:p>
    <w:p w:rsidR="004F4353" w:rsidRPr="004F4353" w:rsidRDefault="000B1888" w:rsidP="004F4353">
      <w:pPr>
        <w:pStyle w:val="aa"/>
      </w:pPr>
      <w:r w:rsidRPr="004F4353">
        <w:t>заголовок к тексту (в именительном падеже);</w:t>
      </w:r>
    </w:p>
    <w:p w:rsidR="004F4353" w:rsidRPr="004F4353" w:rsidRDefault="000B1888" w:rsidP="004F4353">
      <w:pPr>
        <w:pStyle w:val="aa"/>
      </w:pPr>
      <w:r w:rsidRPr="004F4353">
        <w:t>гриф утверждения (или отметка, что инструкция является приложением к распорядительному документу);</w:t>
      </w:r>
    </w:p>
    <w:p w:rsidR="004F4353" w:rsidRPr="004F4353" w:rsidRDefault="000B1888" w:rsidP="004F4353">
      <w:pPr>
        <w:pStyle w:val="aa"/>
      </w:pPr>
      <w:r w:rsidRPr="004F4353">
        <w:t>текст;</w:t>
      </w:r>
    </w:p>
    <w:p w:rsidR="004F4353" w:rsidRPr="004F4353" w:rsidRDefault="000B1888" w:rsidP="004F4353">
      <w:pPr>
        <w:pStyle w:val="aa"/>
      </w:pPr>
      <w:r w:rsidRPr="004F4353">
        <w:t>подпись;</w:t>
      </w:r>
    </w:p>
    <w:p w:rsidR="004F4353" w:rsidRPr="004F4353" w:rsidRDefault="000B1888" w:rsidP="004F4353">
      <w:pPr>
        <w:pStyle w:val="aa"/>
      </w:pPr>
      <w:r w:rsidRPr="004F4353">
        <w:t>гриф согласования;</w:t>
      </w:r>
    </w:p>
    <w:p w:rsidR="004F4353" w:rsidRPr="004F4353" w:rsidRDefault="000B1888" w:rsidP="004F4353">
      <w:pPr>
        <w:pStyle w:val="aa"/>
      </w:pPr>
      <w:r w:rsidRPr="004F4353">
        <w:t>вид согласования.</w:t>
      </w:r>
    </w:p>
    <w:p w:rsidR="000B1888" w:rsidRPr="004F4353" w:rsidRDefault="000B1888" w:rsidP="004F4353">
      <w:pPr>
        <w:pStyle w:val="aa"/>
      </w:pPr>
    </w:p>
    <w:p w:rsidR="00CF2FA2" w:rsidRDefault="004F4353" w:rsidP="004F4353">
      <w:pPr>
        <w:pStyle w:val="aa"/>
      </w:pPr>
      <w:r>
        <w:t xml:space="preserve">3. </w:t>
      </w:r>
      <w:r w:rsidR="00CF2FA2" w:rsidRPr="004F4353">
        <w:t>Задача 1</w:t>
      </w:r>
    </w:p>
    <w:p w:rsidR="004F4353" w:rsidRPr="004F4353" w:rsidRDefault="004F4353" w:rsidP="004F4353">
      <w:pPr>
        <w:pStyle w:val="aa"/>
      </w:pPr>
    </w:p>
    <w:p w:rsidR="00CF2FA2" w:rsidRPr="004F4353" w:rsidRDefault="00CF2FA2" w:rsidP="004F4353">
      <w:pPr>
        <w:pStyle w:val="aa"/>
      </w:pPr>
      <w:r w:rsidRPr="004F4353">
        <w:t>Оценить достигнутый уровень фондоотдачи и установить причины его изменения по сравнению с прошлым годом.</w:t>
      </w:r>
    </w:p>
    <w:p w:rsidR="00CF2FA2" w:rsidRPr="004F4353" w:rsidRDefault="00CF2FA2" w:rsidP="004F4353">
      <w:pPr>
        <w:pStyle w:val="aa"/>
      </w:pPr>
      <w:r w:rsidRPr="004F4353">
        <w:t>Оценить влияние на уровень фондоотдачи следующих факторов:</w:t>
      </w:r>
    </w:p>
    <w:p w:rsidR="00CF2FA2" w:rsidRPr="004F4353" w:rsidRDefault="00CF2FA2" w:rsidP="004F4353">
      <w:pPr>
        <w:pStyle w:val="aa"/>
      </w:pPr>
      <w:r w:rsidRPr="004F4353">
        <w:t>1. Изменение доли активной части фондов в общей сумме.</w:t>
      </w:r>
    </w:p>
    <w:p w:rsidR="00CF2FA2" w:rsidRPr="004F4353" w:rsidRDefault="00CF2FA2" w:rsidP="004F4353">
      <w:pPr>
        <w:pStyle w:val="aa"/>
      </w:pPr>
      <w:r w:rsidRPr="004F4353">
        <w:t>2. Изменение фондоотдачи активной части фондов.</w:t>
      </w:r>
    </w:p>
    <w:p w:rsidR="00CF2FA2" w:rsidRPr="004F4353" w:rsidRDefault="00CF2FA2" w:rsidP="004F4353">
      <w:pPr>
        <w:pStyle w:val="aa"/>
      </w:pPr>
    </w:p>
    <w:tbl>
      <w:tblPr>
        <w:tblW w:w="9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920"/>
        <w:gridCol w:w="993"/>
        <w:gridCol w:w="708"/>
        <w:gridCol w:w="1197"/>
      </w:tblGrid>
      <w:tr w:rsidR="00CF2FA2" w:rsidRPr="004F4353" w:rsidTr="004F4353">
        <w:trPr>
          <w:trHeight w:val="240"/>
        </w:trPr>
        <w:tc>
          <w:tcPr>
            <w:tcW w:w="5387" w:type="dxa"/>
            <w:vMerge w:val="restart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Показатели</w:t>
            </w:r>
          </w:p>
        </w:tc>
        <w:tc>
          <w:tcPr>
            <w:tcW w:w="920" w:type="dxa"/>
            <w:vMerge w:val="restart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2000</w:t>
            </w:r>
          </w:p>
        </w:tc>
        <w:tc>
          <w:tcPr>
            <w:tcW w:w="993" w:type="dxa"/>
            <w:vMerge w:val="restart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2001</w:t>
            </w:r>
          </w:p>
        </w:tc>
        <w:tc>
          <w:tcPr>
            <w:tcW w:w="1905" w:type="dxa"/>
            <w:gridSpan w:val="2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Изменение</w:t>
            </w:r>
          </w:p>
        </w:tc>
      </w:tr>
      <w:tr w:rsidR="00CF2FA2" w:rsidRPr="004F4353" w:rsidTr="004F4353">
        <w:trPr>
          <w:trHeight w:val="240"/>
        </w:trPr>
        <w:tc>
          <w:tcPr>
            <w:tcW w:w="5387" w:type="dxa"/>
            <w:vMerge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920" w:type="dxa"/>
            <w:vMerge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993" w:type="dxa"/>
            <w:vMerge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абс.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%</w:t>
            </w: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1. Объем выпуска продукции (тыс.руб.), ВП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96000</w:t>
            </w: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100800</w:t>
            </w: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4800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5,00%</w:t>
            </w: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2. Среднегодовая стоимость основных фондов (тыс.руб.), ОПФ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12715</w:t>
            </w: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14000</w:t>
            </w: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1285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10,11%</w:t>
            </w: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3. Среднегодовая стоимость активной части основных производственных фондов (тыс.руб.), ОПФа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7680</w:t>
            </w: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8400</w:t>
            </w: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720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9,38%</w:t>
            </w: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4. Коэффициент активной части основных производственных фондов, КОа (п.3 : п.2)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0,60</w:t>
            </w: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0,60</w:t>
            </w: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0,00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0%</w:t>
            </w: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5. Фондоотдача: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-основных производственных фондов, ФО (п.1 : п.2)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7,55</w:t>
            </w: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7,20</w:t>
            </w: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-0,35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-4,64%</w:t>
            </w:r>
          </w:p>
        </w:tc>
      </w:tr>
      <w:tr w:rsidR="00CF2FA2" w:rsidRPr="004F4353" w:rsidTr="004F4353">
        <w:tc>
          <w:tcPr>
            <w:tcW w:w="538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-активной части, ФОа</w:t>
            </w:r>
            <w:r w:rsidR="004F4353" w:rsidRPr="004F4353">
              <w:t xml:space="preserve"> </w:t>
            </w:r>
            <w:r w:rsidRPr="004F4353">
              <w:t>(п.1 : п.3)</w:t>
            </w:r>
          </w:p>
        </w:tc>
        <w:tc>
          <w:tcPr>
            <w:tcW w:w="920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12,50</w:t>
            </w:r>
          </w:p>
        </w:tc>
        <w:tc>
          <w:tcPr>
            <w:tcW w:w="993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12,00</w:t>
            </w:r>
          </w:p>
        </w:tc>
        <w:tc>
          <w:tcPr>
            <w:tcW w:w="70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-0,50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-4,00%</w:t>
            </w:r>
          </w:p>
        </w:tc>
      </w:tr>
    </w:tbl>
    <w:p w:rsidR="00CF2FA2" w:rsidRPr="004F4353" w:rsidRDefault="00CF2FA2" w:rsidP="004F4353">
      <w:pPr>
        <w:pStyle w:val="aa"/>
      </w:pPr>
    </w:p>
    <w:p w:rsidR="00CF2FA2" w:rsidRPr="004F4353" w:rsidRDefault="00CF2FA2" w:rsidP="004F4353">
      <w:pPr>
        <w:pStyle w:val="aa"/>
      </w:pPr>
      <w:r w:rsidRPr="004F4353">
        <w:t>На основании данных таблицы можно сделать следующие выводы.</w:t>
      </w:r>
    </w:p>
    <w:p w:rsidR="00CF2FA2" w:rsidRPr="004F4353" w:rsidRDefault="00CF2FA2" w:rsidP="004F4353">
      <w:pPr>
        <w:pStyle w:val="aa"/>
      </w:pPr>
      <w:r w:rsidRPr="004F4353">
        <w:t>В отчетном году объем выпуска продукции возрос на 5% по сравнению с базовым, при этом стоимость основных фондов возросла на 10,11%, стоимость активной части основных фондов – на 9,38%. Доля активной части основных фондов не изменилась и составляет 60%.</w:t>
      </w:r>
    </w:p>
    <w:p w:rsidR="00CF2FA2" w:rsidRPr="004F4353" w:rsidRDefault="00CF2FA2" w:rsidP="004F4353">
      <w:pPr>
        <w:pStyle w:val="aa"/>
      </w:pPr>
      <w:r w:rsidRPr="004F4353">
        <w:t>Поскольку стоимость основных фондов и в том числе их активной части росла быстрее стоимости продукции, показатель фондоотдачи снизился на 4,64%, показатель фондоотдачи основных фондов – на 4%.</w:t>
      </w:r>
    </w:p>
    <w:p w:rsidR="00CF2FA2" w:rsidRPr="004F4353" w:rsidRDefault="00CF2FA2" w:rsidP="004F4353">
      <w:pPr>
        <w:pStyle w:val="aa"/>
      </w:pPr>
    </w:p>
    <w:p w:rsidR="00CF2FA2" w:rsidRDefault="004F4353" w:rsidP="004F4353">
      <w:pPr>
        <w:pStyle w:val="aa"/>
      </w:pPr>
      <w:r>
        <w:t xml:space="preserve">4. </w:t>
      </w:r>
      <w:r w:rsidR="00CF2FA2" w:rsidRPr="004F4353">
        <w:t>Задача 2</w:t>
      </w:r>
    </w:p>
    <w:p w:rsidR="004F4353" w:rsidRPr="004F4353" w:rsidRDefault="004F4353" w:rsidP="004F4353">
      <w:pPr>
        <w:pStyle w:val="aa"/>
      </w:pPr>
    </w:p>
    <w:p w:rsidR="00CF2FA2" w:rsidRPr="004F4353" w:rsidRDefault="00CF2FA2" w:rsidP="004F4353">
      <w:pPr>
        <w:pStyle w:val="aa"/>
      </w:pPr>
      <w:r w:rsidRPr="004F4353">
        <w:t>Охарактеризовать уровень материалоемкости выпущенной продукции. Определить и оценить влияние изменения материалоемкости и материальных затрат на объем продукции.</w:t>
      </w:r>
    </w:p>
    <w:p w:rsidR="00CF2FA2" w:rsidRPr="004F4353" w:rsidRDefault="00CF2FA2" w:rsidP="004F4353">
      <w:pPr>
        <w:pStyle w:val="aa"/>
      </w:pPr>
    </w:p>
    <w:tbl>
      <w:tblPr>
        <w:tblW w:w="89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062"/>
        <w:gridCol w:w="992"/>
        <w:gridCol w:w="992"/>
        <w:gridCol w:w="1197"/>
      </w:tblGrid>
      <w:tr w:rsidR="00CF2FA2" w:rsidRPr="004F4353" w:rsidTr="004F4353">
        <w:trPr>
          <w:trHeight w:val="240"/>
        </w:trPr>
        <w:tc>
          <w:tcPr>
            <w:tcW w:w="4678" w:type="dxa"/>
            <w:vMerge w:val="restart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Показатели</w:t>
            </w:r>
          </w:p>
        </w:tc>
        <w:tc>
          <w:tcPr>
            <w:tcW w:w="1062" w:type="dxa"/>
            <w:vMerge w:val="restart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2000</w:t>
            </w:r>
          </w:p>
        </w:tc>
        <w:tc>
          <w:tcPr>
            <w:tcW w:w="992" w:type="dxa"/>
            <w:vMerge w:val="restart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2001</w:t>
            </w:r>
          </w:p>
        </w:tc>
        <w:tc>
          <w:tcPr>
            <w:tcW w:w="2189" w:type="dxa"/>
            <w:gridSpan w:val="2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Изменение</w:t>
            </w:r>
          </w:p>
        </w:tc>
      </w:tr>
      <w:tr w:rsidR="00CF2FA2" w:rsidRPr="004F4353" w:rsidTr="004F4353">
        <w:trPr>
          <w:trHeight w:val="240"/>
        </w:trPr>
        <w:tc>
          <w:tcPr>
            <w:tcW w:w="4678" w:type="dxa"/>
            <w:vMerge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1062" w:type="dxa"/>
            <w:vMerge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992" w:type="dxa"/>
            <w:vMerge/>
          </w:tcPr>
          <w:p w:rsidR="00CF2FA2" w:rsidRPr="004F4353" w:rsidRDefault="00CF2FA2" w:rsidP="004F4353">
            <w:pPr>
              <w:pStyle w:val="ab"/>
              <w:jc w:val="left"/>
            </w:pP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абс.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%</w:t>
            </w:r>
          </w:p>
        </w:tc>
      </w:tr>
      <w:tr w:rsidR="00CF2FA2" w:rsidRPr="004F4353" w:rsidTr="004F4353">
        <w:tc>
          <w:tcPr>
            <w:tcW w:w="467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1. Объем выпуска продукции (тыс.руб.), ВП в факт. ценах</w:t>
            </w:r>
          </w:p>
        </w:tc>
        <w:tc>
          <w:tcPr>
            <w:tcW w:w="106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96000</w:t>
            </w: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100800</w:t>
            </w: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4800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5,00%</w:t>
            </w:r>
          </w:p>
        </w:tc>
      </w:tr>
      <w:tr w:rsidR="00CF2FA2" w:rsidRPr="004F4353" w:rsidTr="004F4353">
        <w:tc>
          <w:tcPr>
            <w:tcW w:w="467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2. Материальные затраты, тыс. руб.</w:t>
            </w:r>
          </w:p>
        </w:tc>
        <w:tc>
          <w:tcPr>
            <w:tcW w:w="106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28540</w:t>
            </w: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29100</w:t>
            </w: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560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1,96%</w:t>
            </w:r>
          </w:p>
        </w:tc>
      </w:tr>
      <w:tr w:rsidR="00CF2FA2" w:rsidRPr="004F4353" w:rsidTr="004F4353">
        <w:tc>
          <w:tcPr>
            <w:tcW w:w="4678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3. Материалоемкость продукции, (п.2:п.1)</w:t>
            </w:r>
          </w:p>
        </w:tc>
        <w:tc>
          <w:tcPr>
            <w:tcW w:w="106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0,29729</w:t>
            </w: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0,28869</w:t>
            </w:r>
          </w:p>
        </w:tc>
        <w:tc>
          <w:tcPr>
            <w:tcW w:w="992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-0,0086</w:t>
            </w:r>
          </w:p>
        </w:tc>
        <w:tc>
          <w:tcPr>
            <w:tcW w:w="1197" w:type="dxa"/>
          </w:tcPr>
          <w:p w:rsidR="00CF2FA2" w:rsidRPr="004F4353" w:rsidRDefault="00CF2FA2" w:rsidP="004F4353">
            <w:pPr>
              <w:pStyle w:val="ab"/>
              <w:jc w:val="left"/>
            </w:pPr>
            <w:r w:rsidRPr="004F4353">
              <w:t>-2,89%</w:t>
            </w:r>
          </w:p>
        </w:tc>
      </w:tr>
    </w:tbl>
    <w:p w:rsidR="00CF2FA2" w:rsidRPr="004F4353" w:rsidRDefault="00CF2FA2" w:rsidP="004F4353">
      <w:pPr>
        <w:pStyle w:val="aa"/>
      </w:pPr>
    </w:p>
    <w:p w:rsidR="00CF2FA2" w:rsidRPr="004F4353" w:rsidRDefault="00CF2FA2" w:rsidP="004F4353">
      <w:pPr>
        <w:pStyle w:val="aa"/>
      </w:pPr>
      <w:r w:rsidRPr="004F4353">
        <w:t>Объем выпуска продукции возрос в отчетном году на 5%, а материальные затраты</w:t>
      </w:r>
      <w:r w:rsidR="004F4353" w:rsidRPr="004F4353">
        <w:t xml:space="preserve"> </w:t>
      </w:r>
      <w:r w:rsidRPr="004F4353">
        <w:t>– в меньшей степени, на 1,96%. Следовательно, материалоемкость продукции уменьшилась на 2,89%.</w:t>
      </w:r>
    </w:p>
    <w:p w:rsidR="000E51CB" w:rsidRPr="004F4353" w:rsidRDefault="004F4353" w:rsidP="004F4353">
      <w:pPr>
        <w:pStyle w:val="aa"/>
      </w:pPr>
      <w:r>
        <w:br w:type="page"/>
      </w:r>
      <w:r w:rsidRPr="004F4353">
        <w:t>Литература</w:t>
      </w:r>
    </w:p>
    <w:p w:rsidR="000B1888" w:rsidRPr="004F4353" w:rsidRDefault="000B1888" w:rsidP="004F4353">
      <w:pPr>
        <w:pStyle w:val="aa"/>
      </w:pPr>
    </w:p>
    <w:p w:rsidR="000B1888" w:rsidRPr="004F4353" w:rsidRDefault="000B1888" w:rsidP="004F4353">
      <w:pPr>
        <w:pStyle w:val="aa"/>
        <w:numPr>
          <w:ilvl w:val="0"/>
          <w:numId w:val="16"/>
        </w:numPr>
        <w:ind w:left="0" w:firstLine="0"/>
        <w:jc w:val="left"/>
      </w:pPr>
      <w:r w:rsidRPr="004F4353">
        <w:t xml:space="preserve">Приказ ФТС РФ от 18.10.2004 №160. // </w:t>
      </w:r>
      <w:r w:rsidR="00C23F31" w:rsidRPr="004F4353">
        <w:t>СПС Консультант плюс.</w:t>
      </w:r>
    </w:p>
    <w:p w:rsidR="00C23F31" w:rsidRPr="004F4353" w:rsidRDefault="00C23F31" w:rsidP="004F4353">
      <w:pPr>
        <w:pStyle w:val="aa"/>
        <w:numPr>
          <w:ilvl w:val="0"/>
          <w:numId w:val="16"/>
        </w:numPr>
        <w:ind w:left="0" w:firstLine="0"/>
        <w:jc w:val="left"/>
      </w:pPr>
      <w:r w:rsidRPr="004F4353">
        <w:t>Андреева В.И., Делопроизводство. Требования к документам фирмы, М., 2006.</w:t>
      </w:r>
    </w:p>
    <w:p w:rsidR="004B4891" w:rsidRPr="004F4353" w:rsidRDefault="004B4891" w:rsidP="004F4353">
      <w:pPr>
        <w:pStyle w:val="aa"/>
        <w:numPr>
          <w:ilvl w:val="0"/>
          <w:numId w:val="16"/>
        </w:numPr>
        <w:ind w:left="0" w:firstLine="0"/>
        <w:jc w:val="left"/>
      </w:pPr>
      <w:r w:rsidRPr="004F4353">
        <w:t>Кирсанова М.В., Курс делопроизводства, М., 200</w:t>
      </w:r>
      <w:r w:rsidR="005C5DF3" w:rsidRPr="004F4353">
        <w:t>5</w:t>
      </w:r>
      <w:r w:rsidRPr="004F4353">
        <w:t>.</w:t>
      </w:r>
    </w:p>
    <w:p w:rsidR="004B4891" w:rsidRPr="004F4353" w:rsidRDefault="004B4891" w:rsidP="004F4353">
      <w:pPr>
        <w:pStyle w:val="aa"/>
        <w:numPr>
          <w:ilvl w:val="0"/>
          <w:numId w:val="16"/>
        </w:numPr>
        <w:ind w:left="0" w:firstLine="0"/>
        <w:jc w:val="left"/>
      </w:pPr>
      <w:r w:rsidRPr="004F4353">
        <w:t>Кузнецова Т.В., Делопроизводство, М., Юнити, 200</w:t>
      </w:r>
      <w:r w:rsidR="005C5DF3" w:rsidRPr="004F4353">
        <w:t>5</w:t>
      </w:r>
      <w:r w:rsidRPr="004F4353">
        <w:t>.</w:t>
      </w:r>
    </w:p>
    <w:p w:rsidR="00C23F31" w:rsidRPr="004F4353" w:rsidRDefault="00C23F31" w:rsidP="004F4353">
      <w:pPr>
        <w:pStyle w:val="aa"/>
        <w:numPr>
          <w:ilvl w:val="0"/>
          <w:numId w:val="16"/>
        </w:numPr>
        <w:ind w:left="0" w:firstLine="0"/>
        <w:jc w:val="left"/>
      </w:pPr>
      <w:r w:rsidRPr="004F4353">
        <w:t>Рогожкин И.Ф. ГОСТ Р.6.30-2003. Описание. М., 200</w:t>
      </w:r>
      <w:r w:rsidR="005C5DF3" w:rsidRPr="004F4353">
        <w:t>4</w:t>
      </w:r>
      <w:r w:rsidRPr="004F4353">
        <w:t>.</w:t>
      </w:r>
    </w:p>
    <w:p w:rsidR="004B4891" w:rsidRPr="004F4353" w:rsidRDefault="004B4891" w:rsidP="004F4353">
      <w:pPr>
        <w:pStyle w:val="aa"/>
        <w:numPr>
          <w:ilvl w:val="0"/>
          <w:numId w:val="16"/>
        </w:numPr>
        <w:ind w:left="0" w:firstLine="0"/>
        <w:jc w:val="left"/>
      </w:pPr>
      <w:r w:rsidRPr="004F4353">
        <w:t>Сомов П.В., Тихомиров А.Н., Делопроизводство, М., Проспект, 200</w:t>
      </w:r>
      <w:r w:rsidR="005C5DF3" w:rsidRPr="004F4353">
        <w:t>6</w:t>
      </w:r>
      <w:r w:rsidRPr="004F4353">
        <w:t>.</w:t>
      </w:r>
    </w:p>
    <w:p w:rsidR="00C23F31" w:rsidRPr="004F4353" w:rsidRDefault="00C23F31" w:rsidP="004F4353">
      <w:pPr>
        <w:pStyle w:val="aa"/>
        <w:numPr>
          <w:ilvl w:val="0"/>
          <w:numId w:val="16"/>
        </w:numPr>
        <w:ind w:left="0" w:firstLine="0"/>
        <w:jc w:val="left"/>
      </w:pPr>
      <w:r w:rsidRPr="002C33B9">
        <w:t>www.customs.ru</w:t>
      </w:r>
    </w:p>
    <w:p w:rsidR="00C23F31" w:rsidRPr="004F4353" w:rsidRDefault="00C23F31" w:rsidP="004F4353">
      <w:pPr>
        <w:pStyle w:val="aa"/>
      </w:pPr>
      <w:bookmarkStart w:id="17" w:name="_GoBack"/>
      <w:bookmarkEnd w:id="17"/>
    </w:p>
    <w:sectPr w:rsidR="00C23F31" w:rsidRPr="004F4353" w:rsidSect="004F4353">
      <w:pgSz w:w="11906" w:h="16838" w:code="9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78" w:rsidRDefault="00A92278" w:rsidP="000E51CB">
      <w:pPr>
        <w:spacing w:line="240" w:lineRule="auto"/>
      </w:pPr>
      <w:r>
        <w:separator/>
      </w:r>
    </w:p>
  </w:endnote>
  <w:endnote w:type="continuationSeparator" w:id="0">
    <w:p w:rsidR="00A92278" w:rsidRDefault="00A92278" w:rsidP="000E51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78" w:rsidRDefault="00A92278" w:rsidP="000E51CB">
      <w:pPr>
        <w:spacing w:line="240" w:lineRule="auto"/>
      </w:pPr>
      <w:r>
        <w:separator/>
      </w:r>
    </w:p>
  </w:footnote>
  <w:footnote w:type="continuationSeparator" w:id="0">
    <w:p w:rsidR="00A92278" w:rsidRDefault="00A92278" w:rsidP="000E51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3D2B"/>
    <w:multiLevelType w:val="hybridMultilevel"/>
    <w:tmpl w:val="C22228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35D23A7"/>
    <w:multiLevelType w:val="hybridMultilevel"/>
    <w:tmpl w:val="CBB0D642"/>
    <w:lvl w:ilvl="0" w:tplc="9D6001B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3906969"/>
    <w:multiLevelType w:val="hybridMultilevel"/>
    <w:tmpl w:val="66A2CE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F83233"/>
    <w:multiLevelType w:val="hybridMultilevel"/>
    <w:tmpl w:val="F73C4B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E32F33"/>
    <w:multiLevelType w:val="hybridMultilevel"/>
    <w:tmpl w:val="DFEC04B6"/>
    <w:lvl w:ilvl="0" w:tplc="65F4BE7C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F7D0A66"/>
    <w:multiLevelType w:val="hybridMultilevel"/>
    <w:tmpl w:val="536249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DE4021E"/>
    <w:multiLevelType w:val="multilevel"/>
    <w:tmpl w:val="F426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6158E"/>
    <w:multiLevelType w:val="hybridMultilevel"/>
    <w:tmpl w:val="24066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201052"/>
    <w:multiLevelType w:val="hybridMultilevel"/>
    <w:tmpl w:val="BD98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7C600C"/>
    <w:multiLevelType w:val="multilevel"/>
    <w:tmpl w:val="D7B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D303D53"/>
    <w:multiLevelType w:val="multilevel"/>
    <w:tmpl w:val="C0E8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F502A"/>
    <w:multiLevelType w:val="multilevel"/>
    <w:tmpl w:val="D7B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6F77B5"/>
    <w:multiLevelType w:val="hybridMultilevel"/>
    <w:tmpl w:val="702495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75505A36"/>
    <w:multiLevelType w:val="multilevel"/>
    <w:tmpl w:val="EEA4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3341DC"/>
    <w:multiLevelType w:val="multilevel"/>
    <w:tmpl w:val="C17A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B412F78"/>
    <w:multiLevelType w:val="hybridMultilevel"/>
    <w:tmpl w:val="7FD6D1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1CB"/>
    <w:rsid w:val="00025D9E"/>
    <w:rsid w:val="000B1888"/>
    <w:rsid w:val="000E165B"/>
    <w:rsid w:val="000E51CB"/>
    <w:rsid w:val="0014395E"/>
    <w:rsid w:val="0018757F"/>
    <w:rsid w:val="001E7B01"/>
    <w:rsid w:val="002C33B9"/>
    <w:rsid w:val="003C2B4B"/>
    <w:rsid w:val="00453F4A"/>
    <w:rsid w:val="004B4891"/>
    <w:rsid w:val="004F4353"/>
    <w:rsid w:val="004F78D3"/>
    <w:rsid w:val="00596E7C"/>
    <w:rsid w:val="005C2927"/>
    <w:rsid w:val="005C5DF3"/>
    <w:rsid w:val="005E5346"/>
    <w:rsid w:val="00647E81"/>
    <w:rsid w:val="00654530"/>
    <w:rsid w:val="00667624"/>
    <w:rsid w:val="006D074C"/>
    <w:rsid w:val="007176CF"/>
    <w:rsid w:val="00883124"/>
    <w:rsid w:val="00957241"/>
    <w:rsid w:val="00A92278"/>
    <w:rsid w:val="00AF1EE8"/>
    <w:rsid w:val="00B64BD4"/>
    <w:rsid w:val="00B720EB"/>
    <w:rsid w:val="00C23F31"/>
    <w:rsid w:val="00C421E4"/>
    <w:rsid w:val="00CF2FA2"/>
    <w:rsid w:val="00DC0D0C"/>
    <w:rsid w:val="00E11B01"/>
    <w:rsid w:val="00F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B8655C-405E-4453-A231-59197BEB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D9E"/>
    <w:pPr>
      <w:spacing w:line="360" w:lineRule="auto"/>
      <w:ind w:left="357" w:hanging="357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1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51C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E51CB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0E51C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0E51CB"/>
    <w:rPr>
      <w:rFonts w:cs="Times New Roman"/>
    </w:rPr>
  </w:style>
  <w:style w:type="character" w:customStyle="1" w:styleId="td">
    <w:name w:val="td"/>
    <w:rsid w:val="007176CF"/>
    <w:rPr>
      <w:rFonts w:cs="Times New Roman"/>
    </w:rPr>
  </w:style>
  <w:style w:type="paragraph" w:customStyle="1" w:styleId="normal3">
    <w:name w:val="normal3"/>
    <w:basedOn w:val="a"/>
    <w:rsid w:val="007176CF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0B1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0B1888"/>
    <w:rPr>
      <w:rFonts w:ascii="Courier New" w:hAnsi="Courier New" w:cs="Courier New"/>
      <w:sz w:val="20"/>
      <w:szCs w:val="20"/>
      <w:lang w:val="x-none" w:eastAsia="ru-RU"/>
    </w:rPr>
  </w:style>
  <w:style w:type="character" w:styleId="a8">
    <w:name w:val="Hyperlink"/>
    <w:uiPriority w:val="99"/>
    <w:rsid w:val="00C23F31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CF2FA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а"/>
    <w:basedOn w:val="a"/>
    <w:qFormat/>
    <w:rsid w:val="004F4353"/>
    <w:pPr>
      <w:suppressAutoHyphens/>
      <w:ind w:left="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ab">
    <w:name w:val="Бб"/>
    <w:basedOn w:val="aa"/>
    <w:qFormat/>
    <w:rsid w:val="004F4353"/>
    <w:pPr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65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2014-03-03T22:21:00Z</dcterms:created>
  <dcterms:modified xsi:type="dcterms:W3CDTF">2014-03-03T22:21:00Z</dcterms:modified>
</cp:coreProperties>
</file>