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7C" w:rsidRPr="00F5186E" w:rsidRDefault="00C0577C" w:rsidP="00F5186E">
      <w:pPr>
        <w:spacing w:line="360" w:lineRule="auto"/>
        <w:ind w:firstLine="709"/>
        <w:jc w:val="center"/>
        <w:rPr>
          <w:sz w:val="28"/>
          <w:szCs w:val="36"/>
        </w:rPr>
      </w:pPr>
      <w:r w:rsidRPr="00F5186E">
        <w:rPr>
          <w:sz w:val="28"/>
          <w:szCs w:val="36"/>
        </w:rPr>
        <w:t>Федеральное Агентство по Образованию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sz w:val="28"/>
          <w:szCs w:val="36"/>
        </w:rPr>
      </w:pPr>
      <w:r w:rsidRPr="00F5186E">
        <w:rPr>
          <w:sz w:val="28"/>
          <w:szCs w:val="36"/>
        </w:rPr>
        <w:t>Государственное образовательное учреждение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sz w:val="28"/>
          <w:szCs w:val="36"/>
        </w:rPr>
      </w:pPr>
      <w:r w:rsidRPr="00F5186E">
        <w:rPr>
          <w:sz w:val="28"/>
          <w:szCs w:val="36"/>
        </w:rPr>
        <w:t>профессионального образования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sz w:val="28"/>
          <w:szCs w:val="36"/>
        </w:rPr>
      </w:pPr>
      <w:r w:rsidRPr="00F5186E">
        <w:rPr>
          <w:sz w:val="28"/>
          <w:szCs w:val="36"/>
        </w:rPr>
        <w:t>Дагестанский Государственный Технический Университет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32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32"/>
        </w:rPr>
      </w:pP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Факультет Информационных систем</w:t>
      </w: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Кафедра ИСЭ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32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32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52"/>
        </w:rPr>
      </w:pPr>
      <w:r w:rsidRPr="00F5186E">
        <w:rPr>
          <w:b/>
          <w:sz w:val="28"/>
          <w:szCs w:val="96"/>
        </w:rPr>
        <w:t>Отчет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5186E">
        <w:rPr>
          <w:b/>
          <w:sz w:val="28"/>
          <w:szCs w:val="28"/>
        </w:rPr>
        <w:t>по Лабораторной работе № 3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F5186E">
        <w:rPr>
          <w:b/>
          <w:sz w:val="28"/>
          <w:szCs w:val="32"/>
        </w:rPr>
        <w:t>на тему: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F5186E">
        <w:rPr>
          <w:b/>
          <w:sz w:val="28"/>
          <w:szCs w:val="32"/>
        </w:rPr>
        <w:t>Оценка запаса прочности бизнеса с использованием модулей «Анализ чувствительности»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F5186E">
        <w:rPr>
          <w:b/>
          <w:sz w:val="28"/>
          <w:szCs w:val="32"/>
        </w:rPr>
        <w:t>«Анализ по методу Монте-Карло» и</w:t>
      </w:r>
    </w:p>
    <w:p w:rsidR="00C0577C" w:rsidRPr="00F5186E" w:rsidRDefault="00C0577C" w:rsidP="00F5186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F5186E">
        <w:rPr>
          <w:b/>
          <w:sz w:val="28"/>
          <w:szCs w:val="32"/>
        </w:rPr>
        <w:t>«Анализ безубыточности».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Выполнил:</w:t>
      </w: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ст-т 3-го курса 415 гр</w:t>
      </w: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Сайпулаев И.</w:t>
      </w: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Проверил:</w:t>
      </w:r>
    </w:p>
    <w:p w:rsidR="00C0577C" w:rsidRPr="00F5186E" w:rsidRDefault="00C0577C" w:rsidP="00F5186E">
      <w:pPr>
        <w:spacing w:line="360" w:lineRule="auto"/>
        <w:ind w:firstLine="709"/>
        <w:jc w:val="right"/>
        <w:rPr>
          <w:sz w:val="28"/>
          <w:szCs w:val="28"/>
        </w:rPr>
      </w:pPr>
      <w:r w:rsidRPr="00F5186E">
        <w:rPr>
          <w:sz w:val="28"/>
          <w:szCs w:val="28"/>
        </w:rPr>
        <w:t>ст.п.Гусейнов М.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  <w:szCs w:val="28"/>
        </w:rPr>
      </w:pPr>
    </w:p>
    <w:p w:rsidR="00C0577C" w:rsidRPr="00F5186E" w:rsidRDefault="00C0577C" w:rsidP="00F5186E">
      <w:pPr>
        <w:spacing w:line="360" w:lineRule="auto"/>
        <w:ind w:firstLine="709"/>
        <w:jc w:val="center"/>
        <w:rPr>
          <w:sz w:val="28"/>
        </w:rPr>
      </w:pPr>
      <w:r w:rsidRPr="00F5186E">
        <w:rPr>
          <w:sz w:val="28"/>
          <w:szCs w:val="28"/>
        </w:rPr>
        <w:t>Махачкала 2007г.</w:t>
      </w:r>
    </w:p>
    <w:p w:rsidR="00C0577C" w:rsidRPr="00F5186E" w:rsidRDefault="00F5186E" w:rsidP="00F5186E">
      <w:pPr>
        <w:spacing w:line="360" w:lineRule="auto"/>
        <w:ind w:firstLine="709"/>
        <w:jc w:val="center"/>
        <w:rPr>
          <w:b/>
          <w:sz w:val="28"/>
        </w:rPr>
      </w:pPr>
      <w:r>
        <w:rPr>
          <w:sz w:val="28"/>
        </w:rPr>
        <w:br w:type="page"/>
      </w:r>
      <w:r w:rsidR="00C0577C" w:rsidRPr="00F5186E">
        <w:rPr>
          <w:b/>
          <w:sz w:val="28"/>
        </w:rPr>
        <w:t>Лабораторная работа № 3</w:t>
      </w:r>
    </w:p>
    <w:p w:rsidR="00F5186E" w:rsidRDefault="00F5186E" w:rsidP="00F5186E">
      <w:pPr>
        <w:spacing w:line="360" w:lineRule="auto"/>
        <w:ind w:firstLine="709"/>
        <w:jc w:val="both"/>
        <w:rPr>
          <w:sz w:val="28"/>
        </w:rPr>
      </w:pP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Оценка запаса прочности бизнеса с использованием модулей «Анализ чувствительности» «Анализ по методу Монте-Карло» и «Анализ безубыточности».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Цель работы: финансовый анализ инвестиционного проекта с использованием модулей «Анализ чувствительности» «Анализ по методу Монте-Карло» и «Анализ безубыточности» компьютерной имитирующей системы </w:t>
      </w:r>
      <w:r w:rsidRPr="00F5186E">
        <w:rPr>
          <w:sz w:val="28"/>
          <w:lang w:val="en-US"/>
        </w:rPr>
        <w:t>Project</w:t>
      </w:r>
      <w:r w:rsidRPr="00F5186E">
        <w:rPr>
          <w:sz w:val="28"/>
        </w:rPr>
        <w:t xml:space="preserve"> </w:t>
      </w:r>
      <w:r w:rsidRPr="00F5186E">
        <w:rPr>
          <w:sz w:val="28"/>
          <w:lang w:val="en-US"/>
        </w:rPr>
        <w:t>Expert</w:t>
      </w:r>
      <w:r w:rsidRPr="00F5186E">
        <w:rPr>
          <w:sz w:val="28"/>
        </w:rPr>
        <w:t xml:space="preserve"> 6 </w:t>
      </w:r>
      <w:r w:rsidRPr="00F5186E">
        <w:rPr>
          <w:sz w:val="28"/>
          <w:lang w:val="en-US"/>
        </w:rPr>
        <w:t>Holding</w:t>
      </w:r>
      <w:r w:rsidRPr="00F5186E">
        <w:rPr>
          <w:sz w:val="28"/>
        </w:rPr>
        <w:t>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Раздел "Проект"</w:t>
      </w:r>
      <w:r w:rsidR="00F5186E">
        <w:rPr>
          <w:sz w:val="28"/>
        </w:rPr>
        <w:t xml:space="preserve"> </w:t>
      </w:r>
      <w:r w:rsidRPr="00F5186E">
        <w:rPr>
          <w:sz w:val="28"/>
        </w:rPr>
        <w:t>является первым в содержании Project Expert и изначально доступен после открытия или создания проекта. Он предназначен для ввода общей информации о проекте, настройки модулей расчета и отображения данных проекта.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Раздел состоит из шести модулей: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Заголовок;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Список продуктов;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Текстовое описание;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Отображение данных;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Настройка расчета;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Защита проекта </w:t>
      </w:r>
      <w:r w:rsidR="00F5186E" w:rsidRPr="00F5186E">
        <w:rPr>
          <w:sz w:val="28"/>
        </w:rPr>
        <w:t>диалоги,</w:t>
      </w:r>
      <w:r w:rsidRPr="00F5186E">
        <w:rPr>
          <w:sz w:val="28"/>
        </w:rPr>
        <w:t xml:space="preserve"> которых позволяют ввести необходимую информацию о наименовании проекта, сроках его реализации, сформировать перечень реализуемой продукции, установить защиту от несанкционированного доступа к данным проекта, а также произвести настройку программы для расчета и отображения полученных результатов.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Потребность в капитале определяется на основании данных, отображаемых в Плане денежных потоков (Cash-Flow). Значения сальдо счета предприятия представлены в последней строке таблицы Cash-Flow и демонстрируют прогнозируемое состояние расчетного счета предприятия, реализующего проект в различные периоды времени. Отрицательное значение сальдо расчетного счета означает, что предприятие не располагает необходимой суммой капитала.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Задачей пользователя является сформировать капитал таким образом, чтобы ни в один период времени значения сальдо расчетного счета не имело отрицательное значение. При этом необходимо придерживаться основного принципа: капитал должен быть привлечен только в тот период времени, когда это действительно необходимо.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Также следует принимать во внимание стоимость капитала, условия, на которых он может быть привлечен. В первую очередь, условия привлечения капитала должны быть реалистичны. То есть, разрабатывая бизнес-план проекта, авторы должны иметь предварительные договоренности с банком, в принципе готовым кредитовать проект, либо хорошо представлять себе реальный рынок капитала.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Например, на каких условиях могут быть привлечены инвесторы, или как может быть организована подписная кампания на акции среди населения и сколько это будет стоить. Другими словами, формируя капитал проекта, следует отчетливо представлять его вероятную стоимость. При определении стоимости капитала следует также учитывать стоимость гарантий или страхования капитала, а также затраты на проведение рекламной кампании для привлечения капитала. Важным преимуществом Project Expert является то, что потребность в капитале определяется с учетом инфляции, что, в свою очередь, позволяет избежать грубых ошибок в планировании бюджета проекта.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Существует два основных способа привлечения капитала: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1. Собственный - полученный в качестве вклада инвестора, называемый как акционерный капитал;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2. Заемный - предоставленный коммерческим банком или другим финансовым институтом в качестве кредита под определенные проценты.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В программе Project Expert предусмотрена возможность разработки гибкой стратегии формирования капитала. При этом пользователь может описать как процедуры привлечения денежных средств, так и процедуры обслуживания долга.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Ввод данных, характеризующих стратегию формирования капитала проекта, осуществляется только после проведения расчета для определения потребности в капитале, при этом все данные, характеризующие поступления и затраты в проекте, должны быть уже введены.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Раздел "Финансирование"</w:t>
      </w:r>
      <w:r w:rsidR="00F5186E">
        <w:rPr>
          <w:sz w:val="28"/>
        </w:rPr>
        <w:t xml:space="preserve"> </w:t>
      </w:r>
      <w:r w:rsidRPr="00F5186E">
        <w:rPr>
          <w:sz w:val="28"/>
        </w:rPr>
        <w:t>становится доступным после выбора закладки "Финансирование" в окне "Содержание". В этом разделе вводятся данные, описывающие процедуры привлечения денежных средств для финансирования проекта в виде собственного (акционерного) и заемного капитала, а также данные, характеризующие деятельность предприятия по использованию и распределению свободных финансовых средств и прибыли проекта.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Раздел состоит из 8-ми модулей: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Акционерный капитал;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Кредиты;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Лизинг;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Инвестиции;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Другие поступления;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Другие выплаты;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Распределение прибыли;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Льготы по налогу на прибыль.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Диалог "Детализация результатов" открывает доступ к просмотру таблиц, содержащих подробную информацию о различных сторонах финансово-хозяйственной деятельности предприятия.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В поле со списком, расположенном в верхней части диалога, содержится перечень таблиц детализации. Выбранная в списке таблица отображается в окне просмотра.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Состав таблиц детализации определяется в диалоге "Настройка расчета" раздела "Проект". В карточке "Детализация" этого диалога можно выбрать наименования таблиц, которые должны быть подготовлены для просмотра в диалоге "Детализация результатов".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Если в карточке "Детализация" диалога "Настройка расчета" не выделена ни одна таблица, то кнопка "Детализация результатов" в разделе "Результаты" не доступна.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Таблицы детализации позволяют более подробно проанализировать содержание финансовых отчетов и некоторых других данных о деятельности предприятия. Ниже приводятся комментарии к содержанию каждой таблицы.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Для обновления таблиц детализации после ввода или редактирования данных, необходимо запустить процедуру расчета проекта.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Объем продаж. Таблица отражает объем сбыта каждого продукта в натуральных единицах, введенный в диалоге "План сбыта" раздела "Операционный план". Данная таблица детализации отражает объем продаж с учетом сезонных колебаний, описанных в диалоге "Сезонные изменения объема продаж" (кнопка "Сезонность" в диалоге "План сбыта").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Поступления от продаж. Таблица раскрывает содержание строки "Поступления от продаж" таблицы "Кэш-фло". В данной таблице детализации представлены поступления от продажи каждого продукта.</w:t>
      </w:r>
      <w:r w:rsidR="00F5186E">
        <w:rPr>
          <w:sz w:val="28"/>
        </w:rPr>
        <w:t xml:space="preserve">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Налоговые выплаты. Таблица раскрывает содержание строки "Налоги" таблицы "Кэш-фло". В данной таблице детализации представлены выплаты по каждому виду налогов, установленных в диалоге "Налоги" раздела "Окружение". Частные налоги здесь не отражены.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Итоговая строка таблицы "Налоговые выплаты" может не совпадать со строкой "Налоги" в "Кэш-фло" в следующих случаях: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1. Установлены частные налоги на какие-либо виды продуктов, издержек или операции с активами в соответствующих диалогах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2. В стартовом балансе введены отсроченные налоги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Прямые издержки. Таблица показывает выплаты на приобретение материалов и комплектующих по каждому из компонентов, перечень которых сформирован в диалоге "Сырье, материалы и комплектующие" раздела "Операционный план".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Состав представленных здесь выплат несколько отличается от тех, что представлены в строке "Затраты на материалы и комплектующие" таблицы "Кэш-фло". Эти отличия состоят в том, что в указанной строке "Кэш-фло" могут отражаться также и другие затраты, отнесенные на материалы: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1. Указанные в карточке "Другие издержки" диалога "Производство";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2. Отнесенные на себестоимость в диалоге "Общие издержки" (кнопка "Налоги/Учет");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3. Отнесенные на материалы и комплектующие в диалоге "Другие выплаты".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Суммарные прямые издержки на продукт. Таблица показывает суммы затрат на материалы и комплектующие и сдельную зарплату по каждому продукту. Отличие содержащихся здесь данных от строки "Суммарные прямые издержки" таблицы "Кэш-фло" может быть связано с рассмотренными выше особенностями учета прямых издержек. Кроме того, в случае отнесения зарплаты персонала на прямые издержки в диалоге "План персонала", эти расходы отображаются в "Кэш-фло" как сдельная зарплата.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Общие издержки. Таблица отражает выплаты по каждому виду расходов, указанных в диалоге "Общие издержки" раздела "Операционный план". Итоговая строка этой таблицы детализации совпадает со строкой "Общие издержки" таблицы "Кэш-фло", если установлен стандартный порядок учета издержек в диалоге "Налоги/Учет" . Если общие издержки отнесены на другие статьи затрат, то они не показываются в этой строке "Кэш-фло"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 Затраты на персонал. Таблица отражает выплаты по каждому виду расходов, указанных в диалоге "План персонала" раздела "Операционный план". Итоговая строка этой таблицы детализации совпадает со строкой "Затраты на персонал" таблицы "Кэш-фло", если установлен стандартный порядок учета издержек в диалоге "Налоги/Учет" . Если затраты на персонал отнесены на другие статьи расходов, то они не показываются в этой строке "Кэш-фло".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Инвестиционные затраты. Таблица отражает выплаты по каждому этапу календарного плана, сформированного в модуле "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Календарный план". Итоговая строка этой таблицы детализации равняется сумме двух строк "Кэш-фло": "Затраты на приобретение активов" и "Другие издержки подготовительного периода". Исключения составляют те случаи, когда какие-либо виды издержек (см. диалоги "Общие издержки" и "План персонала") отнесены на основные фонды. Такие расходы входят в общую сумму выплат, отражаемых в "Кэш-фло" в строке "Затраты на приобретение активов".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Размещение свободных денежных средств. Таблица показывает суммы, выплачиваемые по инвестиционным операциям (вклады на депозиты и в ценные бумаги). Описание такого рода операций выполняется в диалоге "Инвестиции" раздела "Финансирование", а также в диалоге "Стартовый баланс" (карточка "Ценные бумаги") раздела "Компания".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В таблице "Кэш-фло" эти выплаты отражаются в строках "Вложения в краткосрочные ценные бумаги" и "Приобретение прав собственности (акций)"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Возврат размещенных денежных средств. Таблица показывает возврат сумм, размещенных на депозиты и в ценные бумаги (операции обратные тем, что описаны в предыдущем параграфе).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В таблице "Кэш-фло" эти поступления отражаются в строках "Вложения в краткосрочные ценные бумаги" (со знаком минус) и "Продажа прав собственности"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Доходы от размещения денежных средств. Таблица отражает поступление доходов от вложений на депозиты и в ценные бумаги. Описание такого рода операций выполняется в диалоге "Инвестиции" раздела "Финансирование", а также в диалоге "Стартовый баланс" (карточка "Ценные бумаги") раздела "Компания".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 xml:space="preserve">В таблице "Кэш-фло" эти поступления отражаются в строках "Доходы по краткосрочным ценным бумагам" и "Доходы от инвестиционной деятельности" 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Поступления в виде займов. Таблица отражает поступление заемных средств по операциям, описанным в диалогах "Займы" раздела "Финансирование" и "Стартовый баланс" (карточка "Кредиты") раздела "Компания".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В таблице "Кэш-фло" эти поступления представлены в строке "Займы". Однако, в отличие от таблицы детализации, в "Кэш-фло" не отражается поступление кредитов, описанных в стартовом балансе.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Выплаты на погашение займов. Таблица раскрывает содержание строки "Выплаты в погашение займов" таблицы "Кэш-фло".</w: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  <w:r w:rsidRPr="00F5186E">
        <w:rPr>
          <w:sz w:val="28"/>
        </w:rPr>
        <w:t>Затраты на обслуживание займов. Таблица раскрывает содержание строки "Выплаты процентов по займам" таблицы "Кэш-фло".</w:t>
      </w:r>
    </w:p>
    <w:p w:rsidR="00AA5496" w:rsidRPr="00F5186E" w:rsidRDefault="00AA5496" w:rsidP="00F5186E">
      <w:pPr>
        <w:spacing w:line="360" w:lineRule="auto"/>
        <w:ind w:firstLine="709"/>
        <w:jc w:val="both"/>
        <w:rPr>
          <w:sz w:val="28"/>
        </w:rPr>
      </w:pPr>
    </w:p>
    <w:p w:rsidR="00AA5496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55.25pt">
            <v:imagedata r:id="rId4" o:title=""/>
          </v:shape>
        </w:pict>
      </w:r>
    </w:p>
    <w:p w:rsidR="00AA5496" w:rsidRPr="00F5186E" w:rsidRDefault="00AA5496" w:rsidP="00F5186E">
      <w:pPr>
        <w:spacing w:line="360" w:lineRule="auto"/>
        <w:ind w:firstLine="709"/>
        <w:jc w:val="both"/>
        <w:rPr>
          <w:sz w:val="28"/>
        </w:rPr>
      </w:pPr>
    </w:p>
    <w:p w:rsidR="00AA5496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26" type="#_x0000_t75" style="width:333.75pt;height:247.5pt">
            <v:imagedata r:id="rId5" o:title=""/>
          </v:shape>
        </w:pict>
      </w:r>
    </w:p>
    <w:p w:rsidR="00AA5496" w:rsidRPr="00F5186E" w:rsidRDefault="00AA5496" w:rsidP="00F5186E">
      <w:pPr>
        <w:spacing w:line="360" w:lineRule="auto"/>
        <w:ind w:firstLine="709"/>
        <w:jc w:val="both"/>
        <w:rPr>
          <w:sz w:val="28"/>
        </w:rPr>
      </w:pPr>
    </w:p>
    <w:p w:rsidR="00936200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27" type="#_x0000_t75" style="width:378pt;height:182.25pt">
            <v:imagedata r:id="rId6" o:title=""/>
          </v:shape>
        </w:pict>
      </w:r>
    </w:p>
    <w:p w:rsidR="00936200" w:rsidRPr="00F5186E" w:rsidRDefault="00936200" w:rsidP="00F5186E">
      <w:pPr>
        <w:spacing w:line="360" w:lineRule="auto"/>
        <w:ind w:firstLine="709"/>
        <w:jc w:val="both"/>
        <w:rPr>
          <w:sz w:val="28"/>
        </w:rPr>
      </w:pPr>
    </w:p>
    <w:p w:rsidR="00936200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28" type="#_x0000_t75" style="width:341.25pt;height:302.25pt">
            <v:imagedata r:id="rId7" o:title=""/>
          </v:shape>
        </w:pict>
      </w:r>
    </w:p>
    <w:p w:rsidR="00936200" w:rsidRPr="00F5186E" w:rsidRDefault="00936200" w:rsidP="00F5186E">
      <w:pPr>
        <w:spacing w:line="360" w:lineRule="auto"/>
        <w:ind w:firstLine="709"/>
        <w:jc w:val="both"/>
        <w:rPr>
          <w:sz w:val="28"/>
        </w:rPr>
      </w:pPr>
    </w:p>
    <w:p w:rsidR="00936200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29" type="#_x0000_t75" style="width:379.5pt;height:278.25pt">
            <v:imagedata r:id="rId8" o:title=""/>
          </v:shape>
        </w:pict>
      </w:r>
    </w:p>
    <w:p w:rsidR="00C0577C" w:rsidRPr="00F5186E" w:rsidRDefault="00C0577C" w:rsidP="00F5186E">
      <w:pPr>
        <w:spacing w:line="360" w:lineRule="auto"/>
        <w:ind w:firstLine="709"/>
        <w:jc w:val="both"/>
        <w:rPr>
          <w:sz w:val="28"/>
        </w:rPr>
      </w:pPr>
    </w:p>
    <w:p w:rsidR="00936200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30" type="#_x0000_t75" style="width:354pt;height:191.25pt">
            <v:imagedata r:id="rId9" o:title=""/>
          </v:shape>
        </w:pict>
      </w:r>
    </w:p>
    <w:p w:rsidR="00936200" w:rsidRPr="00F5186E" w:rsidRDefault="00936200" w:rsidP="00F5186E">
      <w:pPr>
        <w:spacing w:line="360" w:lineRule="auto"/>
        <w:ind w:firstLine="709"/>
        <w:jc w:val="both"/>
        <w:rPr>
          <w:sz w:val="28"/>
        </w:rPr>
      </w:pPr>
    </w:p>
    <w:p w:rsidR="00AA5496" w:rsidRPr="00F5186E" w:rsidRDefault="00EB3EE4" w:rsidP="00F5186E">
      <w:pPr>
        <w:spacing w:line="360" w:lineRule="auto"/>
        <w:ind w:firstLine="709"/>
        <w:jc w:val="both"/>
        <w:rPr>
          <w:sz w:val="28"/>
        </w:rPr>
      </w:pPr>
      <w:r>
        <w:pict>
          <v:shape id="_x0000_i1031" type="#_x0000_t75" style="width:319.5pt;height:201.75pt">
            <v:imagedata r:id="rId10" o:title=""/>
          </v:shape>
        </w:pict>
      </w:r>
    </w:p>
    <w:p w:rsidR="00AA5496" w:rsidRPr="00F5186E" w:rsidRDefault="00AA5496" w:rsidP="00F5186E">
      <w:pPr>
        <w:spacing w:line="360" w:lineRule="auto"/>
        <w:ind w:firstLine="709"/>
        <w:jc w:val="both"/>
        <w:rPr>
          <w:sz w:val="28"/>
        </w:rPr>
      </w:pPr>
    </w:p>
    <w:p w:rsidR="00C42B1E" w:rsidRPr="00F5186E" w:rsidRDefault="00EB3EE4" w:rsidP="00F5186E">
      <w:pPr>
        <w:tabs>
          <w:tab w:val="left" w:pos="3975"/>
        </w:tabs>
        <w:spacing w:line="360" w:lineRule="auto"/>
        <w:ind w:firstLine="709"/>
        <w:jc w:val="both"/>
        <w:rPr>
          <w:sz w:val="28"/>
        </w:rPr>
      </w:pPr>
      <w:r>
        <w:pict>
          <v:shape id="_x0000_i1032" type="#_x0000_t75" style="width:400.5pt;height:327pt">
            <v:imagedata r:id="rId11" o:title=""/>
          </v:shape>
        </w:pict>
      </w:r>
    </w:p>
    <w:p w:rsidR="00C42B1E" w:rsidRPr="00F5186E" w:rsidRDefault="00C42B1E" w:rsidP="00F5186E">
      <w:pPr>
        <w:tabs>
          <w:tab w:val="left" w:pos="3975"/>
        </w:tabs>
        <w:spacing w:line="360" w:lineRule="auto"/>
        <w:ind w:firstLine="709"/>
        <w:jc w:val="both"/>
        <w:rPr>
          <w:sz w:val="28"/>
        </w:rPr>
      </w:pPr>
    </w:p>
    <w:p w:rsidR="00C0577C" w:rsidRPr="00F5186E" w:rsidRDefault="00EB3EE4" w:rsidP="00F5186E">
      <w:pPr>
        <w:tabs>
          <w:tab w:val="left" w:pos="3975"/>
        </w:tabs>
        <w:spacing w:line="360" w:lineRule="auto"/>
        <w:ind w:firstLine="709"/>
        <w:jc w:val="both"/>
        <w:rPr>
          <w:sz w:val="28"/>
        </w:rPr>
      </w:pPr>
      <w:r>
        <w:pict>
          <v:shape id="_x0000_i1033" type="#_x0000_t75" style="width:374.25pt;height:132.75pt">
            <v:imagedata r:id="rId12" o:title=""/>
          </v:shape>
        </w:pict>
      </w:r>
    </w:p>
    <w:p w:rsidR="00C0577C" w:rsidRPr="00F5186E" w:rsidRDefault="00C0577C" w:rsidP="00F5186E">
      <w:pPr>
        <w:tabs>
          <w:tab w:val="left" w:pos="3975"/>
        </w:tabs>
        <w:spacing w:line="360" w:lineRule="auto"/>
        <w:ind w:firstLine="709"/>
        <w:jc w:val="both"/>
        <w:rPr>
          <w:sz w:val="28"/>
        </w:rPr>
      </w:pPr>
    </w:p>
    <w:p w:rsidR="00C0577C" w:rsidRPr="00F5186E" w:rsidRDefault="00EB3EE4" w:rsidP="00F5186E">
      <w:pPr>
        <w:tabs>
          <w:tab w:val="left" w:pos="3975"/>
        </w:tabs>
        <w:spacing w:line="360" w:lineRule="auto"/>
        <w:ind w:firstLine="709"/>
        <w:jc w:val="both"/>
        <w:rPr>
          <w:sz w:val="28"/>
        </w:rPr>
      </w:pPr>
      <w:r>
        <w:pict>
          <v:shape id="_x0000_i1034" type="#_x0000_t75" style="width:363.75pt;height:404.25pt">
            <v:imagedata r:id="rId13" o:title=""/>
          </v:shape>
        </w:pict>
      </w:r>
      <w:bookmarkStart w:id="0" w:name="_GoBack"/>
      <w:bookmarkEnd w:id="0"/>
    </w:p>
    <w:sectPr w:rsidR="00C0577C" w:rsidRPr="00F5186E" w:rsidSect="00F518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496"/>
    <w:rsid w:val="000426C9"/>
    <w:rsid w:val="00167662"/>
    <w:rsid w:val="0058790F"/>
    <w:rsid w:val="00650B91"/>
    <w:rsid w:val="009218F3"/>
    <w:rsid w:val="00936200"/>
    <w:rsid w:val="00AA5496"/>
    <w:rsid w:val="00C0577C"/>
    <w:rsid w:val="00C42B1E"/>
    <w:rsid w:val="00EB3EE4"/>
    <w:rsid w:val="00F5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A32FADBA-1C30-4976-AF41-BDC84B0E3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dstu</Company>
  <LinksUpToDate>false</LinksUpToDate>
  <CharactersWithSpaces>11142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student</dc:creator>
  <cp:keywords/>
  <dc:description/>
  <cp:lastModifiedBy>admin</cp:lastModifiedBy>
  <cp:revision>2</cp:revision>
  <dcterms:created xsi:type="dcterms:W3CDTF">2014-02-22T11:46:00Z</dcterms:created>
  <dcterms:modified xsi:type="dcterms:W3CDTF">2014-02-22T11:46:00Z</dcterms:modified>
</cp:coreProperties>
</file>