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1E7" w:rsidRDefault="003341E7" w:rsidP="003341E7">
      <w:pPr>
        <w:spacing w:line="360" w:lineRule="auto"/>
        <w:ind w:firstLine="709"/>
        <w:jc w:val="both"/>
        <w:rPr>
          <w:rFonts w:ascii="Times New Roman" w:hAnsi="Times New Roman" w:cs="Times New Roman"/>
          <w:color w:val="000000"/>
          <w:sz w:val="28"/>
          <w:szCs w:val="28"/>
          <w:lang w:val="en-US"/>
        </w:rPr>
      </w:pPr>
    </w:p>
    <w:p w:rsidR="003341E7" w:rsidRDefault="003341E7" w:rsidP="003341E7">
      <w:pPr>
        <w:spacing w:line="360" w:lineRule="auto"/>
        <w:ind w:firstLine="709"/>
        <w:jc w:val="both"/>
        <w:rPr>
          <w:rFonts w:ascii="Times New Roman" w:hAnsi="Times New Roman" w:cs="Times New Roman"/>
          <w:color w:val="000000"/>
          <w:sz w:val="28"/>
          <w:szCs w:val="28"/>
          <w:lang w:val="en-US"/>
        </w:rPr>
      </w:pPr>
    </w:p>
    <w:p w:rsidR="003341E7" w:rsidRDefault="003341E7" w:rsidP="003341E7">
      <w:pPr>
        <w:spacing w:line="360" w:lineRule="auto"/>
        <w:ind w:firstLine="709"/>
        <w:jc w:val="both"/>
        <w:rPr>
          <w:rFonts w:ascii="Times New Roman" w:hAnsi="Times New Roman" w:cs="Times New Roman"/>
          <w:color w:val="000000"/>
          <w:sz w:val="28"/>
          <w:szCs w:val="28"/>
          <w:lang w:val="en-US"/>
        </w:rPr>
      </w:pPr>
    </w:p>
    <w:p w:rsidR="003341E7" w:rsidRDefault="003341E7" w:rsidP="003341E7">
      <w:pPr>
        <w:spacing w:line="360" w:lineRule="auto"/>
        <w:ind w:firstLine="709"/>
        <w:jc w:val="both"/>
        <w:rPr>
          <w:rFonts w:ascii="Times New Roman" w:hAnsi="Times New Roman" w:cs="Times New Roman"/>
          <w:color w:val="000000"/>
          <w:sz w:val="28"/>
          <w:szCs w:val="28"/>
          <w:lang w:val="en-US"/>
        </w:rPr>
      </w:pPr>
    </w:p>
    <w:p w:rsidR="003341E7" w:rsidRDefault="003341E7" w:rsidP="003341E7">
      <w:pPr>
        <w:spacing w:line="360" w:lineRule="auto"/>
        <w:ind w:firstLine="709"/>
        <w:jc w:val="both"/>
        <w:rPr>
          <w:rFonts w:ascii="Times New Roman" w:hAnsi="Times New Roman" w:cs="Times New Roman"/>
          <w:color w:val="000000"/>
          <w:sz w:val="28"/>
          <w:szCs w:val="28"/>
          <w:lang w:val="en-US"/>
        </w:rPr>
      </w:pPr>
    </w:p>
    <w:p w:rsidR="003341E7" w:rsidRDefault="003341E7" w:rsidP="003341E7">
      <w:pPr>
        <w:spacing w:line="360" w:lineRule="auto"/>
        <w:ind w:firstLine="709"/>
        <w:jc w:val="both"/>
        <w:rPr>
          <w:rFonts w:ascii="Times New Roman" w:hAnsi="Times New Roman" w:cs="Times New Roman"/>
          <w:color w:val="000000"/>
          <w:sz w:val="28"/>
          <w:szCs w:val="28"/>
          <w:lang w:val="en-US"/>
        </w:rPr>
      </w:pPr>
    </w:p>
    <w:p w:rsidR="00EE44B9" w:rsidRPr="003341E7" w:rsidRDefault="00EE44B9" w:rsidP="003341E7">
      <w:pPr>
        <w:spacing w:line="360" w:lineRule="auto"/>
        <w:ind w:firstLine="709"/>
        <w:jc w:val="center"/>
        <w:rPr>
          <w:rFonts w:ascii="Times New Roman" w:hAnsi="Times New Roman" w:cs="Times New Roman"/>
          <w:b/>
          <w:bCs/>
          <w:color w:val="000000"/>
          <w:sz w:val="28"/>
          <w:szCs w:val="28"/>
        </w:rPr>
      </w:pPr>
      <w:r w:rsidRPr="003341E7">
        <w:rPr>
          <w:rFonts w:ascii="Times New Roman" w:hAnsi="Times New Roman" w:cs="Times New Roman"/>
          <w:b/>
          <w:bCs/>
          <w:color w:val="000000"/>
          <w:sz w:val="28"/>
          <w:szCs w:val="28"/>
        </w:rPr>
        <w:t>РЕФЕРАТ</w:t>
      </w:r>
    </w:p>
    <w:p w:rsidR="00EE44B9" w:rsidRPr="003341E7" w:rsidRDefault="00EE44B9" w:rsidP="003341E7">
      <w:pPr>
        <w:spacing w:line="360" w:lineRule="auto"/>
        <w:ind w:firstLine="709"/>
        <w:jc w:val="center"/>
        <w:rPr>
          <w:rFonts w:ascii="Times New Roman" w:hAnsi="Times New Roman" w:cs="Times New Roman"/>
          <w:b/>
          <w:bCs/>
          <w:color w:val="000000"/>
          <w:sz w:val="28"/>
          <w:szCs w:val="28"/>
        </w:rPr>
      </w:pPr>
      <w:r w:rsidRPr="003341E7">
        <w:rPr>
          <w:rFonts w:ascii="Times New Roman" w:hAnsi="Times New Roman" w:cs="Times New Roman"/>
          <w:b/>
          <w:bCs/>
          <w:color w:val="000000"/>
          <w:sz w:val="28"/>
          <w:szCs w:val="28"/>
        </w:rPr>
        <w:t>по курсу «Экономика»</w:t>
      </w:r>
    </w:p>
    <w:p w:rsidR="00EE44B9" w:rsidRPr="003341E7" w:rsidRDefault="00EE44B9" w:rsidP="003341E7">
      <w:pPr>
        <w:widowControl/>
        <w:autoSpaceDE/>
        <w:adjustRightInd/>
        <w:spacing w:line="360" w:lineRule="auto"/>
        <w:ind w:firstLine="709"/>
        <w:jc w:val="center"/>
        <w:rPr>
          <w:rFonts w:ascii="Times New Roman" w:hAnsi="Times New Roman" w:cs="Times New Roman"/>
          <w:b/>
          <w:bCs/>
          <w:color w:val="000000"/>
          <w:sz w:val="28"/>
          <w:szCs w:val="28"/>
          <w:lang w:eastAsia="en-US"/>
        </w:rPr>
      </w:pPr>
      <w:r w:rsidRPr="003341E7">
        <w:rPr>
          <w:rFonts w:ascii="Times New Roman" w:hAnsi="Times New Roman" w:cs="Times New Roman"/>
          <w:b/>
          <w:bCs/>
          <w:color w:val="000000"/>
          <w:sz w:val="28"/>
          <w:szCs w:val="28"/>
        </w:rPr>
        <w:t>по теме: «</w:t>
      </w:r>
      <w:r w:rsidR="00A72838" w:rsidRPr="003341E7">
        <w:rPr>
          <w:rFonts w:ascii="Times New Roman" w:hAnsi="Times New Roman" w:cs="Times New Roman"/>
          <w:b/>
          <w:bCs/>
          <w:color w:val="000000"/>
          <w:sz w:val="28"/>
          <w:szCs w:val="28"/>
        </w:rPr>
        <w:t>Зарубежные с</w:t>
      </w:r>
      <w:r w:rsidRPr="003341E7">
        <w:rPr>
          <w:rFonts w:ascii="Times New Roman" w:hAnsi="Times New Roman" w:cs="Times New Roman"/>
          <w:b/>
          <w:bCs/>
          <w:color w:val="000000"/>
          <w:sz w:val="28"/>
          <w:szCs w:val="28"/>
        </w:rPr>
        <w:t>истемы электронных денег</w:t>
      </w:r>
      <w:r w:rsidRPr="003341E7">
        <w:rPr>
          <w:rFonts w:ascii="Times New Roman" w:hAnsi="Times New Roman" w:cs="Times New Roman"/>
          <w:b/>
          <w:bCs/>
          <w:color w:val="000000"/>
          <w:sz w:val="28"/>
          <w:szCs w:val="28"/>
          <w:lang w:eastAsia="en-US"/>
        </w:rPr>
        <w:t>»</w:t>
      </w:r>
    </w:p>
    <w:p w:rsidR="00A72838" w:rsidRPr="003341E7" w:rsidRDefault="003341E7" w:rsidP="003341E7">
      <w:pPr>
        <w:spacing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EE44B9" w:rsidRPr="003341E7">
        <w:rPr>
          <w:rFonts w:ascii="Times New Roman" w:hAnsi="Times New Roman" w:cs="Times New Roman"/>
          <w:b/>
          <w:bCs/>
          <w:color w:val="000000"/>
          <w:sz w:val="28"/>
          <w:szCs w:val="28"/>
        </w:rPr>
        <w:t xml:space="preserve">1. </w:t>
      </w:r>
      <w:r w:rsidR="00A72838" w:rsidRPr="003341E7">
        <w:rPr>
          <w:rFonts w:ascii="Times New Roman" w:hAnsi="Times New Roman" w:cs="Times New Roman"/>
          <w:b/>
          <w:bCs/>
          <w:color w:val="000000"/>
          <w:sz w:val="28"/>
          <w:szCs w:val="28"/>
        </w:rPr>
        <w:t>E-gold</w:t>
      </w:r>
    </w:p>
    <w:p w:rsidR="00EE44B9" w:rsidRPr="003341E7" w:rsidRDefault="00EE44B9" w:rsidP="003341E7">
      <w:pPr>
        <w:spacing w:line="360" w:lineRule="auto"/>
        <w:ind w:firstLine="709"/>
        <w:jc w:val="both"/>
        <w:rPr>
          <w:rFonts w:ascii="Times New Roman" w:hAnsi="Times New Roman" w:cs="Times New Roman"/>
          <w:color w:val="000000"/>
          <w:sz w:val="28"/>
          <w:szCs w:val="28"/>
        </w:rPr>
      </w:pP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E-gold — это наиболее популярная зарубежная платежная система электронных денег на территории России. Система была создана и начала функционировать в 1996 г. Это международная платежная система, в которой денежные средства пользователей не привязаны к какой-либо национальной валюте, а при вводе в систему конвертируются в одну из внутренних валют. На настоящее время таких валют четыре: e-silver, e-gold, e-platimim и e-palladium. Как видно из названия валют, это аналоги драгоценных металлов, фактически обеспеченных настоящим металлом, находящимся в хранилище компании: серебро, золото, платина и палладий. Корпорация e-gold Ltd — ответственный хранитель драгоценных металлов, слитки депонированы в Bank of Nova Scotia, Торонто. Депонированный металл используется только для гарантирования расчетов в системе и не имеет отношения к обязательствам корпорации e-gold. Вид валюты в системе и соответствующего драгметалла пользователь выбирает самостоятельно при пополнении счета. Курс ввода и вывода средств из системы плавающий и зависит от колебаний стоимости драгоценных металлов на мировых рынках.</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Система позволяет проводить оплату в интернет-магазинах, принимать платежи на сайте, делать переводы на счета других пользователей в системе. Пополнить счет в системе можно банковским переводом, получив платеж от другого пользователя, или через виртуальный обменный пункт, обменяв одну из валют. Вывести средства можно,</w:t>
      </w:r>
      <w:r w:rsidR="00EE44B9" w:rsidRPr="003341E7">
        <w:rPr>
          <w:rFonts w:ascii="Times New Roman" w:hAnsi="Times New Roman" w:cs="Times New Roman"/>
          <w:color w:val="000000"/>
          <w:sz w:val="28"/>
          <w:szCs w:val="28"/>
        </w:rPr>
        <w:t xml:space="preserve"> </w:t>
      </w:r>
      <w:r w:rsidRPr="003341E7">
        <w:rPr>
          <w:rFonts w:ascii="Times New Roman" w:hAnsi="Times New Roman" w:cs="Times New Roman"/>
          <w:color w:val="000000"/>
          <w:sz w:val="28"/>
          <w:szCs w:val="28"/>
        </w:rPr>
        <w:t>используя обменные сервисы, в другую электронную валюту, банковским переводом на счет, чеком и, теоретически, получив слиток металла. Большинство обменных пунктов работают с системой e-gold и позволяют осуществлять обмен в другую электронную валюту, в том числе в WebMoney и Яндекс. Деньги и производить обратный обмен.</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Все операции производятся с сайта системы без использования специального программного обеспечения. Регистрация в системе бесплатная, комиссия за платежи 1% от суммы платежа, но не более 50 центов, также взимается плата за годовое обслуживание — 1% от среднегодового баланса. В качестве маркетингового хода для развития системы, в числе других методов, используется партнерская программа. В рамках этой программы за каждого привлеченного клиента система выплачивает определенный процент от доходов, заработанных на обслуживании привлеченного пользователя.</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Процедура регистрации простая и кратко выглядит следующим образом.</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Необходимо выбрать пункт, открыть счет, ознакомиться с правилами пользования системой и согласиться или отказаться от их подписи, отказ означает, что работать с этой системой у пользователя не получится. Имя и фамилию необходимо написать транслитом, т. е. по-русски латинскими буквами. Для города, страны и почтового индекса во всех регистрационных формах есть отдельные поля. Улица, дом и квартира указываются в поле Address. В поле Zipcode вносится почтовый индекс, а в State — область или регион. Если в форме присутствует графа Full Name, это означает, что необходимо обозначить и отчество. Только в английском варианте оно записывается не полностью, а указывается только его первая буква. После заполнения регистрационной формы на электронный ящик придет письмо, подтверждающее факт регистрации в системе. В нем вы найдете номер зарегистрированного счета в e-gold. Далее каждый вход в систему будет сопровождаться высылкой на электронную почту кода для входа в систему.</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К сожалению, можно сказать, что все описанное выше об указанной системе уже стало историей, так как на саму систему e-gold и ее создателей в США заведено уголовное дело. Перспективы сервиса достаточно туманны и не понятно возродится ли когда-нибудь эта система, но если такое чудо произойдет, то система станет совершенно другой. Материалы уголовного дела вы можете посмотреть в Приложении 3 к настоящей книге.</w:t>
      </w:r>
    </w:p>
    <w:p w:rsidR="00EE44B9" w:rsidRPr="003341E7" w:rsidRDefault="00EE44B9" w:rsidP="003341E7">
      <w:pPr>
        <w:spacing w:line="360" w:lineRule="auto"/>
        <w:ind w:firstLine="709"/>
        <w:jc w:val="both"/>
        <w:rPr>
          <w:rFonts w:ascii="Times New Roman" w:hAnsi="Times New Roman" w:cs="Times New Roman"/>
          <w:color w:val="000000"/>
          <w:sz w:val="28"/>
          <w:szCs w:val="28"/>
        </w:rPr>
      </w:pPr>
    </w:p>
    <w:p w:rsidR="00A72838" w:rsidRPr="003341E7" w:rsidRDefault="003341E7" w:rsidP="003341E7">
      <w:pPr>
        <w:spacing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EE44B9" w:rsidRPr="003341E7">
        <w:rPr>
          <w:rFonts w:ascii="Times New Roman" w:hAnsi="Times New Roman" w:cs="Times New Roman"/>
          <w:b/>
          <w:bCs/>
          <w:color w:val="000000"/>
          <w:sz w:val="28"/>
          <w:szCs w:val="28"/>
        </w:rPr>
        <w:t xml:space="preserve">2. </w:t>
      </w:r>
      <w:r w:rsidR="00A72838" w:rsidRPr="003341E7">
        <w:rPr>
          <w:rFonts w:ascii="Times New Roman" w:hAnsi="Times New Roman" w:cs="Times New Roman"/>
          <w:b/>
          <w:bCs/>
          <w:color w:val="000000"/>
          <w:sz w:val="28"/>
          <w:szCs w:val="28"/>
        </w:rPr>
        <w:t>PayPal</w:t>
      </w:r>
    </w:p>
    <w:p w:rsidR="00EE44B9" w:rsidRPr="003341E7" w:rsidRDefault="00EE44B9" w:rsidP="003341E7">
      <w:pPr>
        <w:spacing w:line="360" w:lineRule="auto"/>
        <w:ind w:firstLine="709"/>
        <w:jc w:val="both"/>
        <w:rPr>
          <w:rFonts w:ascii="Times New Roman" w:hAnsi="Times New Roman" w:cs="Times New Roman"/>
          <w:color w:val="000000"/>
          <w:sz w:val="28"/>
          <w:szCs w:val="28"/>
        </w:rPr>
      </w:pP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Компания PayPal была организована в 1998 г. Питером Тиелом и нашим бывшим соотечественником Максом Левчиным, расположена в г. Сан-Хосе, штат Калифорния. Первоначально фирма делала ставку на развитие платежей между владельцами карманных компьютеров Palm Pilot через инфракрасный порт, но в процессе работы акценты были смещены в сторону проведения платежей с использованием электронной почты. В настоящий момент компания является лидером по количеству пользователей и охваченных стран мира. В 2002 г. платежная система PayPal была куплена крупнейшим интернет-аукционом eBay. PayPal Inc. имеет лицензии контролирующих органов, регулирующих деятельность банков и финансовых институтов в 29 штатах США. Счета</w:t>
      </w:r>
      <w:r w:rsidRPr="003341E7">
        <w:rPr>
          <w:rFonts w:ascii="Times New Roman" w:hAnsi="Times New Roman" w:cs="Times New Roman"/>
          <w:color w:val="000000"/>
          <w:sz w:val="28"/>
          <w:szCs w:val="28"/>
          <w:lang w:val="en-US"/>
        </w:rPr>
        <w:t xml:space="preserve"> </w:t>
      </w:r>
      <w:r w:rsidRPr="003341E7">
        <w:rPr>
          <w:rFonts w:ascii="Times New Roman" w:hAnsi="Times New Roman" w:cs="Times New Roman"/>
          <w:color w:val="000000"/>
          <w:sz w:val="28"/>
          <w:szCs w:val="28"/>
        </w:rPr>
        <w:t>в</w:t>
      </w:r>
      <w:r w:rsidRPr="003341E7">
        <w:rPr>
          <w:rFonts w:ascii="Times New Roman" w:hAnsi="Times New Roman" w:cs="Times New Roman"/>
          <w:color w:val="000000"/>
          <w:sz w:val="28"/>
          <w:szCs w:val="28"/>
          <w:lang w:val="en-US"/>
        </w:rPr>
        <w:t xml:space="preserve"> </w:t>
      </w:r>
      <w:r w:rsidRPr="003341E7">
        <w:rPr>
          <w:rFonts w:ascii="Times New Roman" w:hAnsi="Times New Roman" w:cs="Times New Roman"/>
          <w:color w:val="000000"/>
          <w:sz w:val="28"/>
          <w:szCs w:val="28"/>
        </w:rPr>
        <w:t>ней</w:t>
      </w:r>
      <w:r w:rsidRPr="003341E7">
        <w:rPr>
          <w:rFonts w:ascii="Times New Roman" w:hAnsi="Times New Roman" w:cs="Times New Roman"/>
          <w:color w:val="000000"/>
          <w:sz w:val="28"/>
          <w:szCs w:val="28"/>
          <w:lang w:val="en-US"/>
        </w:rPr>
        <w:t xml:space="preserve"> </w:t>
      </w:r>
      <w:r w:rsidRPr="003341E7">
        <w:rPr>
          <w:rFonts w:ascii="Times New Roman" w:hAnsi="Times New Roman" w:cs="Times New Roman"/>
          <w:color w:val="000000"/>
          <w:sz w:val="28"/>
          <w:szCs w:val="28"/>
        </w:rPr>
        <w:t>открываются</w:t>
      </w:r>
      <w:r w:rsidRPr="003341E7">
        <w:rPr>
          <w:rFonts w:ascii="Times New Roman" w:hAnsi="Times New Roman" w:cs="Times New Roman"/>
          <w:color w:val="000000"/>
          <w:sz w:val="28"/>
          <w:szCs w:val="28"/>
          <w:lang w:val="en-US"/>
        </w:rPr>
        <w:t xml:space="preserve"> </w:t>
      </w:r>
      <w:r w:rsidRPr="003341E7">
        <w:rPr>
          <w:rFonts w:ascii="Times New Roman" w:hAnsi="Times New Roman" w:cs="Times New Roman"/>
          <w:color w:val="000000"/>
          <w:sz w:val="28"/>
          <w:szCs w:val="28"/>
        </w:rPr>
        <w:t>трех</w:t>
      </w:r>
      <w:r w:rsidRPr="003341E7">
        <w:rPr>
          <w:rFonts w:ascii="Times New Roman" w:hAnsi="Times New Roman" w:cs="Times New Roman"/>
          <w:color w:val="000000"/>
          <w:sz w:val="28"/>
          <w:szCs w:val="28"/>
          <w:lang w:val="en-US"/>
        </w:rPr>
        <w:t xml:space="preserve"> </w:t>
      </w:r>
      <w:r w:rsidRPr="003341E7">
        <w:rPr>
          <w:rFonts w:ascii="Times New Roman" w:hAnsi="Times New Roman" w:cs="Times New Roman"/>
          <w:color w:val="000000"/>
          <w:sz w:val="28"/>
          <w:szCs w:val="28"/>
        </w:rPr>
        <w:t>видов</w:t>
      </w:r>
      <w:r w:rsidRPr="003341E7">
        <w:rPr>
          <w:rFonts w:ascii="Times New Roman" w:hAnsi="Times New Roman" w:cs="Times New Roman"/>
          <w:color w:val="000000"/>
          <w:sz w:val="28"/>
          <w:szCs w:val="28"/>
          <w:lang w:val="en-US"/>
        </w:rPr>
        <w:t xml:space="preserve">: Personal Accounts, Premier Accounts </w:t>
      </w:r>
      <w:r w:rsidRPr="003341E7">
        <w:rPr>
          <w:rFonts w:ascii="Times New Roman" w:hAnsi="Times New Roman" w:cs="Times New Roman"/>
          <w:color w:val="000000"/>
          <w:sz w:val="28"/>
          <w:szCs w:val="28"/>
        </w:rPr>
        <w:t>и</w:t>
      </w:r>
      <w:r w:rsidRPr="003341E7">
        <w:rPr>
          <w:rFonts w:ascii="Times New Roman" w:hAnsi="Times New Roman" w:cs="Times New Roman"/>
          <w:color w:val="000000"/>
          <w:sz w:val="28"/>
          <w:szCs w:val="28"/>
          <w:lang w:val="en-US"/>
        </w:rPr>
        <w:t xml:space="preserve"> Business Accounts. </w:t>
      </w:r>
      <w:r w:rsidRPr="003341E7">
        <w:rPr>
          <w:rFonts w:ascii="Times New Roman" w:hAnsi="Times New Roman" w:cs="Times New Roman"/>
          <w:color w:val="000000"/>
          <w:sz w:val="28"/>
          <w:szCs w:val="28"/>
        </w:rPr>
        <w:t>Средства пользователей, введенные в систему, хранятся на счетах в банке Wells Fargo. Регистрация в системе достаточно проста, необходимо заполнить регистрационную форму, открыть один из трех счетов и пополнить счет. Счет можно пополнить банковским переводом или платежом с пластиковой карты. Для работы с PayPal не требуется использования специального программного обеспечения, так как все операции производятся непосредственно на сайте. Для обеспечения безопасности счета пользователей защищены паролем, а соединение при совершении операций производится с использованием протокола SSL, 128-bit и выше. PayPal предлагает своим пользователям следующие услуги:</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отправка платежа (Send Money). Пользователь PayPal может перевести определенную сумму со своего персонального счета в платежной системе. При этом получателем платежа может выступать как другой пользователь PayPal, так и совершенно постороннее лицо. Для проведения платежа пользователю необходимо заполнить форму перевода, в которую входят следующие поля: поле адреса электронного почтового ящика получателя; поле для указания суммы платежа; поле для указания фамилии получателя. Когда пользователь готов произвести платеж, он нажимает на значок Send Money и электронное письмо отсылается получателю, который по ссылке в письме попадает на веб-сайт платежной системы, где оформляет получение денежной суммы;</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запрос на получение платежа (Money Request). Используя этот вид услуг, пользователь может отсылать своим должникам письма, содержащие запрос на проведение платежа. Адресовать свое письмо можно как отдельному человеку, так и группе должников. Для этого пользователь должен ввести в поля специальной формы адрес электронной почты получателя письма и сумму. Далее, как и в случае с отправкой платежа, плательщик получает письмо со ссылкой на веб-сайт платежной системы. На сайте PayPal плательщик оформляет денежный перевод, после чего необходимая сумма попадает на счет пользователя платежной системы;</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размещение на веб-сайте пользователя специальных инструментов для приема платежей (Web Tools). Эта услуга доступна только для владельцев Личных, Премьер и Бизнес счетов и рекомендуется для использования владельцами онлайновых магазинов. При этом пользователь может разместить на своем веб-сайте или на личной интернет-страничке кнопку, нажав которую плательщик попадает на сайт платежной системы. Там он выполняет процедуру платежа (при этом возможно использование кредитных карт), после чего вновь возвращается на сайт пользователя. Комиссия за прием платежей составляет 1,9% от суммы платежа;</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инструменты для аукционной торговли (Auction Tools). Платежная система предлагает два вида услуг. Во-первых, автоматическая рассылка запросов на получение платежа (Automatic Payment Request). Во-вторых, победители аукционных торгов могут производить оплату непосредственно с веб-сайта, на котором проводится аукцион (Instant Purchase for Auctions).</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Система долгое время не работала с российскими пользователями, но начиная с 2006 г. российским клиентам также стали доступны услуги системы, но с некоторыми ограничениями. Через систему PayPal российские пользователи могут оплачивать покупки на аукционе eBay, переводить деньги через PayPal на счета других пользователей, но не могут принимать платежи. Похоже, что такая практика является продолжением боязни пользователей из России и стран постсоветского пространства, что не может положительно влиять на отношение пользователей к этой системе.</w:t>
      </w:r>
    </w:p>
    <w:p w:rsidR="00A72838" w:rsidRPr="003341E7" w:rsidRDefault="00A72838" w:rsidP="003341E7">
      <w:pPr>
        <w:spacing w:line="360" w:lineRule="auto"/>
        <w:ind w:firstLine="709"/>
        <w:jc w:val="both"/>
        <w:rPr>
          <w:rFonts w:ascii="Times New Roman" w:hAnsi="Times New Roman" w:cs="Times New Roman"/>
          <w:color w:val="000000"/>
          <w:sz w:val="28"/>
          <w:szCs w:val="28"/>
        </w:rPr>
      </w:pPr>
    </w:p>
    <w:p w:rsidR="00A72838" w:rsidRPr="003341E7" w:rsidRDefault="00A72838" w:rsidP="003341E7">
      <w:pPr>
        <w:spacing w:line="360" w:lineRule="auto"/>
        <w:ind w:firstLine="709"/>
        <w:jc w:val="both"/>
        <w:rPr>
          <w:rFonts w:ascii="Times New Roman" w:hAnsi="Times New Roman" w:cs="Times New Roman"/>
          <w:b/>
          <w:bCs/>
          <w:color w:val="000000"/>
          <w:sz w:val="28"/>
          <w:szCs w:val="28"/>
        </w:rPr>
      </w:pPr>
      <w:r w:rsidRPr="003341E7">
        <w:rPr>
          <w:rFonts w:ascii="Times New Roman" w:hAnsi="Times New Roman" w:cs="Times New Roman"/>
          <w:b/>
          <w:bCs/>
          <w:color w:val="000000"/>
          <w:sz w:val="28"/>
          <w:szCs w:val="28"/>
        </w:rPr>
        <w:t>3. E-dinar</w:t>
      </w:r>
    </w:p>
    <w:p w:rsidR="00A72838" w:rsidRPr="003341E7" w:rsidRDefault="00A72838" w:rsidP="003341E7">
      <w:pPr>
        <w:spacing w:line="360" w:lineRule="auto"/>
        <w:ind w:firstLine="709"/>
        <w:jc w:val="both"/>
        <w:rPr>
          <w:rFonts w:ascii="Times New Roman" w:hAnsi="Times New Roman" w:cs="Times New Roman"/>
          <w:color w:val="000000"/>
          <w:sz w:val="28"/>
          <w:szCs w:val="28"/>
        </w:rPr>
      </w:pP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Система e-dinar — это вариант электронной платежной системы, базирующейся на золотом эквиваленте (gold-based e-currencies), аналог e-gold, GoldMoney, e-Bullion, D-Carat, INT Gold и т. п. Сама идея электронного динара (e-dinar), аналога золотого стандарта, возникла в 2000 г. и была одобрена рядом мусульманских стран, как альтернатива западным электронным деньгам. E-dinar проектировался как электронная версия пытающегося возродиться исламского золотого динара, история которого восходит к 700 г. н. э.: динар существовал вплоть до развала Османской империи в 1924 г. Компания — владелец системы e-dinar представлена в Labuan (Малайзия) как e-dinar Ltd, а также в Dubai Internet City (ОАЭ) как e-dinar FZ-LLC. Компания гарантирует все расчеты 100%-ным золотым и серебряным обеспечением.</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E-dinar — название электронной платежной системы, с помощью которой осуществляются платежи и обменные операции в Интернете. Система обеспечивает расчеты присутствующим в офлайне золотом и серебром.</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В системе используются единицы: e-dinar и e-dirham. Каждый e-dinar приравнивается к слитку чистого золота весом 4,25 г, 24 карата. Каждый e-dirham соответствует слитку серебра весом 3 г. Эти единицы являются делимыми, что позволяет совершать в системе микроплатежи. Запасы золота и серебра находятся на складе компании и всегда больше или равны соответствующего электронного эквивалента, обращающегося в системе. При совершении сделок в рамках системы не происходит физическое перемещение слитков на складе, но по желанию участника системы всегда можно получить соответствующий эквивалент в металле или в национальной валюте.</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Расчеты в системе гарантируются соответствующим эквивалентом в золоте или серебре. Золотой и серебряный эквивалент делает систему защищенной от инфляционных рисков, присущих национальным валютам. Пользователь может открыть счет через Интернет в режиме реального времени. Все платежи в системе производятся мгновенно и защищены системой шифрования. Система позволяет осуществлять и принимать платежи за товары или услуги через Интернет. Также систему можно использовать как систему переводов, чтобы послать деньги деловому партнеру, другу или родственнику в любую точку мира.</w:t>
      </w:r>
    </w:p>
    <w:p w:rsidR="00A72838" w:rsidRPr="003341E7" w:rsidRDefault="00A72838" w:rsidP="003341E7">
      <w:pPr>
        <w:spacing w:line="360" w:lineRule="auto"/>
        <w:ind w:firstLine="709"/>
        <w:jc w:val="both"/>
        <w:rPr>
          <w:rFonts w:ascii="Times New Roman" w:hAnsi="Times New Roman" w:cs="Times New Roman"/>
          <w:b/>
          <w:bCs/>
          <w:color w:val="000000"/>
          <w:sz w:val="28"/>
          <w:szCs w:val="28"/>
        </w:rPr>
      </w:pPr>
      <w:r w:rsidRPr="003341E7">
        <w:rPr>
          <w:rFonts w:ascii="Times New Roman" w:hAnsi="Times New Roman" w:cs="Times New Roman"/>
          <w:b/>
          <w:bCs/>
          <w:color w:val="000000"/>
          <w:sz w:val="28"/>
          <w:szCs w:val="28"/>
        </w:rPr>
        <w:t>Moneybookers</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Эта система очень похожа по функционалу на PayPal и импонирует удобством пополнения счета, но в отличие от PayPal жители России не подвергаются и не подвергались в этой системе дискриминации. К тому же система одна из немногих имеет русскоязычный раздел своего корпоративного сайта, что говорит о ее нацеленности на российский рынок.</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Эта система является международной и позволяет отправлять и получать деньги в режиме он-лайн, используя в качестве идентификатора адрес электронной почты. Moneybookers Limited является трансмиттером денег в соответствии с законодательством Великобритании. Материнской компанией системы является Gatcombe Park Ventures Limited, Лондон. Moneybookers Ltd также зарегистрирована в Англии и Уэльсе под номером 4 260 907 с адресом регистрации: СЗ Cairngorm House, Meridian Gate, 203 Marsh Wall, London E14 9YT, Великобритания. Услуги предоставляются компанией в соответствии с законодательством Соединенного Королевства Великобритании и Северной Ирландии.</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Для отправки денег получателю достаточно просто указать его электронный адрес и размер суммы. При регистрации пользователь регистрирует адрес электронной почты, на который впоследствии будет получать переводы. Также, кроме отправки денег другому пользователю, в системе можно производить оплату в более чем 3500 сетевых магазинах, которые принимают Moneybooker.</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Пополнить свой счет можно тремя основными способами:</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а)</w:t>
      </w:r>
      <w:r w:rsidR="003341E7" w:rsidRPr="003341E7">
        <w:rPr>
          <w:rFonts w:ascii="Times New Roman" w:hAnsi="Times New Roman" w:cs="Times New Roman"/>
          <w:color w:val="000000"/>
          <w:sz w:val="28"/>
          <w:szCs w:val="28"/>
        </w:rPr>
        <w:t xml:space="preserve"> </w:t>
      </w:r>
      <w:r w:rsidRPr="003341E7">
        <w:rPr>
          <w:rFonts w:ascii="Times New Roman" w:hAnsi="Times New Roman" w:cs="Times New Roman"/>
          <w:color w:val="000000"/>
          <w:sz w:val="28"/>
          <w:szCs w:val="28"/>
        </w:rPr>
        <w:t>международным банковским переводом на реквизиты компании, предоставляемые на сайте системы;</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б</w:t>
      </w:r>
      <w:r w:rsidRPr="003341E7">
        <w:rPr>
          <w:rFonts w:ascii="Times New Roman" w:hAnsi="Times New Roman" w:cs="Times New Roman"/>
          <w:color w:val="000000"/>
          <w:sz w:val="28"/>
          <w:szCs w:val="28"/>
          <w:lang w:val="en-US"/>
        </w:rPr>
        <w:t>)</w:t>
      </w:r>
      <w:r w:rsidR="003341E7">
        <w:rPr>
          <w:rFonts w:ascii="Times New Roman" w:hAnsi="Times New Roman" w:cs="Times New Roman"/>
          <w:color w:val="000000"/>
          <w:sz w:val="28"/>
          <w:szCs w:val="28"/>
          <w:lang w:val="en-US"/>
        </w:rPr>
        <w:t xml:space="preserve"> </w:t>
      </w:r>
      <w:r w:rsidRPr="003341E7">
        <w:rPr>
          <w:rFonts w:ascii="Times New Roman" w:hAnsi="Times New Roman" w:cs="Times New Roman"/>
          <w:color w:val="000000"/>
          <w:sz w:val="28"/>
          <w:szCs w:val="28"/>
        </w:rPr>
        <w:t>используя</w:t>
      </w:r>
      <w:r w:rsidRPr="003341E7">
        <w:rPr>
          <w:rFonts w:ascii="Times New Roman" w:hAnsi="Times New Roman" w:cs="Times New Roman"/>
          <w:color w:val="000000"/>
          <w:sz w:val="28"/>
          <w:szCs w:val="28"/>
          <w:lang w:val="en-US"/>
        </w:rPr>
        <w:t xml:space="preserve"> </w:t>
      </w:r>
      <w:r w:rsidRPr="003341E7">
        <w:rPr>
          <w:rFonts w:ascii="Times New Roman" w:hAnsi="Times New Roman" w:cs="Times New Roman"/>
          <w:color w:val="000000"/>
          <w:sz w:val="28"/>
          <w:szCs w:val="28"/>
        </w:rPr>
        <w:t>платежную</w:t>
      </w:r>
      <w:r w:rsidRPr="003341E7">
        <w:rPr>
          <w:rFonts w:ascii="Times New Roman" w:hAnsi="Times New Roman" w:cs="Times New Roman"/>
          <w:color w:val="000000"/>
          <w:sz w:val="28"/>
          <w:szCs w:val="28"/>
          <w:lang w:val="en-US"/>
        </w:rPr>
        <w:t xml:space="preserve"> </w:t>
      </w:r>
      <w:r w:rsidRPr="003341E7">
        <w:rPr>
          <w:rFonts w:ascii="Times New Roman" w:hAnsi="Times New Roman" w:cs="Times New Roman"/>
          <w:color w:val="000000"/>
          <w:sz w:val="28"/>
          <w:szCs w:val="28"/>
        </w:rPr>
        <w:t>карту</w:t>
      </w:r>
      <w:r w:rsidRPr="003341E7">
        <w:rPr>
          <w:rFonts w:ascii="Times New Roman" w:hAnsi="Times New Roman" w:cs="Times New Roman"/>
          <w:color w:val="000000"/>
          <w:sz w:val="28"/>
          <w:szCs w:val="28"/>
          <w:lang w:val="en-US"/>
        </w:rPr>
        <w:t xml:space="preserve"> VISA, MasterCard, American Express, Diners Club </w:t>
      </w:r>
      <w:r w:rsidRPr="003341E7">
        <w:rPr>
          <w:rFonts w:ascii="Times New Roman" w:hAnsi="Times New Roman" w:cs="Times New Roman"/>
          <w:color w:val="000000"/>
          <w:sz w:val="28"/>
          <w:szCs w:val="28"/>
        </w:rPr>
        <w:t>и</w:t>
      </w:r>
      <w:r w:rsidRPr="003341E7">
        <w:rPr>
          <w:rFonts w:ascii="Times New Roman" w:hAnsi="Times New Roman" w:cs="Times New Roman"/>
          <w:color w:val="000000"/>
          <w:sz w:val="28"/>
          <w:szCs w:val="28"/>
          <w:lang w:val="en-US"/>
        </w:rPr>
        <w:t xml:space="preserve"> JCB. </w:t>
      </w:r>
      <w:r w:rsidRPr="003341E7">
        <w:rPr>
          <w:rFonts w:ascii="Times New Roman" w:hAnsi="Times New Roman" w:cs="Times New Roman"/>
          <w:color w:val="000000"/>
          <w:sz w:val="28"/>
          <w:szCs w:val="28"/>
        </w:rPr>
        <w:t>Перед пополнением счета карту необходимо верифицировать. Для этого на защищенной части сайта необходимо ввести все реквизиты карты. После этого на карте заблокируется небольшая сумма. Эту сумму надо будет ввести для регистрации карты в системе. Если вы используете SMS-информирование об операциях по карте, то вам даже не придется обращаться в банк, чтобы узнать сумму. После этого счетом в системе можно начинать пользоваться;</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в)</w:t>
      </w:r>
      <w:r w:rsidR="003341E7" w:rsidRPr="003341E7">
        <w:rPr>
          <w:rFonts w:ascii="Times New Roman" w:hAnsi="Times New Roman" w:cs="Times New Roman"/>
          <w:color w:val="000000"/>
          <w:sz w:val="28"/>
          <w:szCs w:val="28"/>
        </w:rPr>
        <w:t xml:space="preserve"> </w:t>
      </w:r>
      <w:r w:rsidRPr="003341E7">
        <w:rPr>
          <w:rFonts w:ascii="Times New Roman" w:hAnsi="Times New Roman" w:cs="Times New Roman"/>
          <w:color w:val="000000"/>
          <w:sz w:val="28"/>
          <w:szCs w:val="28"/>
        </w:rPr>
        <w:t>получив перевод от другого пользователя Moneybookers.</w:t>
      </w:r>
    </w:p>
    <w:p w:rsidR="00A72838" w:rsidRPr="003341E7" w:rsidRDefault="00A72838" w:rsidP="003341E7">
      <w:pPr>
        <w:spacing w:line="360" w:lineRule="auto"/>
        <w:ind w:firstLine="709"/>
        <w:jc w:val="both"/>
        <w:rPr>
          <w:rFonts w:ascii="Times New Roman" w:hAnsi="Times New Roman" w:cs="Times New Roman"/>
          <w:color w:val="000000"/>
          <w:sz w:val="28"/>
          <w:szCs w:val="28"/>
        </w:rPr>
      </w:pPr>
    </w:p>
    <w:p w:rsidR="00A72838" w:rsidRPr="003341E7" w:rsidRDefault="00A72838" w:rsidP="003341E7">
      <w:pPr>
        <w:spacing w:line="360" w:lineRule="auto"/>
        <w:ind w:firstLine="709"/>
        <w:jc w:val="both"/>
        <w:rPr>
          <w:rFonts w:ascii="Times New Roman" w:hAnsi="Times New Roman" w:cs="Times New Roman"/>
          <w:b/>
          <w:bCs/>
          <w:color w:val="000000"/>
          <w:sz w:val="28"/>
          <w:szCs w:val="28"/>
        </w:rPr>
      </w:pPr>
      <w:r w:rsidRPr="003341E7">
        <w:rPr>
          <w:rFonts w:ascii="Times New Roman" w:hAnsi="Times New Roman" w:cs="Times New Roman"/>
          <w:b/>
          <w:bCs/>
          <w:color w:val="000000"/>
          <w:sz w:val="28"/>
          <w:szCs w:val="28"/>
        </w:rPr>
        <w:t>4. INOCard</w:t>
      </w:r>
    </w:p>
    <w:p w:rsidR="00A72838" w:rsidRPr="003341E7" w:rsidRDefault="00A72838" w:rsidP="003341E7">
      <w:pPr>
        <w:spacing w:line="360" w:lineRule="auto"/>
        <w:ind w:firstLine="709"/>
        <w:jc w:val="both"/>
        <w:rPr>
          <w:rFonts w:ascii="Times New Roman" w:hAnsi="Times New Roman" w:cs="Times New Roman"/>
          <w:color w:val="000000"/>
          <w:sz w:val="28"/>
          <w:szCs w:val="28"/>
        </w:rPr>
      </w:pP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Система электронных денег INOCard выросла из популярного обменного сервиса RoboxChange. Система предлагает установить программное обеспечение, эмулирующее вид обычной платежной карты, имеющей свой номер и требующей введения пароля для проведения платежа. Даже термины паролей заимствованы из карточной среды: CVC-код для активации карты и 4-значный PIN-код для совершения платежа. Система позволяет как переводить средства со счета на счет внутри системы, так и оплачивать услуги различных сервисов. INOCard построена по лицензированной технологии американской компании Online Card Technologies. Пополнить счет в системе можно как банковским переводом, так и переводом из других систем электронных денег через сервис RoboxChange. Вывести также можно в кошельки других систем или на банкоматную карту RoboCard, снять наличные с которой можно в банкоматах с логотипом Cirrus/Maestro.</w:t>
      </w:r>
    </w:p>
    <w:p w:rsidR="00A72838" w:rsidRPr="003341E7" w:rsidRDefault="00A72838" w:rsidP="003341E7">
      <w:pPr>
        <w:spacing w:line="360" w:lineRule="auto"/>
        <w:ind w:firstLine="709"/>
        <w:jc w:val="both"/>
        <w:rPr>
          <w:rFonts w:ascii="Times New Roman" w:hAnsi="Times New Roman" w:cs="Times New Roman"/>
          <w:color w:val="000000"/>
          <w:sz w:val="28"/>
          <w:szCs w:val="28"/>
        </w:rPr>
      </w:pPr>
    </w:p>
    <w:p w:rsidR="00A72838" w:rsidRPr="003341E7" w:rsidRDefault="00A72838" w:rsidP="003341E7">
      <w:pPr>
        <w:spacing w:line="360" w:lineRule="auto"/>
        <w:ind w:firstLine="709"/>
        <w:jc w:val="both"/>
        <w:rPr>
          <w:rFonts w:ascii="Times New Roman" w:hAnsi="Times New Roman" w:cs="Times New Roman"/>
          <w:b/>
          <w:bCs/>
          <w:color w:val="000000"/>
          <w:sz w:val="28"/>
          <w:szCs w:val="28"/>
        </w:rPr>
      </w:pPr>
      <w:r w:rsidRPr="003341E7">
        <w:rPr>
          <w:rFonts w:ascii="Times New Roman" w:hAnsi="Times New Roman" w:cs="Times New Roman"/>
          <w:b/>
          <w:bCs/>
          <w:color w:val="000000"/>
          <w:sz w:val="28"/>
          <w:szCs w:val="28"/>
        </w:rPr>
        <w:t>5. МОНЕТА.РУ</w:t>
      </w:r>
    </w:p>
    <w:p w:rsidR="00A72838" w:rsidRPr="003341E7" w:rsidRDefault="00A72838" w:rsidP="003341E7">
      <w:pPr>
        <w:spacing w:line="360" w:lineRule="auto"/>
        <w:ind w:firstLine="709"/>
        <w:jc w:val="both"/>
        <w:rPr>
          <w:rFonts w:ascii="Times New Roman" w:hAnsi="Times New Roman" w:cs="Times New Roman"/>
          <w:color w:val="000000"/>
          <w:sz w:val="28"/>
          <w:szCs w:val="28"/>
        </w:rPr>
      </w:pP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Еще одна российская система электронных денег, позволяющая как осуществлять платежи между пользователями, так и оплачивать услуги различных сервисов. Разработчиком и оператором системы электронных платежей является ООО «МОНЕТА.РУ». У данной системы есть оригинальный способ привлечения новых клиентов в системе, похожий на реферальную систему, но не требующий затрат от самой системы. Вот выдержка с официального сайта, посвященная переводам между счетами в системе: «Вы можете без комиссии перевести деньги другому пользователю системы «МОНЕТА.РУ». Для этого Вам нужно знать номер пользователя или адрес электронной почты. Вы можете перевести деньги еще не зарегистрированному пользователю, для этого укажите адрес электронной почты того человека, которому Вы хотите перевести деньги, от имени системы «МОНЕТА.РУ» ему будет отправлено информационное письмо о том, что для него есть денежный перевод, и единственное, что от него требуется — зарегистрироваться в системе. Если адресат не зарегистрируется в течение определенного времени, операция будет отменена и деньги возвращены на Ваш счет».</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Таким образом</w:t>
      </w:r>
      <w:r w:rsidR="003341E7">
        <w:rPr>
          <w:rFonts w:ascii="Times New Roman" w:hAnsi="Times New Roman" w:cs="Times New Roman"/>
          <w:color w:val="000000"/>
          <w:sz w:val="28"/>
          <w:szCs w:val="28"/>
        </w:rPr>
        <w:t>,</w:t>
      </w:r>
      <w:r w:rsidRPr="003341E7">
        <w:rPr>
          <w:rFonts w:ascii="Times New Roman" w:hAnsi="Times New Roman" w:cs="Times New Roman"/>
          <w:color w:val="000000"/>
          <w:sz w:val="28"/>
          <w:szCs w:val="28"/>
        </w:rPr>
        <w:t xml:space="preserve"> система стимулирует действующих пользователей привлекать своих контрагентов к работе в системе.</w:t>
      </w:r>
    </w:p>
    <w:p w:rsidR="00A72838" w:rsidRPr="003341E7" w:rsidRDefault="00A72838" w:rsidP="003341E7">
      <w:pPr>
        <w:spacing w:line="360" w:lineRule="auto"/>
        <w:ind w:firstLine="709"/>
        <w:jc w:val="both"/>
        <w:rPr>
          <w:rFonts w:ascii="Times New Roman" w:hAnsi="Times New Roman" w:cs="Times New Roman"/>
          <w:color w:val="000000"/>
          <w:sz w:val="28"/>
          <w:szCs w:val="28"/>
        </w:rPr>
      </w:pPr>
      <w:r w:rsidRPr="003341E7">
        <w:rPr>
          <w:rFonts w:ascii="Times New Roman" w:hAnsi="Times New Roman" w:cs="Times New Roman"/>
          <w:color w:val="000000"/>
          <w:sz w:val="28"/>
          <w:szCs w:val="28"/>
        </w:rPr>
        <w:t xml:space="preserve">Кроме всех описанных систем существует еще великое множество систем, которые так или иначе можно отнести к системам электронных денег на основе предоплаченных продуктов. Многие из систем так и не вышли из «младенческого» возраста, некоторые прекратили свое существование, также вызывает вопросы юридически-правовая форма существования многих из них. Многие из этих систем продолжают свое развитие, и возможно, мы еще не раз услышим о них. Описание многих из систем и ссылки на официальные сайты вы можете найти в разделе «Электронные деньги» сайта </w:t>
      </w:r>
      <w:r w:rsidRPr="00144DE4">
        <w:rPr>
          <w:rFonts w:ascii="Times New Roman" w:hAnsi="Times New Roman" w:cs="Times New Roman"/>
          <w:color w:val="000000"/>
          <w:sz w:val="28"/>
          <w:szCs w:val="28"/>
        </w:rPr>
        <w:t>www.wfin.ra</w:t>
      </w:r>
      <w:r w:rsidRPr="003341E7">
        <w:rPr>
          <w:rFonts w:ascii="Times New Roman" w:hAnsi="Times New Roman" w:cs="Times New Roman"/>
          <w:color w:val="000000"/>
          <w:sz w:val="28"/>
          <w:szCs w:val="28"/>
        </w:rPr>
        <w:t xml:space="preserve"> (Виртуальные финансы), мы же приведем просто их название и несколько слов общего описания с официальных сайтов.</w:t>
      </w:r>
    </w:p>
    <w:p w:rsidR="00A72838" w:rsidRPr="003341E7" w:rsidRDefault="00A72838" w:rsidP="003341E7">
      <w:pPr>
        <w:spacing w:line="360" w:lineRule="auto"/>
        <w:ind w:firstLine="709"/>
        <w:jc w:val="both"/>
        <w:rPr>
          <w:rFonts w:ascii="Times New Roman" w:hAnsi="Times New Roman" w:cs="Times New Roman"/>
          <w:color w:val="000000"/>
          <w:sz w:val="28"/>
          <w:szCs w:val="28"/>
        </w:rPr>
      </w:pPr>
    </w:p>
    <w:p w:rsidR="00A72838" w:rsidRPr="003341E7" w:rsidRDefault="003341E7" w:rsidP="003341E7">
      <w:pPr>
        <w:spacing w:line="36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br w:type="page"/>
      </w:r>
      <w:r w:rsidR="00A72838" w:rsidRPr="003341E7">
        <w:rPr>
          <w:rFonts w:ascii="Times New Roman" w:hAnsi="Times New Roman" w:cs="Times New Roman"/>
          <w:b/>
          <w:bCs/>
          <w:color w:val="000000"/>
          <w:sz w:val="28"/>
          <w:szCs w:val="28"/>
        </w:rPr>
        <w:t>Список литературы</w:t>
      </w:r>
    </w:p>
    <w:p w:rsidR="00A72838" w:rsidRPr="003341E7" w:rsidRDefault="00A72838" w:rsidP="003341E7">
      <w:pPr>
        <w:spacing w:line="360" w:lineRule="auto"/>
        <w:ind w:firstLine="709"/>
        <w:jc w:val="both"/>
        <w:rPr>
          <w:rFonts w:ascii="Times New Roman" w:hAnsi="Times New Roman" w:cs="Times New Roman"/>
          <w:color w:val="000000"/>
          <w:sz w:val="28"/>
          <w:szCs w:val="28"/>
        </w:rPr>
      </w:pPr>
    </w:p>
    <w:p w:rsidR="00A72838" w:rsidRPr="003341E7" w:rsidRDefault="00A72838" w:rsidP="003341E7">
      <w:pPr>
        <w:widowControl/>
        <w:spacing w:line="360" w:lineRule="auto"/>
        <w:rPr>
          <w:rFonts w:ascii="Times New Roman" w:hAnsi="Times New Roman" w:cs="Times New Roman"/>
          <w:color w:val="000000"/>
          <w:sz w:val="28"/>
          <w:szCs w:val="28"/>
        </w:rPr>
      </w:pPr>
      <w:r w:rsidRPr="003341E7">
        <w:rPr>
          <w:rFonts w:ascii="Times New Roman" w:hAnsi="Times New Roman" w:cs="Times New Roman"/>
          <w:color w:val="000000"/>
          <w:sz w:val="28"/>
          <w:szCs w:val="28"/>
        </w:rPr>
        <w:t>1. В.А. Кузнецов, А.В. Шамраев, А.В. Пухов. Предоплаченные инструменты розничных платежей. М., 2008.</w:t>
      </w:r>
    </w:p>
    <w:p w:rsidR="00A72838" w:rsidRPr="003341E7" w:rsidRDefault="00A72838" w:rsidP="003341E7">
      <w:pPr>
        <w:widowControl/>
        <w:spacing w:line="360" w:lineRule="auto"/>
        <w:rPr>
          <w:rFonts w:ascii="Times New Roman" w:hAnsi="Times New Roman" w:cs="Times New Roman"/>
          <w:color w:val="000000"/>
          <w:sz w:val="28"/>
          <w:szCs w:val="28"/>
        </w:rPr>
      </w:pPr>
      <w:r w:rsidRPr="003341E7">
        <w:rPr>
          <w:rFonts w:ascii="Times New Roman" w:hAnsi="Times New Roman" w:cs="Times New Roman"/>
          <w:color w:val="000000"/>
          <w:sz w:val="28"/>
          <w:szCs w:val="28"/>
        </w:rPr>
        <w:t>2. А.К. Логинов. Электронные деньги. М., 2007.</w:t>
      </w:r>
    </w:p>
    <w:p w:rsidR="003341E7" w:rsidRDefault="00A72838" w:rsidP="003341E7">
      <w:pPr>
        <w:widowControl/>
        <w:spacing w:line="360" w:lineRule="auto"/>
        <w:rPr>
          <w:rFonts w:ascii="Times New Roman" w:hAnsi="Times New Roman" w:cs="Times New Roman"/>
          <w:color w:val="000000"/>
          <w:sz w:val="28"/>
          <w:szCs w:val="28"/>
        </w:rPr>
      </w:pPr>
      <w:r w:rsidRPr="003341E7">
        <w:rPr>
          <w:rFonts w:ascii="Times New Roman" w:hAnsi="Times New Roman" w:cs="Times New Roman"/>
          <w:color w:val="000000"/>
          <w:sz w:val="28"/>
          <w:szCs w:val="28"/>
        </w:rPr>
        <w:t>3. М.В. Шульгин. Новаторские банковские услуги. М., 2007.</w:t>
      </w:r>
      <w:bookmarkStart w:id="0" w:name="_GoBack"/>
      <w:bookmarkEnd w:id="0"/>
    </w:p>
    <w:sectPr w:rsidR="003341E7" w:rsidSect="003341E7">
      <w:pgSz w:w="11909" w:h="16834" w:code="9"/>
      <w:pgMar w:top="1134" w:right="850" w:bottom="1134" w:left="1701" w:header="709" w:footer="709" w:gutter="0"/>
      <w:cols w:space="6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5129AEA"/>
    <w:lvl w:ilvl="0">
      <w:numFmt w:val="bullet"/>
      <w:lvlText w:val="*"/>
      <w:lvlJc w:val="left"/>
    </w:lvl>
  </w:abstractNum>
  <w:num w:numId="1">
    <w:abstractNumId w:val="0"/>
    <w:lvlOverride w:ilvl="0">
      <w:lvl w:ilvl="0">
        <w:numFmt w:val="bullet"/>
        <w:lvlText w:val="•"/>
        <w:legacy w:legacy="1" w:legacySpace="0" w:legacyIndent="187"/>
        <w:lvlJc w:val="left"/>
        <w:rPr>
          <w:rFonts w:ascii="Sylfaen" w:hAnsi="Sylfaen" w:cs="Sylfae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4B9"/>
    <w:rsid w:val="000C62C0"/>
    <w:rsid w:val="00144DE4"/>
    <w:rsid w:val="002A3586"/>
    <w:rsid w:val="003341E7"/>
    <w:rsid w:val="00433BA4"/>
    <w:rsid w:val="006D0EEA"/>
    <w:rsid w:val="006E1E9A"/>
    <w:rsid w:val="0076100C"/>
    <w:rsid w:val="00A72838"/>
    <w:rsid w:val="00EE4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CC2EFB-973B-4A7F-B891-F2776AA1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Sylfaen" w:hAnsi="Sylfaen" w:cs="Sylf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E44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2298</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HomeLab</Company>
  <LinksUpToDate>false</LinksUpToDate>
  <CharactersWithSpaces>15367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User</dc:creator>
  <cp:keywords/>
  <dc:description/>
  <cp:lastModifiedBy>admin</cp:lastModifiedBy>
  <cp:revision>2</cp:revision>
  <dcterms:created xsi:type="dcterms:W3CDTF">2014-03-12T13:10:00Z</dcterms:created>
  <dcterms:modified xsi:type="dcterms:W3CDTF">2014-03-12T13:10:00Z</dcterms:modified>
</cp:coreProperties>
</file>