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6A" w:rsidRDefault="0090166A"/>
    <w:p w:rsidR="0010043D" w:rsidRDefault="00354B59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53pt;margin-top:-36pt;width:248.25pt;height:41.25pt;z-index:251655680">
            <v:shadow color="#868686"/>
            <v:textpath style="font-family:&quot;Arial&quot;;v-text-kern:t" trim="t" fitpath="t" string="ОАО &quot;Нафтан&quot;"/>
          </v:shape>
        </w:pict>
      </w:r>
    </w:p>
    <w:p w:rsidR="0010043D" w:rsidRDefault="0010043D"/>
    <w:p w:rsidR="0010043D" w:rsidRDefault="00354B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20pt">
            <v:imagedata r:id="rId4" o:title="collage1"/>
          </v:shape>
        </w:pict>
      </w:r>
      <w:r>
        <w:pict>
          <v:shape id="_x0000_i1026" type="#_x0000_t75" style="width:270pt;height:120pt">
            <v:imagedata r:id="rId5" o:title="collage2"/>
          </v:shape>
        </w:pict>
      </w:r>
      <w:r>
        <w:pict>
          <v:shape id="_x0000_i1027" type="#_x0000_t75" style="width:180pt;height:120pt">
            <v:imagedata r:id="rId6" o:title="collage3"/>
          </v:shape>
        </w:pict>
      </w:r>
    </w:p>
    <w:p w:rsidR="0010043D" w:rsidRDefault="0010043D"/>
    <w:p w:rsidR="0010043D" w:rsidRDefault="0010043D"/>
    <w:p w:rsidR="0010043D" w:rsidRDefault="00354B59">
      <w:pPr>
        <w:pStyle w:val="lgray"/>
        <w:ind w:left="4020"/>
        <w:rPr>
          <w:rFonts w:ascii="Verdana" w:hAnsi="Verdana"/>
          <w:sz w:val="17"/>
          <w:szCs w:val="17"/>
        </w:rPr>
      </w:pPr>
      <w:r>
        <w:rPr>
          <w:noProof/>
          <w:sz w:val="20"/>
        </w:rPr>
        <w:pict>
          <v:shape id="_x0000_s1027" type="#_x0000_t75" style="position:absolute;left:0;text-align:left;margin-left:.05pt;margin-top:-.15pt;width:150.75pt;height:113.25pt;z-index:251656704">
            <v:imagedata r:id="rId7" o:title="director"/>
          </v:shape>
        </w:pict>
      </w:r>
      <w:r w:rsidR="0010043D">
        <w:rPr>
          <w:rFonts w:ascii="Verdana" w:hAnsi="Verdana"/>
          <w:sz w:val="17"/>
          <w:szCs w:val="17"/>
        </w:rPr>
        <w:t>..."Нафтан" нельзя рассматривать как полностью изолированный хозяйствующий субъект. От его ритмичной и эффективной работы зависит не только благосостояние его работников, но и благополучие города, региона и, в какой-то мере, всей республики.</w:t>
      </w:r>
      <w:r w:rsidR="0010043D">
        <w:rPr>
          <w:rFonts w:ascii="Verdana" w:hAnsi="Verdana"/>
          <w:sz w:val="17"/>
          <w:szCs w:val="17"/>
        </w:rPr>
        <w:br/>
        <w:t>     Поэтому наша задача - достижение максимально возможной эффективности производственного и технологического процессов. И этой главной цели, уже на протяжении рядя лет, подчинена вся инженерная работа на предприятии.</w:t>
      </w:r>
    </w:p>
    <w:p w:rsidR="0010043D" w:rsidRDefault="0010043D">
      <w:pPr>
        <w:pStyle w:val="noalign"/>
        <w:ind w:left="5664"/>
        <w:rPr>
          <w:rFonts w:ascii="Verdana" w:hAnsi="Verdana"/>
          <w:i/>
          <w:iCs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Генеральный директор</w:t>
      </w:r>
      <w:r>
        <w:rPr>
          <w:rFonts w:ascii="Verdana" w:hAnsi="Verdana"/>
          <w:color w:val="73767D"/>
          <w:sz w:val="17"/>
          <w:szCs w:val="17"/>
        </w:rPr>
        <w:br/>
        <w:t>ОАО "Нафтан"</w:t>
      </w:r>
      <w:r>
        <w:rPr>
          <w:rFonts w:ascii="Verdana" w:hAnsi="Verdana"/>
          <w:color w:val="73767D"/>
          <w:sz w:val="17"/>
          <w:szCs w:val="17"/>
        </w:rPr>
        <w:br/>
      </w:r>
      <w:r>
        <w:rPr>
          <w:rFonts w:ascii="Verdana" w:hAnsi="Verdana"/>
          <w:i/>
          <w:iCs/>
          <w:color w:val="73767D"/>
          <w:sz w:val="17"/>
          <w:szCs w:val="17"/>
        </w:rPr>
        <w:t>Константин Генрихович Чесновицкий</w:t>
      </w: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-------------------------------------------------------------------------------------------------------------------------------------------</w:t>
      </w:r>
    </w:p>
    <w:p w:rsidR="0010043D" w:rsidRDefault="0010043D">
      <w:pPr>
        <w:pStyle w:val="a4"/>
        <w:ind w:left="708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Открытое акционерное общество "Нафтан", в прошлом Новополоцкий нефтеперерабатывающий завод, было запущено в эксплуатацию в 1963 году.</w:t>
      </w:r>
    </w:p>
    <w:p w:rsidR="0010043D" w:rsidRDefault="0010043D">
      <w:pPr>
        <w:pStyle w:val="a4"/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Наш НПЗ стоял у истоков авангардной отрасли народного хозяйства и является в настоящее время важным элементом единого народохозяйственного комплекса Республики.</w:t>
      </w:r>
    </w:p>
    <w:p w:rsidR="0010043D" w:rsidRDefault="0010043D">
      <w:pPr>
        <w:pStyle w:val="a4"/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В современных условиях хозяйствования потенциальный объем переработки нефтяного сырья на ОАО "Нафтан" составляет около 12 миллионов тонн в год.</w:t>
      </w:r>
    </w:p>
    <w:p w:rsidR="0010043D" w:rsidRDefault="0010043D">
      <w:pPr>
        <w:pStyle w:val="a4"/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 xml:space="preserve">В настоящее время‚ идет плановая </w:t>
      </w:r>
      <w:hyperlink r:id="rId8" w:history="1">
        <w:r>
          <w:rPr>
            <w:rStyle w:val="a3"/>
            <w:rFonts w:ascii="Verdana" w:hAnsi="Verdana"/>
            <w:sz w:val="17"/>
            <w:szCs w:val="17"/>
          </w:rPr>
          <w:t>реконструкция</w:t>
        </w:r>
      </w:hyperlink>
      <w:r>
        <w:rPr>
          <w:rFonts w:ascii="Verdana" w:hAnsi="Verdana"/>
          <w:color w:val="73767D"/>
          <w:sz w:val="17"/>
          <w:szCs w:val="17"/>
        </w:rPr>
        <w:t xml:space="preserve"> предприятия с участием иностранных партнеров и инвесторов‚ цель которой - углубить </w:t>
      </w:r>
      <w:hyperlink r:id="rId9" w:history="1">
        <w:r>
          <w:rPr>
            <w:rStyle w:val="a3"/>
            <w:rFonts w:ascii="Verdana" w:hAnsi="Verdana"/>
            <w:sz w:val="17"/>
            <w:szCs w:val="17"/>
          </w:rPr>
          <w:t>процесс переработки нефти</w:t>
        </w:r>
      </w:hyperlink>
      <w:r>
        <w:rPr>
          <w:rFonts w:ascii="Verdana" w:hAnsi="Verdana"/>
          <w:color w:val="73767D"/>
          <w:sz w:val="17"/>
          <w:szCs w:val="17"/>
        </w:rPr>
        <w:t xml:space="preserve"> и выйти на качественно новый уровень технологических процессов.</w:t>
      </w:r>
    </w:p>
    <w:p w:rsidR="0010043D" w:rsidRDefault="0010043D">
      <w:pPr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 xml:space="preserve">ОАО "Нафтан" имеет гибкую и мобильную структуру управления производственной и финансово-хозяйственной деятельностью предприятия, высокий уровень автоматизации производственных процессов, автоматизированную </w:t>
      </w:r>
    </w:p>
    <w:p w:rsidR="0010043D" w:rsidRDefault="0010043D">
      <w:pPr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систему контроля технологических параметров и бухгалтерского учета. Завод укомплектован высококвалифицированными рабочими, инженерами и руководящими кадрами.</w:t>
      </w: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-------------------------------------------------------------------------------------------------------------------------------------------</w:t>
      </w: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</w:p>
    <w:p w:rsidR="0010043D" w:rsidRDefault="0010043D">
      <w:pPr>
        <w:pStyle w:val="noalign"/>
        <w:rPr>
          <w:rFonts w:ascii="Verdana" w:hAnsi="Verdana"/>
          <w:color w:val="73767D"/>
          <w:sz w:val="17"/>
          <w:szCs w:val="17"/>
        </w:rPr>
      </w:pPr>
    </w:p>
    <w:p w:rsidR="0010043D" w:rsidRDefault="00354B59">
      <w:pPr>
        <w:pStyle w:val="noalign"/>
        <w:rPr>
          <w:rFonts w:ascii="Verdana" w:hAnsi="Verdana"/>
          <w:color w:val="73767D"/>
          <w:sz w:val="17"/>
          <w:szCs w:val="17"/>
        </w:rPr>
      </w:pPr>
      <w:r>
        <w:rPr>
          <w:noProof/>
          <w:sz w:val="20"/>
        </w:rPr>
        <w:pict>
          <v:shape id="_x0000_s1028" type="#_x0000_t136" style="position:absolute;left:0;text-align:left;margin-left:3in;margin-top:-36pt;width:141pt;height:41.25pt;z-index:251657728">
            <v:shadow color="#868686"/>
            <v:textpath style="font-family:&quot;Arial&quot;;v-text-kern:t" trim="t" fitpath="t" string="История"/>
          </v:shape>
        </w:pic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3"/>
        <w:gridCol w:w="3231"/>
      </w:tblGrid>
      <w:tr w:rsidR="0010043D">
        <w:trPr>
          <w:cantSplit/>
        </w:trPr>
        <w:tc>
          <w:tcPr>
            <w:tcW w:w="7723" w:type="dxa"/>
            <w:vMerge w:val="restart"/>
          </w:tcPr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Большая химия Беларуси зарождалась именно здесь, на древней Полоцкой земле, по левую сторону реки Западная Двина. Новоолоцкий НПЗ стоял у истоков авангардной отрасли народного хозяйства и в настоящее время является важным элементом промышленного комплекса республики.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Строительство завода было начато в 1958 году по распоряжению Совета Министров СССР №2577-р от 6 августа 1958 года. Генеральным проектировщиком был институт "Ленгипрогаз", а позже "Ленгипронефтехим".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Основным решением в выборе строительной площадки были: выгодное географическое положение - близость западных границ (что давало возможность экспорта в страны Западной Европы); необходимость обеспечения нефтепродуктами западных регионов Советского Союза, а так же соседство города Полоцка - крупного транспортного узла.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9 февраля 1963 года получен первый белорусский бензин.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В те годы завод был расчитан на переработку 6 млн. тонн сырой нефти в год. Производственную основу составляли: установка первичной переработки нефти мощностью 2 миллиона тонн в год (АВТ-1), установка термического крекинга мазута (15-5), установка производства битумов (19-5).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В 1964 году введена в эксплуатацию установка каталитического риформирования бензинов.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1965 год - введены в эксплуатацию комплекс производства масел мощностью 120 тысяч тонн в год, вторая установка по первичной переработке нефти, гидроочистка дизельного топлива, установка сероочистки сухих газов, а так же начато производство серной кислоты из сероводорода.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1966 год - разработан проект расширения завода по переработки сырой нефти до 17 миллионов тонн в год. В проекте предусматривается увеличение производства светлых нефтепродуктов, масел, битумов, присадок к маслам, а так же производство ароматических углеводородов: бензола, толуола, этилбензола, параксилола, ортоксилола, псевдокумола. Предусматривается строительство комплекса углубленной переработки нефти в составе следующих установок: каталитический крекинг вакуумного газойля, газофракционирования, алкилирования, изомеризации, полимеризации, установки термоконтактного коксования гудрона. Включается в состав модернизированный комплекс производства твердых высокоочищенных парафинов.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В семидисятые-восьмидесятые годы проект расширения завода был реализован в части строительства установок первичной переработки нефти АТ-8, АВТ-6, гидроочистки дизельного топлива, облагораживания бензинов, производства ароматических углеводородов, увеличения мощности производства смазочных масел.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Развитие завода не ограничилось проектом расширения до 17 миллионов тонн в год. Исходя из потребностей Союза ССР в тех или иных продуктах, строились установки для удовлетворения возникающих потребностей по индивидуальным проектам. Так, для увеличения производства качественных присадок к смазочным маслам, были введены в эксплуатацию установки сукцинимидных (1973 год) и сульфатных (1976 год) присадок.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1982 год - построен и введен в эксплуатацию комплекс по производству жидких парафинов.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Для увеличения экспортных поставок мазута и дизельного топлива были реконструированы установки АТ и АВТ с целью увеличения мощности первичной переработки нефти. В 1967 году реконструирована установка АВТ-1, в 1974 году установка АВТ-2, в 1975 году установка термического крекинга мазута реконструирована для первичной переработки нефти, в 1978 голу реконструирована установка АТ-8 и в 1980 году - АВТ-6. Мощность завода по первичной переработке нефти к 1980 году достигла 25 миллионов тонн в год.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Для улучшения качества авиационного керосина в 1977 году была введена в эксплуатацию установка демаркаптанизации керосина (проект фирмы UOP) "Мерокс" и в 1978 году установка гидроочистки керосина.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В 1984 году была введена в эксплуатацию установка производства бензола методом гидродеалкилирования толуола и ксилолов (проект фирмы "Асахи", Япония).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 xml:space="preserve">     В настоящее время продолжается </w:t>
            </w:r>
            <w:hyperlink r:id="rId10" w:history="1">
              <w:r>
                <w:rPr>
                  <w:rStyle w:val="a3"/>
                  <w:rFonts w:ascii="Verdana" w:hAnsi="Verdana"/>
                  <w:sz w:val="16"/>
                  <w:szCs w:val="17"/>
                </w:rPr>
                <w:t>развитие и модернизация</w:t>
              </w:r>
            </w:hyperlink>
            <w:r>
              <w:rPr>
                <w:rFonts w:ascii="Verdana" w:hAnsi="Verdana"/>
                <w:color w:val="73767D"/>
                <w:sz w:val="16"/>
                <w:szCs w:val="17"/>
              </w:rPr>
              <w:t xml:space="preserve"> существующего производства с целью дальнейшего углубления переработки нефтепродуктов.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6"/>
                <w:szCs w:val="17"/>
              </w:rPr>
            </w:pPr>
            <w:r>
              <w:rPr>
                <w:rFonts w:ascii="Verdana" w:hAnsi="Verdana"/>
                <w:color w:val="73767D"/>
                <w:sz w:val="16"/>
                <w:szCs w:val="17"/>
              </w:rPr>
              <w:t>     С 7 октября 2002 года на основании постановления Совета Министров Республики Беларусь от 15.07.2002 года №949 Республиканское унитарное предприятие производственное объединение "Нафтан" было преобразовано в открытое акционерное общество "Нафтан".</w:t>
            </w:r>
          </w:p>
          <w:p w:rsidR="0010043D" w:rsidRDefault="0010043D"/>
        </w:tc>
        <w:tc>
          <w:tcPr>
            <w:tcW w:w="3231" w:type="dxa"/>
          </w:tcPr>
          <w:p w:rsidR="0010043D" w:rsidRDefault="00354B59">
            <w:r>
              <w:pict>
                <v:shape id="_x0000_i1028" type="#_x0000_t75" style="width:150.75pt;height:113.25pt">
                  <v:imagedata r:id="rId11" o:title="histry1"/>
                </v:shape>
              </w:pict>
            </w:r>
          </w:p>
        </w:tc>
      </w:tr>
      <w:tr w:rsidR="0010043D">
        <w:trPr>
          <w:cantSplit/>
        </w:trPr>
        <w:tc>
          <w:tcPr>
            <w:tcW w:w="7723" w:type="dxa"/>
            <w:vMerge/>
          </w:tcPr>
          <w:p w:rsidR="0010043D" w:rsidRDefault="0010043D"/>
        </w:tc>
        <w:tc>
          <w:tcPr>
            <w:tcW w:w="3231" w:type="dxa"/>
          </w:tcPr>
          <w:p w:rsidR="0010043D" w:rsidRDefault="00354B59">
            <w:r>
              <w:pict>
                <v:shape id="_x0000_i1029" type="#_x0000_t75" style="width:150.75pt;height:113.25pt">
                  <v:imagedata r:id="rId12" o:title="histry2"/>
                </v:shape>
              </w:pict>
            </w:r>
          </w:p>
        </w:tc>
      </w:tr>
      <w:tr w:rsidR="0010043D">
        <w:trPr>
          <w:cantSplit/>
        </w:trPr>
        <w:tc>
          <w:tcPr>
            <w:tcW w:w="7723" w:type="dxa"/>
            <w:vMerge/>
          </w:tcPr>
          <w:p w:rsidR="0010043D" w:rsidRDefault="0010043D"/>
        </w:tc>
        <w:tc>
          <w:tcPr>
            <w:tcW w:w="3231" w:type="dxa"/>
          </w:tcPr>
          <w:p w:rsidR="0010043D" w:rsidRDefault="00354B59">
            <w:r>
              <w:pict>
                <v:shape id="_x0000_i1030" type="#_x0000_t75" style="width:150.75pt;height:113.25pt">
                  <v:imagedata r:id="rId13" o:title="histry3"/>
                </v:shape>
              </w:pict>
            </w:r>
          </w:p>
        </w:tc>
      </w:tr>
      <w:tr w:rsidR="0010043D">
        <w:trPr>
          <w:cantSplit/>
        </w:trPr>
        <w:tc>
          <w:tcPr>
            <w:tcW w:w="7723" w:type="dxa"/>
            <w:vMerge/>
          </w:tcPr>
          <w:p w:rsidR="0010043D" w:rsidRDefault="0010043D"/>
        </w:tc>
        <w:tc>
          <w:tcPr>
            <w:tcW w:w="3231" w:type="dxa"/>
          </w:tcPr>
          <w:p w:rsidR="0010043D" w:rsidRDefault="00354B59">
            <w:r>
              <w:pict>
                <v:shape id="_x0000_i1031" type="#_x0000_t75" style="width:150.75pt;height:113.25pt">
                  <v:imagedata r:id="rId14" o:title="histry4"/>
                </v:shape>
              </w:pict>
            </w:r>
          </w:p>
        </w:tc>
      </w:tr>
      <w:tr w:rsidR="0010043D">
        <w:trPr>
          <w:cantSplit/>
        </w:trPr>
        <w:tc>
          <w:tcPr>
            <w:tcW w:w="7723" w:type="dxa"/>
            <w:vMerge/>
          </w:tcPr>
          <w:p w:rsidR="0010043D" w:rsidRDefault="0010043D"/>
        </w:tc>
        <w:tc>
          <w:tcPr>
            <w:tcW w:w="3231" w:type="dxa"/>
          </w:tcPr>
          <w:p w:rsidR="0010043D" w:rsidRDefault="00354B59">
            <w:r>
              <w:pict>
                <v:shape id="_x0000_i1032" type="#_x0000_t75" style="width:150.75pt;height:113.25pt">
                  <v:imagedata r:id="rId15" o:title="histry5"/>
                </v:shape>
              </w:pict>
            </w:r>
          </w:p>
        </w:tc>
      </w:tr>
    </w:tbl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354B59">
      <w:pPr>
        <w:ind w:left="600"/>
      </w:pPr>
      <w:r>
        <w:rPr>
          <w:noProof/>
          <w:sz w:val="20"/>
        </w:rPr>
        <w:pict>
          <v:shape id="_x0000_s1029" type="#_x0000_t136" style="position:absolute;left:0;text-align:left;margin-left:171pt;margin-top:-36pt;width:195pt;height:41.25pt;z-index:-251657728;mso-wrap-edited:f">
            <v:shadow color="#868686"/>
            <v:textpath style="font-family:&quot;Arial&quot;;v-text-kern:t" trim="t" fitpath="t" string="Технологии"/>
          </v:shape>
        </w:pict>
      </w:r>
      <w:r w:rsidR="0010043D">
        <w:t xml:space="preserve">                                   </w:t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  <w:r w:rsidR="0010043D">
        <w:tab/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8"/>
        <w:gridCol w:w="3166"/>
      </w:tblGrid>
      <w:tr w:rsidR="0010043D">
        <w:trPr>
          <w:cantSplit/>
        </w:trPr>
        <w:tc>
          <w:tcPr>
            <w:tcW w:w="7788" w:type="dxa"/>
            <w:vMerge w:val="restart"/>
          </w:tcPr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 xml:space="preserve">Предприятие было задумано и построено по технологической схеме топливного варианта нефтеперерабатывающего завода. Основной комплекс технологических установок </w:t>
            </w:r>
            <w:hyperlink r:id="rId16" w:history="1">
              <w:r>
                <w:rPr>
                  <w:rStyle w:val="a3"/>
                  <w:rFonts w:ascii="Verdana" w:hAnsi="Verdana"/>
                  <w:sz w:val="17"/>
                  <w:szCs w:val="17"/>
                </w:rPr>
                <w:t>построен</w:t>
              </w:r>
            </w:hyperlink>
            <w:r>
              <w:rPr>
                <w:rFonts w:ascii="Verdana" w:hAnsi="Verdana"/>
                <w:color w:val="73767D"/>
                <w:sz w:val="17"/>
                <w:szCs w:val="17"/>
              </w:rPr>
              <w:t xml:space="preserve"> в 70-е годы, затем </w:t>
            </w:r>
            <w:hyperlink r:id="rId17" w:history="1">
              <w:r>
                <w:rPr>
                  <w:rStyle w:val="a3"/>
                  <w:rFonts w:ascii="Verdana" w:hAnsi="Verdana"/>
                  <w:sz w:val="17"/>
                  <w:szCs w:val="17"/>
                </w:rPr>
                <w:t>реконструирован</w:t>
              </w:r>
            </w:hyperlink>
            <w:r>
              <w:rPr>
                <w:rFonts w:ascii="Verdana" w:hAnsi="Verdana"/>
                <w:color w:val="73767D"/>
                <w:sz w:val="17"/>
                <w:szCs w:val="17"/>
              </w:rPr>
              <w:t xml:space="preserve"> и приближен к соответствующим стандартам технологических процессов. Главными разработчиками проектов строительства и реконструкции технологических установок были такие крупные проектные и конструкторско-технологические организации, как ЛЕНГИПРОНЕФТЕХИМ, ВНИИ НП, ВНИПИНЕФТЬ, UOP, KOCH GLITSCH.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     Технологическая структура объединения включает установки: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первичной переработки нефти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(АВТ-1, АВТ-2, АВТ-6, АТ-3, АТ-8);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гидроочистки дизельного топлива и керосина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(Л-24/6, Л-24/7, ЛЧ-24/7, Л-24-9х2);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каталитического риформинга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(Л-35-11/300, Л-35-11/600, Л-35/6, ЛЧ-35-11/600,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ЛГ-35-8/300Б);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параксилол, UOP PAREX, этилбензол, суммарные ксилолы, ортоксилол, псевдокумол;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селективной очистки масел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(А-37/1, А-37/3, ВТ-1);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депарафинизации масел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(39/7, 39/7М);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деасфальтизации гудрона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(36/4);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битумные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(19/5, 19/6);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серной кислоты;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•присадок к смазочным маслам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(алкилфенольные, сукцинимидные, сульфонатные);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когенерационной газотурбинной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(КГТУ);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автоматические линии розлива смазочных масел в мелкой расфасовке для автомобилей;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автоматические линии розлива растворителей для бытовых нужд в мелкой расфасовке.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     Кроме всего прочего, для приема и хранения сырья и нефтепродуктов ОАО "Нафтан" обладает развитой системой резервуарных парков емкостью 5, 10, 20 тысяч тонн, сливо-наливных эстакад, обширной транспортной сетью, включая железную дорогу.</w:t>
            </w:r>
          </w:p>
          <w:p w:rsidR="0010043D" w:rsidRDefault="0010043D">
            <w:r>
              <w:rPr>
                <w:rFonts w:ascii="Verdana" w:hAnsi="Verdana"/>
                <w:color w:val="73767D"/>
                <w:sz w:val="17"/>
                <w:szCs w:val="17"/>
              </w:rPr>
              <w:t>     На заводе выполнена и продолжает совершенствоваться компьютеризация технологических процессов, товарно-сырьевого хозяйства, учета потребления энергоресурсов.</w:t>
            </w:r>
          </w:p>
        </w:tc>
        <w:tc>
          <w:tcPr>
            <w:tcW w:w="3166" w:type="dxa"/>
          </w:tcPr>
          <w:p w:rsidR="0010043D" w:rsidRDefault="00354B59">
            <w:r>
              <w:pict>
                <v:shape id="_x0000_i1033" type="#_x0000_t75" style="width:150.75pt;height:113.25pt">
                  <v:imagedata r:id="rId18" o:title="tech1"/>
                </v:shape>
              </w:pict>
            </w:r>
          </w:p>
        </w:tc>
      </w:tr>
      <w:tr w:rsidR="0010043D">
        <w:trPr>
          <w:cantSplit/>
        </w:trPr>
        <w:tc>
          <w:tcPr>
            <w:tcW w:w="7788" w:type="dxa"/>
            <w:vMerge/>
          </w:tcPr>
          <w:p w:rsidR="0010043D" w:rsidRDefault="0010043D"/>
        </w:tc>
        <w:tc>
          <w:tcPr>
            <w:tcW w:w="3166" w:type="dxa"/>
          </w:tcPr>
          <w:p w:rsidR="0010043D" w:rsidRDefault="00354B59">
            <w:r>
              <w:pict>
                <v:shape id="_x0000_i1034" type="#_x0000_t75" style="width:150.75pt;height:113.25pt">
                  <v:imagedata r:id="rId19" o:title="tech2"/>
                </v:shape>
              </w:pict>
            </w:r>
          </w:p>
        </w:tc>
      </w:tr>
      <w:tr w:rsidR="0010043D">
        <w:trPr>
          <w:cantSplit/>
        </w:trPr>
        <w:tc>
          <w:tcPr>
            <w:tcW w:w="7788" w:type="dxa"/>
            <w:vMerge/>
          </w:tcPr>
          <w:p w:rsidR="0010043D" w:rsidRDefault="0010043D"/>
        </w:tc>
        <w:tc>
          <w:tcPr>
            <w:tcW w:w="3166" w:type="dxa"/>
          </w:tcPr>
          <w:p w:rsidR="0010043D" w:rsidRDefault="00354B59">
            <w:r>
              <w:pict>
                <v:shape id="_x0000_i1035" type="#_x0000_t75" style="width:150.75pt;height:113.25pt">
                  <v:imagedata r:id="rId20" o:title="tech3"/>
                </v:shape>
              </w:pict>
            </w:r>
          </w:p>
        </w:tc>
      </w:tr>
    </w:tbl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ind w:left="600"/>
      </w:pPr>
    </w:p>
    <w:p w:rsidR="0010043D" w:rsidRDefault="0010043D">
      <w:pPr>
        <w:pStyle w:val="1"/>
        <w:jc w:val="center"/>
      </w:pPr>
      <w:r>
        <w:t>Схема современной технологической цепочки</w:t>
      </w:r>
    </w:p>
    <w:p w:rsidR="0010043D" w:rsidRDefault="0010043D">
      <w:pPr>
        <w:pStyle w:val="2"/>
      </w:pPr>
      <w:r>
        <w:t>ОАО       «Нафтан»</w:t>
      </w:r>
    </w:p>
    <w:p w:rsidR="0010043D" w:rsidRDefault="0010043D"/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354B59">
      <w:pPr>
        <w:ind w:left="708"/>
        <w:jc w:val="center"/>
        <w:rPr>
          <w:b/>
          <w:bCs/>
          <w:sz w:val="32"/>
        </w:rPr>
      </w:pPr>
      <w:r>
        <w:rPr>
          <w:b/>
          <w:bCs/>
          <w:sz w:val="32"/>
        </w:rPr>
        <w:pict>
          <v:shape id="_x0000_i1036" type="#_x0000_t75" style="width:2in;height:195.75pt">
            <v:imagedata r:id="rId21" o:title="sh1"/>
          </v:shape>
        </w:pict>
      </w:r>
      <w:r>
        <w:rPr>
          <w:b/>
          <w:bCs/>
          <w:sz w:val="32"/>
        </w:rPr>
        <w:pict>
          <v:shape id="_x0000_i1037" type="#_x0000_t75" style="width:132pt;height:195.75pt">
            <v:imagedata r:id="rId22" o:title="sh2"/>
          </v:shape>
        </w:pict>
      </w:r>
      <w:r>
        <w:rPr>
          <w:b/>
          <w:bCs/>
          <w:sz w:val="32"/>
        </w:rPr>
        <w:pict>
          <v:shape id="_x0000_i1038" type="#_x0000_t75" style="width:136.5pt;height:195.75pt">
            <v:imagedata r:id="rId23" o:title="sh3"/>
          </v:shape>
        </w:pict>
      </w:r>
      <w:r>
        <w:rPr>
          <w:b/>
          <w:bCs/>
          <w:sz w:val="32"/>
        </w:rPr>
        <w:pict>
          <v:shape id="_x0000_i1039" type="#_x0000_t75" style="width:2in;height:186pt">
            <v:imagedata r:id="rId24" o:title="sh4"/>
          </v:shape>
        </w:pict>
      </w:r>
      <w:r>
        <w:rPr>
          <w:b/>
          <w:bCs/>
          <w:sz w:val="32"/>
        </w:rPr>
        <w:pict>
          <v:shape id="_x0000_i1040" type="#_x0000_t75" style="width:132pt;height:186pt">
            <v:imagedata r:id="rId25" o:title="sh5"/>
          </v:shape>
        </w:pict>
      </w:r>
      <w:r>
        <w:rPr>
          <w:b/>
          <w:bCs/>
          <w:sz w:val="32"/>
        </w:rPr>
        <w:pict>
          <v:shape id="_x0000_i1041" type="#_x0000_t75" style="width:136.5pt;height:186pt">
            <v:imagedata r:id="rId26" o:title="sh6"/>
          </v:shape>
        </w:pict>
      </w:r>
    </w:p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10043D">
      <w:pPr>
        <w:rPr>
          <w:b/>
          <w:bCs/>
          <w:sz w:val="20"/>
        </w:rPr>
      </w:pPr>
      <w:r>
        <w:rPr>
          <w:b/>
          <w:bCs/>
          <w:sz w:val="28"/>
        </w:rPr>
        <w:t>В гармонии с окружающей средой</w:t>
      </w:r>
      <w:r>
        <w:rPr>
          <w:b/>
          <w:bCs/>
          <w:sz w:val="20"/>
        </w:rPr>
        <w:t>:</w:t>
      </w:r>
    </w:p>
    <w:p w:rsidR="0010043D" w:rsidRDefault="0010043D">
      <w:pPr>
        <w:rPr>
          <w:b/>
          <w:bCs/>
          <w:sz w:val="20"/>
        </w:rPr>
      </w:pPr>
    </w:p>
    <w:p w:rsidR="0010043D" w:rsidRDefault="0010043D">
      <w:pPr>
        <w:pStyle w:val="a4"/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Охрана окружающей среды и рациональное использование природных ресурсов являются одним из приоритетных направлений хозяйствования на предприятии.</w:t>
      </w:r>
    </w:p>
    <w:p w:rsidR="0010043D" w:rsidRDefault="0010043D">
      <w:pPr>
        <w:pStyle w:val="a4"/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Промышленные и хозяйственно-бытовые стоки завода проходят полный цикл глубокой очистки на очистных сооружениях, включающих блоки механической, физико-химической и биологической очистки.</w:t>
      </w:r>
    </w:p>
    <w:p w:rsidR="0010043D" w:rsidRDefault="0010043D">
      <w:pPr>
        <w:pStyle w:val="a4"/>
        <w:ind w:left="600"/>
        <w:rPr>
          <w:rFonts w:ascii="Verdana" w:hAnsi="Verdana"/>
          <w:color w:val="73767D"/>
          <w:sz w:val="17"/>
          <w:szCs w:val="17"/>
        </w:rPr>
      </w:pPr>
      <w:r>
        <w:rPr>
          <w:rFonts w:ascii="Verdana" w:hAnsi="Verdana"/>
          <w:color w:val="73767D"/>
          <w:sz w:val="17"/>
          <w:szCs w:val="17"/>
        </w:rPr>
        <w:t>В производственном объединении "Нафтан" внедрена современная система локального мониторинга, обеспечивающая постоянный контроль над сбросами в атмосферу и открытые водоемы, с последующим анализом состояния воздушного и водного бассейнов.</w:t>
      </w:r>
    </w:p>
    <w:p w:rsidR="0010043D" w:rsidRDefault="0010043D">
      <w:pPr>
        <w:ind w:left="300"/>
        <w:rPr>
          <w:b/>
          <w:bCs/>
          <w:sz w:val="20"/>
        </w:rPr>
      </w:pPr>
      <w:r>
        <w:rPr>
          <w:rFonts w:ascii="Verdana" w:hAnsi="Verdana"/>
          <w:color w:val="73767D"/>
          <w:sz w:val="17"/>
          <w:szCs w:val="17"/>
        </w:rPr>
        <w:t>Глубина очистки промышленных стоков завода зачастую значительно превосходит аналогичные показатели на многих промышленных предприятиях стран Западной Европы и Америки.</w:t>
      </w:r>
    </w:p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354B59">
      <w:pPr>
        <w:ind w:left="708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w:pict>
          <v:shape id="_x0000_s1030" type="#_x0000_t136" style="position:absolute;left:0;text-align:left;margin-left:204.8pt;margin-top:-27.1pt;width:157.5pt;height:41.25pt;z-index:251659776">
            <v:shadow color="#868686"/>
            <v:textpath style="font-family:&quot;Arial&quot;;v-text-kern:t" trim="t" fitpath="t" string="Развитие"/>
          </v:shape>
        </w:pict>
      </w:r>
    </w:p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10043D">
      <w:pPr>
        <w:ind w:left="708"/>
        <w:jc w:val="center"/>
        <w:rPr>
          <w:b/>
          <w:bCs/>
          <w:sz w:val="32"/>
        </w:rPr>
      </w:pPr>
    </w:p>
    <w:p w:rsidR="0010043D" w:rsidRDefault="0010043D">
      <w:pPr>
        <w:ind w:left="708"/>
        <w:jc w:val="center"/>
        <w:rPr>
          <w:b/>
          <w:bCs/>
          <w:sz w:val="3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5"/>
        <w:gridCol w:w="3231"/>
      </w:tblGrid>
      <w:tr w:rsidR="0010043D">
        <w:trPr>
          <w:cantSplit/>
        </w:trPr>
        <w:tc>
          <w:tcPr>
            <w:tcW w:w="7615" w:type="dxa"/>
            <w:vMerge w:val="restart"/>
          </w:tcPr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Специалистами ОАО "Нафтан" разработана и уже частично осуществлена программа поэтапной модернизации и реконструкции объединения.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     Программа одобрена Правительством Республики Беларусь (постановление НР 828 от 1.06.1999 года).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     Комплекс мер по ее реализации включает в себя ряд взаимосвязанных проектов, охватывающих весь технологический цикл предприятия.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Проект: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Изомеризация легкой бензиновой фракции на установке Риформинга Л-35/6 ДЭГ;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Цель: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Получение компонента высокооктановых бензинов.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Проект: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Реализация процесса "Таторей" фирмы UOP;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Цель: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Увеличение ресурсов сырья для производства параксилола.</w:t>
            </w:r>
          </w:p>
          <w:p w:rsidR="0010043D" w:rsidRDefault="0010043D">
            <w:pPr>
              <w:pStyle w:val="a4"/>
              <w:ind w:left="0"/>
              <w:jc w:val="left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Проект: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 xml:space="preserve">     Модернизация головной установки и вакуумного блока установки АВТ-6;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 xml:space="preserve">     </w:t>
            </w: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Цель: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 xml:space="preserve">     Обеспечение сырьем конверсионных процессов и снижение потребления                                                            энергии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Проект: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Внедрение процесса "Мягкого Гидрокрекинга" легкого вакуумного газойля;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Цель: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Получение светлых нефтепродуктов из легкого вакуумного газойля (компонета мазута).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Проект: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Внедрение процесса "Комбикрекинга" ("Висбрекинг" совместно с "Термокрекингом") тяжелых нефтяных остатков на установке АВТ-1;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Цель: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Получение товарного котельного топлива из тяжелых нефтяных осадков, а так же дополнительного бензина и дизельного топлива из вакуумного газойля.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Проект: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Внедрение процесса "Гидрокрекинга" вакуумного газойля;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Цель: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Углубление переработки нефти, получение светлых нефтепродуктов за счет мазута.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Проект: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Модернизация установки по производству серной кислоты;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73767D"/>
                <w:sz w:val="17"/>
                <w:szCs w:val="17"/>
              </w:rPr>
              <w:t>Цель:</w:t>
            </w:r>
            <w:r>
              <w:rPr>
                <w:rFonts w:ascii="Verdana" w:hAnsi="Verdana"/>
                <w:color w:val="73767D"/>
                <w:sz w:val="17"/>
                <w:szCs w:val="17"/>
              </w:rPr>
              <w:br/>
              <w:t>Переработка большего количества сероводорода, полученного при эксплуатации конверсионных процессов.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     После завершения этих проектов предприятие выйдет на уровень лучших мировых производств перерабтки нефти.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     На пороге третьего тысячелетия на предприятии также были успешно завершены следующие инвестиционные проекты: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Строительство установки ВТ-1, позволившее существенно улучшить технико-экономические и качественные показатели выпускаемых масел.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Внедрение процесса "Висбрекинг".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Строительство установки выделения параксилола UOP PAREX, которое позволило увеличить выпуск параксилола высокой степени чистоты при одновременном снижении энергозатрат.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Строительство когенерационной газотурбинной установки (КГТУ).</w:t>
            </w:r>
          </w:p>
          <w:p w:rsidR="0010043D" w:rsidRDefault="0010043D">
            <w:pPr>
              <w:pStyle w:val="a4"/>
              <w:rPr>
                <w:rFonts w:ascii="Verdana" w:hAnsi="Verdana"/>
                <w:color w:val="73767D"/>
                <w:sz w:val="17"/>
                <w:szCs w:val="17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Реконструкция установки Риформинга под выпуск высокооктановых бензинов.</w:t>
            </w:r>
          </w:p>
          <w:p w:rsidR="0010043D" w:rsidRDefault="0010043D">
            <w:pPr>
              <w:rPr>
                <w:b/>
                <w:bCs/>
                <w:sz w:val="16"/>
              </w:rPr>
            </w:pPr>
            <w:r>
              <w:rPr>
                <w:rFonts w:ascii="Verdana" w:hAnsi="Verdana"/>
                <w:color w:val="73767D"/>
                <w:sz w:val="17"/>
                <w:szCs w:val="17"/>
              </w:rPr>
              <w:t>• Строительство и введение в эксплуатацию энергетических котлов общей теплопроизводительностью свыше 135 ГКал/час.</w:t>
            </w:r>
          </w:p>
        </w:tc>
        <w:tc>
          <w:tcPr>
            <w:tcW w:w="3231" w:type="dxa"/>
          </w:tcPr>
          <w:p w:rsidR="0010043D" w:rsidRDefault="00354B5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pict>
                <v:shape id="_x0000_i1042" type="#_x0000_t75" style="width:150.75pt;height:113.25pt">
                  <v:imagedata r:id="rId27" o:title="evo1"/>
                </v:shape>
              </w:pict>
            </w:r>
          </w:p>
        </w:tc>
      </w:tr>
      <w:tr w:rsidR="0010043D">
        <w:trPr>
          <w:cantSplit/>
        </w:trPr>
        <w:tc>
          <w:tcPr>
            <w:tcW w:w="7615" w:type="dxa"/>
            <w:vMerge/>
          </w:tcPr>
          <w:p w:rsidR="0010043D" w:rsidRDefault="0010043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231" w:type="dxa"/>
          </w:tcPr>
          <w:p w:rsidR="0010043D" w:rsidRDefault="00354B5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pict>
                <v:shape id="_x0000_i1043" type="#_x0000_t75" style="width:150.75pt;height:113.25pt">
                  <v:imagedata r:id="rId28" o:title="evo2"/>
                </v:shape>
              </w:pict>
            </w:r>
          </w:p>
        </w:tc>
      </w:tr>
      <w:tr w:rsidR="0010043D">
        <w:trPr>
          <w:cantSplit/>
        </w:trPr>
        <w:tc>
          <w:tcPr>
            <w:tcW w:w="7615" w:type="dxa"/>
            <w:vMerge/>
          </w:tcPr>
          <w:p w:rsidR="0010043D" w:rsidRDefault="0010043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231" w:type="dxa"/>
          </w:tcPr>
          <w:p w:rsidR="0010043D" w:rsidRDefault="00354B59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pict>
                <v:shape id="_x0000_i1044" type="#_x0000_t75" style="width:150.75pt;height:113.25pt">
                  <v:imagedata r:id="rId29" o:title="evo3"/>
                </v:shape>
              </w:pict>
            </w:r>
          </w:p>
        </w:tc>
      </w:tr>
    </w:tbl>
    <w:p w:rsidR="0010043D" w:rsidRDefault="0010043D">
      <w:pPr>
        <w:ind w:left="708"/>
        <w:jc w:val="center"/>
        <w:rPr>
          <w:b/>
          <w:bCs/>
          <w:sz w:val="32"/>
        </w:rPr>
      </w:pPr>
      <w:bookmarkStart w:id="0" w:name="_GoBack"/>
      <w:bookmarkEnd w:id="0"/>
    </w:p>
    <w:sectPr w:rsidR="0010043D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66A"/>
    <w:rsid w:val="000360C3"/>
    <w:rsid w:val="0010043D"/>
    <w:rsid w:val="00354B59"/>
    <w:rsid w:val="0090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BCF9A5C3-409F-4E75-9CD9-2074FFD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08"/>
      <w:outlineLvl w:val="0"/>
    </w:pPr>
    <w:rPr>
      <w:rFonts w:ascii="Verdana" w:hAnsi="Verdana"/>
      <w:b/>
      <w:bCs/>
      <w:color w:val="73767D"/>
      <w:sz w:val="32"/>
      <w:szCs w:val="17"/>
    </w:rPr>
  </w:style>
  <w:style w:type="paragraph" w:styleId="2">
    <w:name w:val="heading 2"/>
    <w:basedOn w:val="a"/>
    <w:next w:val="a"/>
    <w:qFormat/>
    <w:pPr>
      <w:keepNext/>
      <w:ind w:left="708"/>
      <w:jc w:val="center"/>
      <w:outlineLvl w:val="1"/>
    </w:pPr>
    <w:rPr>
      <w:rFonts w:ascii="Verdana" w:hAnsi="Verdana"/>
      <w:b/>
      <w:bCs/>
      <w:color w:val="73767D"/>
      <w:sz w:val="32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gray">
    <w:name w:val="lgray"/>
    <w:basedOn w:val="a"/>
    <w:pPr>
      <w:spacing w:before="100" w:beforeAutospacing="1" w:after="100" w:afterAutospacing="1"/>
      <w:ind w:left="300" w:right="285"/>
      <w:jc w:val="both"/>
    </w:pPr>
    <w:rPr>
      <w:color w:val="969AA3"/>
    </w:rPr>
  </w:style>
  <w:style w:type="paragraph" w:customStyle="1" w:styleId="noalign">
    <w:name w:val="noalign"/>
    <w:basedOn w:val="a"/>
    <w:pPr>
      <w:spacing w:before="100" w:beforeAutospacing="1" w:after="100" w:afterAutospacing="1"/>
      <w:ind w:left="300" w:right="285"/>
    </w:pPr>
    <w:rPr>
      <w:color w:val="000000"/>
    </w:rPr>
  </w:style>
  <w:style w:type="character" w:styleId="a3">
    <w:name w:val="Hyperlink"/>
    <w:semiHidden/>
    <w:rPr>
      <w:strike w:val="0"/>
      <w:dstrike w:val="0"/>
      <w:color w:val="5A769F"/>
      <w:u w:val="none"/>
      <w:effect w:val="none"/>
    </w:rPr>
  </w:style>
  <w:style w:type="paragraph" w:styleId="a4">
    <w:name w:val="Normal (Web)"/>
    <w:basedOn w:val="a"/>
    <w:semiHidden/>
    <w:pPr>
      <w:spacing w:before="100" w:beforeAutospacing="1" w:after="100" w:afterAutospacing="1"/>
      <w:ind w:left="300" w:right="285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n.by/rus/evolution.htm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17" Type="http://schemas.openxmlformats.org/officeDocument/2006/relationships/hyperlink" Target="http://www.naftan.by/rus/evolution.htm" TargetMode="External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hyperlink" Target="http://www.naftan.by/rus/history.htm" TargetMode="External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hyperlink" Target="http://www.naftan.by/rus/evolution.htm" TargetMode="External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naftan.by/rus/technology.htm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11501</CharactersWithSpaces>
  <SharedDoc>false</SharedDoc>
  <HLinks>
    <vt:vector size="30" baseType="variant">
      <vt:variant>
        <vt:i4>6881383</vt:i4>
      </vt:variant>
      <vt:variant>
        <vt:i4>12</vt:i4>
      </vt:variant>
      <vt:variant>
        <vt:i4>0</vt:i4>
      </vt:variant>
      <vt:variant>
        <vt:i4>5</vt:i4>
      </vt:variant>
      <vt:variant>
        <vt:lpwstr>http://www.naftan.by/rus/evolution.htm</vt:lpwstr>
      </vt:variant>
      <vt:variant>
        <vt:lpwstr/>
      </vt:variant>
      <vt:variant>
        <vt:i4>1835017</vt:i4>
      </vt:variant>
      <vt:variant>
        <vt:i4>9</vt:i4>
      </vt:variant>
      <vt:variant>
        <vt:i4>0</vt:i4>
      </vt:variant>
      <vt:variant>
        <vt:i4>5</vt:i4>
      </vt:variant>
      <vt:variant>
        <vt:lpwstr>http://www.naftan.by/rus/history.htm</vt:lpwstr>
      </vt:variant>
      <vt:variant>
        <vt:lpwstr/>
      </vt:variant>
      <vt:variant>
        <vt:i4>6881383</vt:i4>
      </vt:variant>
      <vt:variant>
        <vt:i4>6</vt:i4>
      </vt:variant>
      <vt:variant>
        <vt:i4>0</vt:i4>
      </vt:variant>
      <vt:variant>
        <vt:i4>5</vt:i4>
      </vt:variant>
      <vt:variant>
        <vt:lpwstr>http://www.naftan.by/rus/evolution.htm</vt:lpwstr>
      </vt:variant>
      <vt:variant>
        <vt:lpwstr/>
      </vt:variant>
      <vt:variant>
        <vt:i4>3932192</vt:i4>
      </vt:variant>
      <vt:variant>
        <vt:i4>3</vt:i4>
      </vt:variant>
      <vt:variant>
        <vt:i4>0</vt:i4>
      </vt:variant>
      <vt:variant>
        <vt:i4>5</vt:i4>
      </vt:variant>
      <vt:variant>
        <vt:lpwstr>http://www.naftan.by/rus/technology.htm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http://www.naftan.by/rus/evolution.htm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topol</dc:creator>
  <cp:keywords/>
  <dc:description/>
  <cp:lastModifiedBy>admin</cp:lastModifiedBy>
  <cp:revision>2</cp:revision>
  <dcterms:created xsi:type="dcterms:W3CDTF">2014-07-11T16:11:00Z</dcterms:created>
  <dcterms:modified xsi:type="dcterms:W3CDTF">2014-07-11T16:11:00Z</dcterms:modified>
</cp:coreProperties>
</file>