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7C" w:rsidRDefault="0093097C" w:rsidP="002B560A">
      <w:pPr>
        <w:ind w:firstLine="567"/>
        <w:rPr>
          <w:rFonts w:ascii="Times New Roman" w:hAnsi="Times New Roman"/>
          <w:lang w:val="ru-RU"/>
        </w:rPr>
      </w:pP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Настоящий способ относится к медицине и найдет широкое применение в неврологии, нейростоматологии, челюстно-лицевой хирургии для лечения больных невралгией тройничного нерва.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Невралгия тройничного нерва (НТН) характеризуется тяжелыми приступами мучительных болей в лице, возникающих при разговоре, приеме пищи, бритье, умывании и пр. Интенсивность и частота приступов (нередко до 100 и выше в день) доводит больных до отчаяния, иногда и до попыток к самоубийству. Интенсивность боли и отсутствие эффективных методов лечения лишают больного радости жизни, трудоспособности, замыкая все его интересы на мучительной боли.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Использование различных способов лечения невралгии тройничного нерва зависело от господствовавших представлений о патогенезе заболевания. Противоречия в понимании патогенеза НТН объясняет широкое до настоящего времени использование деструктивных вмешательств (алкоголизация, невротомия, нервэкзерез) и недостаточную эффективность используемых методов лечения, завершающихся высоким процентом (почти до 100%) рецидивов заболевания (Савицкая О.Н. Невралгия тройничного нерва: периферические и центральные механизмы патогенеза, вопросы клиники и лечения. Дис. докт. мед. наук. - М., 1976; Гордиенко А.Н. Вопросы оптимизации лечения невралгии тройничного нерва методом алкоголизации // Болевые вегетативные синдромы и заболевания лица, носа, рта. Сб. научн. трудов. - М., ММСИ, 1987).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 xml:space="preserve">В свое время большие надежды возлагались на препараты дибензоазепинового ряда (финлепсин, карбамазепин, тегретол) (В.А.Карлов, О.Н.Савицкая. Невралгия тройничного нерва. - М.: Медицина, 1980; </w:t>
      </w:r>
      <w:r w:rsidRPr="00A70B19">
        <w:rPr>
          <w:rFonts w:ascii="Times New Roman" w:hAnsi="Times New Roman"/>
        </w:rPr>
        <w:t>Taylor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J</w:t>
      </w:r>
      <w:r w:rsidRPr="00171011">
        <w:rPr>
          <w:rFonts w:ascii="Times New Roman" w:hAnsi="Times New Roman"/>
          <w:lang w:val="ru-RU"/>
        </w:rPr>
        <w:t xml:space="preserve">.С. </w:t>
      </w:r>
      <w:r w:rsidRPr="00A70B19">
        <w:rPr>
          <w:rFonts w:ascii="Times New Roman" w:hAnsi="Times New Roman"/>
        </w:rPr>
        <w:t>et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al</w:t>
      </w:r>
      <w:r w:rsidRPr="00171011">
        <w:rPr>
          <w:rFonts w:ascii="Times New Roman" w:hAnsi="Times New Roman"/>
          <w:lang w:val="ru-RU"/>
        </w:rPr>
        <w:t xml:space="preserve">., </w:t>
      </w:r>
      <w:r w:rsidRPr="00A70B19">
        <w:rPr>
          <w:rFonts w:ascii="Times New Roman" w:hAnsi="Times New Roman"/>
        </w:rPr>
        <w:t>Long</w:t>
      </w:r>
      <w:r w:rsidRPr="00171011">
        <w:rPr>
          <w:rFonts w:ascii="Times New Roman" w:hAnsi="Times New Roman"/>
          <w:lang w:val="ru-RU"/>
        </w:rPr>
        <w:t>-</w:t>
      </w:r>
      <w:r w:rsidRPr="00A70B19">
        <w:rPr>
          <w:rFonts w:ascii="Times New Roman" w:hAnsi="Times New Roman"/>
        </w:rPr>
        <w:t>term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treatment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ofTrigeminal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neuralgia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with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carbamasepin</w:t>
      </w:r>
      <w:r w:rsidRPr="00171011">
        <w:rPr>
          <w:rFonts w:ascii="Times New Roman" w:hAnsi="Times New Roman"/>
          <w:lang w:val="ru-RU"/>
        </w:rPr>
        <w:t xml:space="preserve">. // </w:t>
      </w:r>
      <w:r w:rsidRPr="00A70B19">
        <w:rPr>
          <w:rFonts w:ascii="Times New Roman" w:hAnsi="Times New Roman"/>
        </w:rPr>
        <w:t>Postgrad</w:t>
      </w:r>
      <w:r w:rsidRPr="00171011">
        <w:rPr>
          <w:rFonts w:ascii="Times New Roman" w:hAnsi="Times New Roman"/>
          <w:lang w:val="ru-RU"/>
        </w:rPr>
        <w:t xml:space="preserve">. </w:t>
      </w:r>
      <w:r w:rsidRPr="00A70B19">
        <w:rPr>
          <w:rFonts w:ascii="Times New Roman" w:hAnsi="Times New Roman"/>
        </w:rPr>
        <w:t>Med</w:t>
      </w:r>
      <w:r w:rsidRPr="00171011">
        <w:rPr>
          <w:rFonts w:ascii="Times New Roman" w:hAnsi="Times New Roman"/>
          <w:lang w:val="ru-RU"/>
        </w:rPr>
        <w:t xml:space="preserve">. </w:t>
      </w:r>
      <w:r w:rsidRPr="00A70B19">
        <w:rPr>
          <w:rFonts w:ascii="Times New Roman" w:hAnsi="Times New Roman"/>
        </w:rPr>
        <w:t>J</w:t>
      </w:r>
      <w:r w:rsidRPr="00171011">
        <w:rPr>
          <w:rFonts w:ascii="Times New Roman" w:hAnsi="Times New Roman"/>
          <w:lang w:val="ru-RU"/>
        </w:rPr>
        <w:t xml:space="preserve">., 1981, </w:t>
      </w:r>
      <w:r w:rsidRPr="00A70B19">
        <w:rPr>
          <w:rFonts w:ascii="Times New Roman" w:hAnsi="Times New Roman"/>
        </w:rPr>
        <w:t>vol</w:t>
      </w:r>
      <w:r w:rsidRPr="00171011">
        <w:rPr>
          <w:rFonts w:ascii="Times New Roman" w:hAnsi="Times New Roman"/>
          <w:lang w:val="ru-RU"/>
        </w:rPr>
        <w:t>. 57, №663, р. 16-18). Прием этих препаратов к излечению не приводил и лишь обеспечивал ремиссии различной продолжительности. С каждым очередным обострением заболевания эффективность этих препаратов прогрессивно снижается, а количество побочных явлений неуклонно нарастает (Савицкая О.Н. Невралгия тройничного нерва: периферические и центральные механизмы патогенеза, вопросы клиники и лечения. Автореф. дисс. на соиск.уч.степ.д.м.н. - М.: 1976; Карлов В.А., Савицкая О.Н., Вишнякова М.А. Невралгия тройничного нерва. - М.: Медицина, 1980).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 xml:space="preserve">С целью повышения эффективности используемых противосудорожных препаратов ряд авторов рекомендуют сочетать их с блокадами ветвей тройничного нерва на лице с анестетиками, спиртом либо с глюкокортикостероидами (Сабелис Г.И., Стропус Р.А. и др. А.С. №1114423, Бюл. №35 от 23.09.1984 “Способ лечения невралгии тройничного нерва”; </w:t>
      </w:r>
      <w:r w:rsidRPr="00A70B19">
        <w:rPr>
          <w:rFonts w:ascii="Times New Roman" w:hAnsi="Times New Roman"/>
        </w:rPr>
        <w:t>Ramirez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H</w:t>
      </w:r>
      <w:r w:rsidRPr="00171011">
        <w:rPr>
          <w:rFonts w:ascii="Times New Roman" w:hAnsi="Times New Roman"/>
          <w:lang w:val="ru-RU"/>
        </w:rPr>
        <w:t xml:space="preserve">., </w:t>
      </w:r>
      <w:r w:rsidRPr="00A70B19">
        <w:rPr>
          <w:rFonts w:ascii="Times New Roman" w:hAnsi="Times New Roman"/>
        </w:rPr>
        <w:t>Martinez</w:t>
      </w:r>
      <w:r w:rsidRPr="00171011">
        <w:rPr>
          <w:rFonts w:ascii="Times New Roman" w:hAnsi="Times New Roman"/>
          <w:lang w:val="ru-RU"/>
        </w:rPr>
        <w:t xml:space="preserve"> С. </w:t>
      </w:r>
      <w:r w:rsidRPr="00A70B19">
        <w:rPr>
          <w:rFonts w:ascii="Times New Roman" w:hAnsi="Times New Roman"/>
        </w:rPr>
        <w:t>Oliva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J</w:t>
      </w:r>
      <w:r w:rsidRPr="00171011">
        <w:rPr>
          <w:rFonts w:ascii="Times New Roman" w:hAnsi="Times New Roman"/>
          <w:lang w:val="ru-RU"/>
        </w:rPr>
        <w:t xml:space="preserve">. </w:t>
      </w:r>
      <w:r w:rsidRPr="00A70B19">
        <w:rPr>
          <w:rFonts w:ascii="Times New Roman" w:hAnsi="Times New Roman"/>
        </w:rPr>
        <w:t>Montini</w:t>
      </w:r>
      <w:r w:rsidRPr="00171011">
        <w:rPr>
          <w:rFonts w:ascii="Times New Roman" w:hAnsi="Times New Roman"/>
          <w:lang w:val="ru-RU"/>
        </w:rPr>
        <w:t xml:space="preserve"> С. “</w:t>
      </w:r>
      <w:r w:rsidRPr="00A70B19">
        <w:rPr>
          <w:rFonts w:ascii="Times New Roman" w:hAnsi="Times New Roman"/>
        </w:rPr>
        <w:t>Pharmacotherapy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of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Trigeminal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Neuralgia</w:t>
      </w:r>
      <w:r w:rsidRPr="00171011">
        <w:rPr>
          <w:rFonts w:ascii="Times New Roman" w:hAnsi="Times New Roman"/>
          <w:lang w:val="ru-RU"/>
        </w:rPr>
        <w:t xml:space="preserve">.” // </w:t>
      </w:r>
      <w:r w:rsidRPr="00A70B19">
        <w:rPr>
          <w:rFonts w:ascii="Times New Roman" w:hAnsi="Times New Roman"/>
        </w:rPr>
        <w:t>Odontol</w:t>
      </w:r>
      <w:r w:rsidRPr="00171011">
        <w:rPr>
          <w:rFonts w:ascii="Times New Roman" w:hAnsi="Times New Roman"/>
          <w:lang w:val="ru-RU"/>
        </w:rPr>
        <w:t xml:space="preserve">. </w:t>
      </w:r>
      <w:r w:rsidRPr="00A70B19">
        <w:rPr>
          <w:rFonts w:ascii="Times New Roman" w:hAnsi="Times New Roman"/>
        </w:rPr>
        <w:t>Chil., 1989, Vol. 37, №2, p. 264-269; Stajcic Z., Jumper R.P., Todorovich L. Periphetal streptomycin/lidocain versus lidocaine alone in the treatment of idiopathic Trigeminal neuralgia. // J. Craniomaxillofac. Surg</w:t>
      </w:r>
      <w:r w:rsidRPr="00171011">
        <w:rPr>
          <w:rFonts w:ascii="Times New Roman" w:hAnsi="Times New Roman"/>
          <w:lang w:val="ru-RU"/>
        </w:rPr>
        <w:t xml:space="preserve">., 1990, </w:t>
      </w:r>
      <w:r w:rsidRPr="00A70B19">
        <w:rPr>
          <w:rFonts w:ascii="Times New Roman" w:hAnsi="Times New Roman"/>
        </w:rPr>
        <w:t>vol</w:t>
      </w:r>
      <w:r w:rsidRPr="00171011">
        <w:rPr>
          <w:rFonts w:ascii="Times New Roman" w:hAnsi="Times New Roman"/>
          <w:lang w:val="ru-RU"/>
        </w:rPr>
        <w:t>. 18, №6, р. 243-246). Деафферентационные осложнения после алкоголизации (потеря чувствительности на лице, постоянные жгучие, пекущие, тянущие ощущения в зоне подвергнутого алкоголизации нерва) и отсутствие эффекта при повторных блокадах ставят под сомнение целесообразность их применения.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Одним из аналогов является (см. Сабалис Г.И., Стропус Р.А. и др. А.С. 1114423, Бюл. №35 от 23.09.1984 “Способ лечения невралгии тройничного нерва”). Сущность способа: при установлении, что причиной невралгии тройничного нерва является местная аллергическая воспалительная реакция в периферических ветвях нерва, лечение проводят путем назначения больному комплекса медикаментов, содержащих глюкокортикостероиды, препараты кальция, аскорбиновую кислоту, противогистаминные и антиаллергические препараты. В зависимости от пораженной ветви тройничного нерва кортизон или гидрокортизон в количестве 1 мл в виде суспензии, содержащей 25 мг препарата, вводят в область надглазничного, подглазничного или подбородочного отверстия ежедневно. Курс лечения составляет 10 инъекций. Одновременно с этим вводят внутривенно ежедневно 10 мл 10%-ного раствора глюконата или хлористого кальция. Аскорбиновую кислоту внутривенно ежедневно по 10 мл 5%-ного раствора. Применяют также один из противогистаминных препаратов: дипразин, диазолин, супрастин. Из антиэпилептических препаратов назначают финлепсин по 0,2 г 2-3 раза в день.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Недостатками известного способа лечения невралгии тройничного нерва являются: выполнение блокад в отдалении от очага демиелинизации, несоответствие схемы лечения современному представлению о патогенезе заболевания и, как следствие этого, кратковременные периоды ремиссии и частые обострения, требующие продолжение приема финлепсина в относительно больших дозах и после проведенного курса лечения.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Прототипом заявляемого способа является “Способ лечения тригеминальной невралгии” (см. Щедренок В.В., Иванова Н.Е., Чудина В.И. А.С. №2202349, БИПМ №11 от 20.04.2003). Сущность способа состоит в том, что вводят антиконвульсанты в малых дозах и нейровазоактивные препараты ежедневно, имигран через день, стадол в течение первых двух суток, при этом один раз в неделю вводят 20 мл 1%-ого раствора новокаина в звездчатый узел на стороне поражения. Недостатками данного способа являются использование в схеме лечения антиконвульсантов, эффективность которых с каждым очередным обострением убывает, а количество побочных эффектов нарастает (Карлов В.А., Савицкая О.Н., Вишнякова М.А. Невралгия тройничного нерва. - М.: Медицина, 1980), 20 мл 1%-ного раствора новокаина (анестетика) вводится (на шее) в отдалении от тройничного нерва (иннервирующего лицо!) и непосредственного влияния на пораженный нерв не оказывают. Применение таких препаратов, как имигран и стадол, свидетельствует лишь о том, что за патогенетический механизм тригеминальной невралгии авторы принимали сосудистые нарушения, подобные тем, которые отмечаются при мигрени, что не согласуется с современным пониманием патогенеза тригеминальной невралгии.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В настоящее время большинство неврологов и нейрохирургов причиной невралгии тройничного нерва считают нейроваскулярный конфликт между корешком тройничного нерва и одной или несколькими петлями артерий мозжечка (</w:t>
      </w:r>
      <w:r w:rsidRPr="00A70B19">
        <w:rPr>
          <w:rFonts w:ascii="Times New Roman" w:hAnsi="Times New Roman"/>
        </w:rPr>
        <w:t>Jannetta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P</w:t>
      </w:r>
      <w:r w:rsidRPr="00171011">
        <w:rPr>
          <w:rFonts w:ascii="Times New Roman" w:hAnsi="Times New Roman"/>
          <w:lang w:val="ru-RU"/>
        </w:rPr>
        <w:t>.</w:t>
      </w:r>
      <w:r w:rsidRPr="00A70B19">
        <w:rPr>
          <w:rFonts w:ascii="Times New Roman" w:hAnsi="Times New Roman"/>
        </w:rPr>
        <w:t>J</w:t>
      </w:r>
      <w:r w:rsidRPr="00171011">
        <w:rPr>
          <w:rFonts w:ascii="Times New Roman" w:hAnsi="Times New Roman"/>
          <w:lang w:val="ru-RU"/>
        </w:rPr>
        <w:t xml:space="preserve">. </w:t>
      </w:r>
      <w:r w:rsidRPr="00A70B19">
        <w:rPr>
          <w:rFonts w:ascii="Times New Roman" w:hAnsi="Times New Roman"/>
        </w:rPr>
        <w:t>Trigeminal</w:t>
      </w:r>
      <w:r w:rsidRPr="00171011">
        <w:rPr>
          <w:rFonts w:ascii="Times New Roman" w:hAnsi="Times New Roman"/>
          <w:lang w:val="ru-RU"/>
        </w:rPr>
        <w:t xml:space="preserve"> </w:t>
      </w:r>
      <w:r w:rsidRPr="00A70B19">
        <w:rPr>
          <w:rFonts w:ascii="Times New Roman" w:hAnsi="Times New Roman"/>
        </w:rPr>
        <w:t>neuralgia</w:t>
      </w:r>
      <w:r w:rsidRPr="00171011">
        <w:rPr>
          <w:rFonts w:ascii="Times New Roman" w:hAnsi="Times New Roman"/>
          <w:lang w:val="ru-RU"/>
        </w:rPr>
        <w:t xml:space="preserve">. </w:t>
      </w:r>
      <w:r w:rsidRPr="00A70B19">
        <w:rPr>
          <w:rFonts w:ascii="Times New Roman" w:hAnsi="Times New Roman"/>
        </w:rPr>
        <w:t xml:space="preserve">Eds. R.S. Rovit et al. Baltimore, 1990, p. 201-222; L. La Mantia, Role Microvascular decompression in Trigeminal neuralgia and multiple sclerosis (letter). // Lancet. - 1999, vol. 354, №9193, p. 1878-1879; G. Broggi, Microvascular decompression for Trigeminal neuralgia: comments on a series of 250 cases, including patient with multiple sclerosis. // Neurosurgery. - 1999, vol. 45, №6, p. 1299-1305 и др.). </w:t>
      </w:r>
      <w:r w:rsidRPr="00171011">
        <w:rPr>
          <w:rFonts w:ascii="Times New Roman" w:hAnsi="Times New Roman"/>
          <w:lang w:val="ru-RU"/>
        </w:rPr>
        <w:t>Сущность конфликта состоит в том, что в результате близкого расположения артериального сосуда к корешку тройничного нерва пульсовые удары его о корешок становятся ноцицептивными, приводящими к демиелинизации волокон нерва и возникновению тригеминальной невралгии. Под воздействием пульсовых ударов второй очаг демиелинизации образуется в месте изгиба второй и третьей ветвей тройничного нерва в области круглого и овального отверстий на основании черепа, где эти ветви меняют горизонтальное направление пробега на вертикальное.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Цель изобретения - воздействие препаратами непосредственно на очаги демиелинизации, увеличение эффективности лечения и продолжительности ремиссии у больных невралгией тройничного нерва при изменении места блокад и назначении дополнительных лекарственных препаратов, способствующих как уменьшению нейроваскулярного конфликта за счет увеличения расстояния между корешком и артерией, так и активизации процесса ремиелинизации.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Для достижения поставленной цели в область круглого и овального отверстий у места второго очага демиелинизации пораженных ветвей тройничного нерва локально вводят глюкокортикостероид в сочетании с витамином В12 и лидокаином и назначают берлитион внутривенно, мильгамму внутримышечно, чередуя через день с блокадами, и глицерин внутрь, дозу противоэпилептических препаратов постепенно снижают, прекращая их прием к 6-10 дню от начала лечения, т.е. к моменту выписки больного из стационара.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Целесообразность проведения таких приемов обоснована тем, что при установлении, что причиной невралгии тройничного нерва является нейроваскулярный конфликт между корешком тройничного нерва и артериями мозжечка, ноцицептивное воздействие пульсовых ударов последних приводит к демиелинизации волокон корешка как в месте конфликта, так и в области круглого и овального отверстий. Изменение соотношения миеинизированных и немиелинизированных волокон приводит к торможению вставочных нейронов и делает бесконтрольным поток болевой информации в ствол мозга и далее в кору головного мозга. При анализе видиозаписей операций микроваскулярной декомпресии нами установлено, что конфликт чаще всего наблюдается между передневерхней поверхностью корешка, которая формируется из волокон первой ветви, в то время как у подавляющего большинства больных поражаются вторая и третья ветви как вместе, так и в отдельности. Этот факт подтверждает то обстоятельство, что имеет место и второй очаг демиелинизации, а именно в области второй и третьей ветвей, там, где они совершают изгиб у заднего края круглого и овального отверстий. Пульсовые удары артерии о корешок передаются через полулунный узел на ветви тройничного нерва. При натяжении корешка, а вслед за ним второй и третьей ветвей, последние повреждаются о задние края круглого и овального отверстий, где они, изменяя направление, совершают поворот вниз, в то время как первая ветвь, не изменяя направления, свободно натягивается и расслабляется, проходя через широкую верхнюю глазничную щель. Таким образом, формируются два очага демиелинизации: в корешке, непосредственно в области нейроваскулярного конфликта и в периферических ветвях у задних краев круглого и овального отверстий.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С учетом этого меняется тактика терапии, а именно введение лекарственных средств производится непосредственно к очагу демиелинизации, что уменьшает ноцицептивное воздействие пульсовых ударов и стимулирует процесс ремиелинизации. С учетом изложенного основными направлениями патогенетической терапии являются: введение лекарственных препаратов непосредственно к очагу демиелинизации, уменьшение ноцицептивного воздействия пульсовых ударов артерии о корешок путем увеличения расстояния между ними за счет уменьшения объема корешка и нормализации артериального давления; стимуляция процесса ремиелинизации.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Способ осуществляется следующим образом.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Пациенту в первый день поступления с целью увеличения расстояния между корешком тройничного нерва и компремирующей его артерией перорально назначают глицерин по 0,5 г на 1 кг массы тела как дегидратирующий препарат, способствующий уменьшению объема корешка. Непосредственно ко второму очагу демиелинизации в область круглого и овального отверстий вводится комплекс медикаментов, в составе кенолог - 40 мг, витамин В12 - 500 мг и 4,0 мл 2%-ного раствора лидокаина. Блокады выполняют через день в количестве от 3 до 5 в зависимости от наступления ремиссии.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Кеналог-40 (триамцинолон) обладает противовоспалительным, мембранопротективным свойством, стабилизируя мембраны клеток и органелл путем угнетения активности фосфолипазы А2. Витамин В12 обладает высокой биологической активностью, являясь фактором роста, участвуя в образовании холина, метионина, нуклеиновых кислот, оказывая благоприятное влияние на функцию нервной системы (см. М.Д.Машковский. Лекарственные средства. - М.: Медицина, 1993, с. 8 и 18; Справочник Видаль, 2001 с. Б-370).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Берлитон вводят внутривенно капельно по 300 мг два раза в сутки. Курс лечения составляет 5 дней внутривенного введения и 5 дней приема оральной формы в той же дозе. Препарат обладает мощным антиоксидантным действием и способствует активизации процесса ремиелинизации, улучшая трофику нейронов (см. Справочник Видаль. - 2001, с. Б-77).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 xml:space="preserve">Мильгамму вводят по 2,0 мл внутримышечно через день, чередуя с блокадами, в количестве от 3 до 5 инъекций. Включение в схему препарата мильгамма (комплекс витаминов </w:t>
      </w:r>
      <w:r w:rsidRPr="00A70B19">
        <w:rPr>
          <w:rFonts w:ascii="Times New Roman" w:hAnsi="Times New Roman"/>
        </w:rPr>
        <w:t>B</w:t>
      </w:r>
      <w:r w:rsidRPr="00171011">
        <w:rPr>
          <w:rFonts w:ascii="Times New Roman" w:hAnsi="Times New Roman"/>
          <w:lang w:val="ru-RU"/>
        </w:rPr>
        <w:t xml:space="preserve">1, </w:t>
      </w:r>
      <w:r w:rsidRPr="00A70B19">
        <w:rPr>
          <w:rFonts w:ascii="Times New Roman" w:hAnsi="Times New Roman"/>
        </w:rPr>
        <w:t>B</w:t>
      </w:r>
      <w:r w:rsidRPr="00171011">
        <w:rPr>
          <w:rFonts w:ascii="Times New Roman" w:hAnsi="Times New Roman"/>
          <w:lang w:val="ru-RU"/>
        </w:rPr>
        <w:t>6, В12) продиктовано известной их эффективностью при невралгии тройничного нерва. Препарат обладает аналгезирующим действием, стимулирующим регенерацию нервной ткани, участвует в синтезе миелиновой оболочки, а также способствует нормализации углеводного обмена (М.Д.Машковский. Лекарственные средства: - М.: Медицина, 1993, с. 8 и 18; Справочник Видаль. - 2001, с. Б-370). Кроме того, тиамин обладает антиоксидантной активностью, регулирует проведение нервного импульса, влияя на передачу возбуждения.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До поступления в стационар все больные длительно получали высокие дозы карбамазепина (финлепсина), до 1200-3600 мг в сутки. Известно, что внезапная отмена высоких доз карбамазепина может спровоцировать эпилептический припадок, поэтому в период проводимой схемы лечения дозу карбамазепина постепенно снижали в течение 5-7 дней и полностью препарат отменяли.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Благодаря предлагаемому способу патогенетического лечения уменьшается ноцицептивное воздействие пульсовых ударов артерии о корешок тройничного нерва, активируется процесс ремиелинизации. Вследствие этого прекращается поток патологической импульсации в кору головного мозга, что в короткие сроки (от 6 до 10 дней) приводит к наступлению ремиссии и прекращению приема противоэпилептических препаратов у подавляющего большинства больных.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Пример. Больная А. 72 лет. История болезни №238/28.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Поступила в клинику нейрохирургии РГМУ с жалобами на сильные, разрывающие, резкие, стреляющие приступы болей в правой половине лица в области нижней челюсти, провоцируемые разговором, приемом пищи, туалетом полости рта и пр. Считает себя больной с 1988 года, когда после переохлаждения возник первый болевой пароксизм продолжительностью 10 с. Прием финлепсина 800-1000 мг в сутки привел к уменьшению частоты и интенсивности болевых приступов. Зона боли - вторая и третья ветви правого ТН. Триггерные зоны - внутренняя поверхность щеки, нижняя губа, околоушная область. За период последнего обострения (2 месяца) из-за невозможности адекватного приема пищи больная потеряла 5 кг массы тела. Неврологическое обследование выявило легкую гипестезию в зоне второй и третьей ветвей правого ТН и болезненность точек выхода этих ветвей на поверхность лица. Количественная оценка боли составила по шкале 82%. МРТ - обнаружила признаки внутренней и наружной гидроцефалии вследствие атрофического процесса вещества головного мозга. Объемных образований в задней черепной ямке не обнаружено. В операции больной было отказано в связи с тяжелой соматической патологией: ИБС, стенокардия напряжения ФК 2, атеросклероз аорты, коронарных артерий и сосудов головного мозга, сердечно-легочная недостаточность. Больной проведен курс патогенетического, консервативного лечения, включавший 3 блокады в область круглого и овального отверстий черепа с 1 мл кенолога - 40 мг, витамином В12 - 500 мг и лидокаином 2%-ным - 4,0 мл. Внутривенное введение берлитиона по 300 мг 2 раза в сутки (10 капельниц) с последующим приемом оральной формы препарата, мильгамма по 2,0 мл внутримышечно через день, чередуя с блокадами и прием глицерина по 0,5 г на 1 кг веса 1 раз в сутки в течения 5 дней. По завершении курса лечения боли прекратились, отпала необходимость применения финлепсина.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lang w:val="ru-RU"/>
        </w:rPr>
      </w:pPr>
      <w:r w:rsidRPr="00171011">
        <w:rPr>
          <w:rFonts w:ascii="Times New Roman" w:hAnsi="Times New Roman"/>
          <w:lang w:val="ru-RU"/>
        </w:rPr>
        <w:t>Предлагаемый способ обеспечивает непосредственное воздействие на механизм возникновения невралгии тройничного нерва как в месте нейроваскулярного конфликта благодаря использованию препаратов глицерина, мильгамма и берлитион, так и в области вторых очагов демиелинизации у задних краев круглого и овального отверстий путем непосредственного подведения препаратов (кенолог-40, витамин В12 и лидокаин) к месту поражения. Все эти преимущества по сравнению с известным способом дают лучшие как ближайшие, так и отдаленные результаты. Продолжительность проводимого нами курса консервативной терапии не превышает 6-10 дней до достижения стойкой ремиссии. Экономический эффект патогенетической терапии не вызывает сомнений, если учесть, что все эти больные до поступления в клинику нейрохирургии РостГМУ получали медикаментозные средства и различные физиотерапевтические методы лечения на протяжении от 1 до 5 месяцев. Помимо расходов на лечение необходимо учитывать и потери, связанные с временной утратой трудоспособности для работающих лиц.</w:t>
      </w:r>
      <w:r w:rsidRPr="00A70B19">
        <w:rPr>
          <w:rFonts w:ascii="Times New Roman" w:hAnsi="Times New Roman"/>
        </w:rPr>
        <w:t> </w:t>
      </w:r>
      <w:r w:rsidRPr="00171011">
        <w:rPr>
          <w:rFonts w:ascii="Times New Roman" w:hAnsi="Times New Roman"/>
          <w:lang w:val="ru-RU"/>
        </w:rPr>
        <w:br/>
      </w:r>
    </w:p>
    <w:p w:rsidR="00FF4054" w:rsidRDefault="00FF4054" w:rsidP="002B560A">
      <w:pPr>
        <w:ind w:firstLine="567"/>
        <w:rPr>
          <w:rFonts w:ascii="Times New Roman" w:hAnsi="Times New Roman"/>
          <w:u w:val="single"/>
          <w:lang w:val="ru-RU"/>
        </w:rPr>
      </w:pPr>
      <w:r w:rsidRPr="00142EF0">
        <w:rPr>
          <w:rFonts w:ascii="Times New Roman" w:hAnsi="Times New Roman"/>
          <w:u w:val="single"/>
          <w:lang w:val="ru-RU"/>
        </w:rPr>
        <w:t>ФОРМУЛА ИЗОБРЕТЕНИЯ</w:t>
      </w:r>
    </w:p>
    <w:p w:rsidR="00FF4054" w:rsidRPr="00142EF0" w:rsidRDefault="00FF4054" w:rsidP="002B560A">
      <w:pPr>
        <w:ind w:firstLine="567"/>
        <w:rPr>
          <w:rFonts w:ascii="Times New Roman" w:hAnsi="Times New Roman"/>
          <w:u w:val="single"/>
          <w:lang w:val="ru-RU"/>
        </w:rPr>
      </w:pPr>
      <w:r w:rsidRPr="00142EF0">
        <w:rPr>
          <w:rFonts w:ascii="Times New Roman" w:hAnsi="Times New Roman"/>
          <w:u w:val="single"/>
          <w:lang w:val="ru-RU"/>
        </w:rPr>
        <w:t>Способ лечения невралгии тройничного нерва путем медикаментозной терапии, отличающийся тем, что утром перорально назначают глицерин по 0,5 г на кг веса больного; в один шприц набирают кенолог 40 мг, витамин В12 500 мг и лидокаин 2% 4,0 мл и вводят к очагу демиелинизации второй и третьей ветвей тройничного нерва в область круглого и овального отверстий, после этого внутривенно вводят берлитион по 300 мг 2 раза в сутки с интервалом 10-12 ч, на следующий день внутримышечно вводят мильгамму по 2,0 мл, чередуя в дальнейшем через день с блокадами; курс лечения от 3 до 5 блокад.</w:t>
      </w:r>
      <w:bookmarkStart w:id="0" w:name="_GoBack"/>
      <w:bookmarkEnd w:id="0"/>
    </w:p>
    <w:sectPr w:rsidR="00FF4054" w:rsidRPr="00142EF0" w:rsidSect="00980E7B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B19"/>
    <w:rsid w:val="00142EF0"/>
    <w:rsid w:val="00171011"/>
    <w:rsid w:val="001F5393"/>
    <w:rsid w:val="00270E5A"/>
    <w:rsid w:val="002B560A"/>
    <w:rsid w:val="003877E7"/>
    <w:rsid w:val="00396AC2"/>
    <w:rsid w:val="003B4D47"/>
    <w:rsid w:val="0058635F"/>
    <w:rsid w:val="005E7645"/>
    <w:rsid w:val="005F2E75"/>
    <w:rsid w:val="005F55F2"/>
    <w:rsid w:val="0093097C"/>
    <w:rsid w:val="00952F59"/>
    <w:rsid w:val="00980E7B"/>
    <w:rsid w:val="009E7F81"/>
    <w:rsid w:val="00A70B19"/>
    <w:rsid w:val="00AA64BC"/>
    <w:rsid w:val="00DA298F"/>
    <w:rsid w:val="00F5048B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D1F63-49AE-4CB7-96EB-691F4532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B19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A70B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0B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0B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0B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70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0B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0B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70B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70B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70B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A70B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A70B1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A70B1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A70B1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A70B1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A70B1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A70B1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A70B19"/>
    <w:rPr>
      <w:rFonts w:ascii="Cambria" w:hAnsi="Cambria" w:cs="Times New Roman"/>
    </w:rPr>
  </w:style>
  <w:style w:type="paragraph" w:styleId="a3">
    <w:name w:val="Title"/>
    <w:basedOn w:val="a"/>
    <w:next w:val="a"/>
    <w:link w:val="a4"/>
    <w:qFormat/>
    <w:rsid w:val="00A70B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70B19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A70B19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locked/>
    <w:rsid w:val="00A70B19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qFormat/>
    <w:rsid w:val="00A70B19"/>
    <w:rPr>
      <w:rFonts w:cs="Times New Roman"/>
      <w:b/>
      <w:bCs/>
    </w:rPr>
  </w:style>
  <w:style w:type="character" w:styleId="a8">
    <w:name w:val="Emphasis"/>
    <w:basedOn w:val="a0"/>
    <w:qFormat/>
    <w:rsid w:val="00A70B19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A70B19"/>
    <w:rPr>
      <w:szCs w:val="32"/>
    </w:rPr>
  </w:style>
  <w:style w:type="paragraph" w:customStyle="1" w:styleId="12">
    <w:name w:val="Абзац списка1"/>
    <w:basedOn w:val="a"/>
    <w:rsid w:val="00A70B19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A70B19"/>
    <w:rPr>
      <w:i/>
    </w:rPr>
  </w:style>
  <w:style w:type="character" w:customStyle="1" w:styleId="QuoteChar">
    <w:name w:val="Quote Char"/>
    <w:basedOn w:val="a0"/>
    <w:link w:val="21"/>
    <w:locked/>
    <w:rsid w:val="00A70B19"/>
    <w:rPr>
      <w:rFonts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A70B1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a0"/>
    <w:link w:val="13"/>
    <w:locked/>
    <w:rsid w:val="00A70B19"/>
    <w:rPr>
      <w:rFonts w:cs="Times New Roman"/>
      <w:b/>
      <w:i/>
      <w:sz w:val="24"/>
    </w:rPr>
  </w:style>
  <w:style w:type="character" w:customStyle="1" w:styleId="14">
    <w:name w:val="Слабое выделение1"/>
    <w:rsid w:val="00A70B19"/>
    <w:rPr>
      <w:i/>
      <w:color w:val="5A5A5A"/>
    </w:rPr>
  </w:style>
  <w:style w:type="character" w:customStyle="1" w:styleId="15">
    <w:name w:val="Сильное выделение1"/>
    <w:basedOn w:val="a0"/>
    <w:rsid w:val="00A70B19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basedOn w:val="a0"/>
    <w:rsid w:val="00A70B19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basedOn w:val="a0"/>
    <w:rsid w:val="00A70B19"/>
    <w:rPr>
      <w:rFonts w:cs="Times New Roman"/>
      <w:b/>
      <w:sz w:val="24"/>
      <w:u w:val="single"/>
    </w:rPr>
  </w:style>
  <w:style w:type="character" w:customStyle="1" w:styleId="18">
    <w:name w:val="Название книги1"/>
    <w:basedOn w:val="a0"/>
    <w:rsid w:val="00A70B19"/>
    <w:rPr>
      <w:rFonts w:ascii="Cambria" w:hAnsi="Cambria" w:cs="Times New Roman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semiHidden/>
    <w:rsid w:val="00A70B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способ относится к медицине и найдет широкое применение в неврологии, нейростоматологии, челюстно-лицевой хирургии для лечения больных невралгией тройничного нерва</vt:lpstr>
    </vt:vector>
  </TitlesOfParts>
  <Company>Microsoft</Company>
  <LinksUpToDate>false</LinksUpToDate>
  <CharactersWithSpaces>16749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способ относится к медицине и найдет широкое применение в неврологии, нейростоматологии, челюстно-лицевой хирургии для лечения больных невралгией тройничного нерва</dc:title>
  <dc:subject/>
  <dc:creator>Каришка)</dc:creator>
  <cp:keywords/>
  <dc:description/>
  <cp:lastModifiedBy>admin</cp:lastModifiedBy>
  <cp:revision>2</cp:revision>
  <cp:lastPrinted>2010-11-23T13:20:00Z</cp:lastPrinted>
  <dcterms:created xsi:type="dcterms:W3CDTF">2014-05-05T19:04:00Z</dcterms:created>
  <dcterms:modified xsi:type="dcterms:W3CDTF">2014-05-05T19:04:00Z</dcterms:modified>
</cp:coreProperties>
</file>