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8D" w:rsidRDefault="008F378D" w:rsidP="00F64E2B">
      <w:pPr>
        <w:tabs>
          <w:tab w:val="left" w:pos="9072"/>
        </w:tabs>
        <w:ind w:firstLine="720"/>
        <w:contextualSpacing/>
        <w:jc w:val="right"/>
        <w:rPr>
          <w:b/>
          <w:sz w:val="28"/>
        </w:rPr>
      </w:pPr>
    </w:p>
    <w:p w:rsidR="00F64E2B" w:rsidRDefault="00F64E2B" w:rsidP="00F64E2B">
      <w:pPr>
        <w:tabs>
          <w:tab w:val="left" w:pos="9072"/>
        </w:tabs>
        <w:ind w:firstLine="720"/>
        <w:contextualSpacing/>
        <w:jc w:val="right"/>
        <w:rPr>
          <w:b/>
          <w:sz w:val="28"/>
        </w:rPr>
      </w:pPr>
      <w:r w:rsidRPr="00F64E2B">
        <w:rPr>
          <w:b/>
          <w:sz w:val="28"/>
        </w:rPr>
        <w:t>А.А. Плотников</w:t>
      </w:r>
    </w:p>
    <w:p w:rsidR="00F64E2B" w:rsidRPr="00F64E2B" w:rsidRDefault="00F64E2B" w:rsidP="00F64E2B">
      <w:pPr>
        <w:tabs>
          <w:tab w:val="left" w:pos="9072"/>
        </w:tabs>
        <w:ind w:firstLine="720"/>
        <w:contextualSpacing/>
        <w:jc w:val="right"/>
        <w:rPr>
          <w:i/>
          <w:sz w:val="28"/>
        </w:rPr>
      </w:pPr>
      <w:r w:rsidRPr="00F64E2B">
        <w:rPr>
          <w:i/>
          <w:sz w:val="28"/>
        </w:rPr>
        <w:t>студент</w:t>
      </w:r>
    </w:p>
    <w:p w:rsidR="00F64E2B" w:rsidRDefault="00F64E2B" w:rsidP="00F64E2B">
      <w:pPr>
        <w:tabs>
          <w:tab w:val="left" w:pos="9072"/>
        </w:tabs>
        <w:ind w:firstLine="720"/>
        <w:contextualSpacing/>
        <w:jc w:val="right"/>
        <w:rPr>
          <w:b/>
          <w:sz w:val="28"/>
          <w:szCs w:val="28"/>
        </w:rPr>
      </w:pPr>
      <w:r w:rsidRPr="00F64E2B">
        <w:rPr>
          <w:b/>
          <w:sz w:val="28"/>
          <w:szCs w:val="28"/>
        </w:rPr>
        <w:t>Е.А. Хартанович</w:t>
      </w:r>
    </w:p>
    <w:p w:rsidR="00F64E2B" w:rsidRPr="00F64E2B" w:rsidRDefault="00F64E2B" w:rsidP="00F64E2B">
      <w:pPr>
        <w:tabs>
          <w:tab w:val="left" w:pos="9072"/>
        </w:tabs>
        <w:ind w:firstLine="720"/>
        <w:contextualSpacing/>
        <w:jc w:val="right"/>
        <w:rPr>
          <w:i/>
          <w:sz w:val="28"/>
          <w:szCs w:val="28"/>
        </w:rPr>
      </w:pPr>
      <w:r w:rsidRPr="00F64E2B">
        <w:rPr>
          <w:i/>
          <w:sz w:val="28"/>
          <w:szCs w:val="28"/>
        </w:rPr>
        <w:t>кандидат экономических наук, доцент</w:t>
      </w:r>
    </w:p>
    <w:p w:rsidR="00F64E2B" w:rsidRDefault="00F64E2B" w:rsidP="00F64E2B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Сибирский государственный технологический университет</w:t>
      </w:r>
    </w:p>
    <w:p w:rsidR="00F64E2B" w:rsidRDefault="00F64E2B" w:rsidP="00F64E2B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г. Красноярск</w:t>
      </w:r>
    </w:p>
    <w:p w:rsidR="00F64E2B" w:rsidRPr="00F64E2B" w:rsidRDefault="00F64E2B" w:rsidP="00F64E2B">
      <w:pPr>
        <w:tabs>
          <w:tab w:val="left" w:pos="9072"/>
        </w:tabs>
        <w:ind w:firstLine="720"/>
        <w:contextualSpacing/>
        <w:jc w:val="right"/>
        <w:rPr>
          <w:sz w:val="28"/>
          <w:szCs w:val="28"/>
        </w:rPr>
      </w:pPr>
      <w:r w:rsidRPr="00F64E2B">
        <w:rPr>
          <w:sz w:val="28"/>
          <w:szCs w:val="28"/>
        </w:rPr>
        <w:t xml:space="preserve">   </w:t>
      </w:r>
    </w:p>
    <w:p w:rsidR="00C46D24" w:rsidRPr="00F8181C" w:rsidRDefault="00C46D24" w:rsidP="007F329F">
      <w:pPr>
        <w:jc w:val="center"/>
        <w:rPr>
          <w:b/>
          <w:caps/>
          <w:sz w:val="28"/>
          <w:szCs w:val="28"/>
        </w:rPr>
      </w:pPr>
      <w:r w:rsidRPr="00F8181C">
        <w:rPr>
          <w:b/>
          <w:caps/>
          <w:sz w:val="28"/>
          <w:szCs w:val="28"/>
        </w:rPr>
        <w:t>ОТХОДЫ КАК ВТОРИЧНЫЕ МАТЕРИАЛЬНЫЕ РЕСУРСЫ</w:t>
      </w:r>
    </w:p>
    <w:p w:rsidR="002C29C7" w:rsidRDefault="002C29C7" w:rsidP="00F64E2B">
      <w:pPr>
        <w:ind w:firstLine="720"/>
      </w:pPr>
    </w:p>
    <w:p w:rsidR="00C46D24" w:rsidRPr="00F42D43" w:rsidRDefault="00DC6AD2" w:rsidP="00F64E2B">
      <w:pPr>
        <w:ind w:firstLine="720"/>
        <w:jc w:val="both"/>
        <w:rPr>
          <w:sz w:val="28"/>
        </w:rPr>
      </w:pPr>
      <w:r>
        <w:rPr>
          <w:sz w:val="28"/>
        </w:rPr>
        <w:t>В экономике природопользования отходы</w:t>
      </w:r>
      <w:r w:rsidR="00C46D24" w:rsidRPr="00F42D43">
        <w:rPr>
          <w:sz w:val="28"/>
        </w:rPr>
        <w:t>, с одной стороны, загрязняю</w:t>
      </w:r>
      <w:r w:rsidR="00C46D24">
        <w:rPr>
          <w:sz w:val="28"/>
        </w:rPr>
        <w:t>т окружающую среду, а с другой -</w:t>
      </w:r>
      <w:r w:rsidR="00C46D24" w:rsidRPr="00F42D43">
        <w:rPr>
          <w:sz w:val="28"/>
        </w:rPr>
        <w:t xml:space="preserve"> являются вторичными материальными ресурсами (ВМР). </w:t>
      </w:r>
    </w:p>
    <w:p w:rsidR="00C46D24" w:rsidRPr="00F42D43" w:rsidRDefault="00C46D24" w:rsidP="00F64E2B">
      <w:pPr>
        <w:ind w:firstLine="720"/>
        <w:jc w:val="both"/>
        <w:rPr>
          <w:sz w:val="28"/>
        </w:rPr>
      </w:pPr>
      <w:r w:rsidRPr="00F42D43">
        <w:rPr>
          <w:sz w:val="28"/>
        </w:rPr>
        <w:t>Любые отходы можно рассматривать в качестве втори</w:t>
      </w:r>
      <w:r>
        <w:rPr>
          <w:sz w:val="28"/>
        </w:rPr>
        <w:t>чных материальных ресурсов</w:t>
      </w:r>
      <w:r w:rsidRPr="00F42D43">
        <w:rPr>
          <w:sz w:val="28"/>
        </w:rPr>
        <w:t>, поскольку они могут быть использованы в хозяйст</w:t>
      </w:r>
      <w:r>
        <w:rPr>
          <w:sz w:val="28"/>
        </w:rPr>
        <w:t>венных целях, либо частично (т.</w:t>
      </w:r>
      <w:r w:rsidRPr="00F42D43">
        <w:rPr>
          <w:sz w:val="28"/>
        </w:rPr>
        <w:t xml:space="preserve">е. в качестве добавки), либо полностью замещая традиционные виды материально-сырьевых и топливно-энергетических ресурсов, причем главной особенностью таких ресурсов является их постоянная воспроизводимость в процессе материального производства, оказания услуг и конечного потребления. </w:t>
      </w:r>
    </w:p>
    <w:p w:rsidR="00C46D24" w:rsidRDefault="00C46D24" w:rsidP="00F64E2B">
      <w:pPr>
        <w:ind w:firstLine="720"/>
        <w:jc w:val="both"/>
        <w:rPr>
          <w:sz w:val="28"/>
        </w:rPr>
      </w:pPr>
      <w:r w:rsidRPr="00F42D43">
        <w:rPr>
          <w:sz w:val="28"/>
        </w:rPr>
        <w:t>В РФ ВМР используются практически во всех отраслях промышленности. При этом масштабы и степень переработки различных видов ВМР значительно варьируются</w:t>
      </w:r>
      <w:r w:rsidR="00C40C28">
        <w:rPr>
          <w:sz w:val="28"/>
        </w:rPr>
        <w:t xml:space="preserve"> (см. табл</w:t>
      </w:r>
      <w:r w:rsidR="00DC6AD2">
        <w:rPr>
          <w:sz w:val="28"/>
        </w:rPr>
        <w:t>ицу</w:t>
      </w:r>
      <w:r w:rsidR="00C40C28">
        <w:rPr>
          <w:sz w:val="28"/>
        </w:rPr>
        <w:t>)</w:t>
      </w:r>
      <w:r w:rsidRPr="00F42D43">
        <w:rPr>
          <w:sz w:val="28"/>
        </w:rPr>
        <w:t xml:space="preserve">. </w:t>
      </w:r>
    </w:p>
    <w:p w:rsidR="00F00338" w:rsidRDefault="00F00338" w:rsidP="00F64E2B">
      <w:pPr>
        <w:ind w:firstLine="720"/>
        <w:jc w:val="both"/>
        <w:rPr>
          <w:sz w:val="28"/>
        </w:rPr>
      </w:pPr>
    </w:p>
    <w:p w:rsidR="00F00338" w:rsidRDefault="00C40C28" w:rsidP="00DC6AD2">
      <w:pPr>
        <w:ind w:firstLine="720"/>
        <w:jc w:val="center"/>
        <w:rPr>
          <w:sz w:val="28"/>
        </w:rPr>
      </w:pPr>
      <w:r>
        <w:rPr>
          <w:sz w:val="28"/>
        </w:rPr>
        <w:t>Объем образования и использования отходов в России</w:t>
      </w:r>
    </w:p>
    <w:p w:rsidR="00DC6AD2" w:rsidRDefault="00DC6AD2" w:rsidP="00DC6AD2">
      <w:pPr>
        <w:ind w:firstLine="720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9"/>
        <w:gridCol w:w="1985"/>
        <w:gridCol w:w="1579"/>
        <w:gridCol w:w="885"/>
        <w:gridCol w:w="2834"/>
      </w:tblGrid>
      <w:tr w:rsidR="00DC6AD2" w:rsidRPr="00784955" w:rsidTr="009249B7">
        <w:tc>
          <w:tcPr>
            <w:tcW w:w="1060" w:type="pct"/>
            <w:vMerge w:val="restart"/>
            <w:vAlign w:val="center"/>
          </w:tcPr>
          <w:p w:rsidR="00DC6AD2" w:rsidRPr="00784955" w:rsidRDefault="00DC6AD2" w:rsidP="009249B7">
            <w:pPr>
              <w:jc w:val="center"/>
            </w:pPr>
            <w:r w:rsidRPr="00784955">
              <w:t>Стадии производства и потребления</w:t>
            </w:r>
          </w:p>
        </w:tc>
        <w:tc>
          <w:tcPr>
            <w:tcW w:w="1074" w:type="pct"/>
            <w:vMerge w:val="restart"/>
            <w:vAlign w:val="center"/>
          </w:tcPr>
          <w:p w:rsidR="00DC6AD2" w:rsidRPr="00784955" w:rsidRDefault="00DC6AD2" w:rsidP="009249B7">
            <w:pPr>
              <w:jc w:val="center"/>
            </w:pPr>
            <w:r w:rsidRPr="00784955">
              <w:t>Вид отходов</w:t>
            </w:r>
          </w:p>
        </w:tc>
        <w:tc>
          <w:tcPr>
            <w:tcW w:w="854" w:type="pct"/>
            <w:vMerge w:val="restart"/>
            <w:vAlign w:val="center"/>
          </w:tcPr>
          <w:p w:rsidR="00DC6AD2" w:rsidRPr="00784955" w:rsidRDefault="00DC6AD2" w:rsidP="009249B7">
            <w:pPr>
              <w:jc w:val="center"/>
            </w:pPr>
            <w:r w:rsidRPr="00784955">
              <w:t>Объем образования за год</w:t>
            </w:r>
          </w:p>
        </w:tc>
        <w:tc>
          <w:tcPr>
            <w:tcW w:w="2012" w:type="pct"/>
            <w:gridSpan w:val="2"/>
            <w:vAlign w:val="center"/>
          </w:tcPr>
          <w:p w:rsidR="00DC6AD2" w:rsidRPr="00784955" w:rsidRDefault="00DC6AD2" w:rsidP="009249B7">
            <w:pPr>
              <w:jc w:val="center"/>
            </w:pPr>
            <w:r w:rsidRPr="00784955">
              <w:t>Использование</w:t>
            </w:r>
          </w:p>
        </w:tc>
      </w:tr>
      <w:tr w:rsidR="00DC6AD2" w:rsidRPr="00784955" w:rsidTr="009249B7">
        <w:tc>
          <w:tcPr>
            <w:tcW w:w="1060" w:type="pct"/>
            <w:vMerge/>
            <w:vAlign w:val="center"/>
          </w:tcPr>
          <w:p w:rsidR="00DC6AD2" w:rsidRPr="00784955" w:rsidRDefault="00DC6AD2" w:rsidP="009249B7">
            <w:pPr>
              <w:jc w:val="center"/>
            </w:pPr>
          </w:p>
        </w:tc>
        <w:tc>
          <w:tcPr>
            <w:tcW w:w="1074" w:type="pct"/>
            <w:vMerge/>
            <w:vAlign w:val="center"/>
          </w:tcPr>
          <w:p w:rsidR="00DC6AD2" w:rsidRPr="00784955" w:rsidRDefault="00DC6AD2" w:rsidP="009249B7">
            <w:pPr>
              <w:jc w:val="center"/>
            </w:pPr>
          </w:p>
        </w:tc>
        <w:tc>
          <w:tcPr>
            <w:tcW w:w="854" w:type="pct"/>
            <w:vMerge/>
            <w:vAlign w:val="center"/>
          </w:tcPr>
          <w:p w:rsidR="00DC6AD2" w:rsidRPr="00784955" w:rsidRDefault="00DC6AD2" w:rsidP="009249B7">
            <w:pPr>
              <w:jc w:val="center"/>
            </w:pPr>
          </w:p>
        </w:tc>
        <w:tc>
          <w:tcPr>
            <w:tcW w:w="479" w:type="pct"/>
            <w:vAlign w:val="center"/>
          </w:tcPr>
          <w:p w:rsidR="00DC6AD2" w:rsidRPr="00784955" w:rsidRDefault="00DC6AD2" w:rsidP="009249B7">
            <w:pPr>
              <w:jc w:val="center"/>
            </w:pPr>
            <w:r w:rsidRPr="00784955">
              <w:t>объем</w:t>
            </w:r>
          </w:p>
        </w:tc>
        <w:tc>
          <w:tcPr>
            <w:tcW w:w="1533" w:type="pct"/>
            <w:vAlign w:val="center"/>
          </w:tcPr>
          <w:p w:rsidR="00DC6AD2" w:rsidRPr="00784955" w:rsidRDefault="00DC6AD2" w:rsidP="009249B7">
            <w:pPr>
              <w:jc w:val="center"/>
            </w:pPr>
            <w:r w:rsidRPr="00784955">
              <w:t>направление</w:t>
            </w:r>
          </w:p>
        </w:tc>
      </w:tr>
      <w:tr w:rsidR="00DC6AD2" w:rsidRPr="00784955" w:rsidTr="008760F7">
        <w:tc>
          <w:tcPr>
            <w:tcW w:w="1060" w:type="pct"/>
          </w:tcPr>
          <w:p w:rsidR="00DC6AD2" w:rsidRPr="00E30685" w:rsidRDefault="00DC6AD2" w:rsidP="008760F7">
            <w:pPr>
              <w:jc w:val="center"/>
            </w:pPr>
            <w:r w:rsidRPr="00E30685">
              <w:t>1</w:t>
            </w:r>
          </w:p>
        </w:tc>
        <w:tc>
          <w:tcPr>
            <w:tcW w:w="1074" w:type="pct"/>
          </w:tcPr>
          <w:p w:rsidR="00DC6AD2" w:rsidRPr="00E30685" w:rsidRDefault="00DC6AD2" w:rsidP="008760F7">
            <w:pPr>
              <w:jc w:val="center"/>
            </w:pPr>
            <w:r w:rsidRPr="00E30685">
              <w:t>2</w:t>
            </w:r>
          </w:p>
        </w:tc>
        <w:tc>
          <w:tcPr>
            <w:tcW w:w="854" w:type="pct"/>
          </w:tcPr>
          <w:p w:rsidR="00DC6AD2" w:rsidRPr="00E30685" w:rsidRDefault="00DC6AD2" w:rsidP="008760F7">
            <w:pPr>
              <w:jc w:val="center"/>
            </w:pPr>
            <w:r w:rsidRPr="00E30685">
              <w:t>3</w:t>
            </w:r>
          </w:p>
        </w:tc>
        <w:tc>
          <w:tcPr>
            <w:tcW w:w="479" w:type="pct"/>
          </w:tcPr>
          <w:p w:rsidR="00DC6AD2" w:rsidRPr="00E30685" w:rsidRDefault="00DC6AD2" w:rsidP="008760F7">
            <w:pPr>
              <w:jc w:val="center"/>
            </w:pPr>
            <w:r w:rsidRPr="00E30685">
              <w:t>4</w:t>
            </w:r>
          </w:p>
        </w:tc>
        <w:tc>
          <w:tcPr>
            <w:tcW w:w="1533" w:type="pct"/>
          </w:tcPr>
          <w:p w:rsidR="00DC6AD2" w:rsidRPr="00E30685" w:rsidRDefault="00DC6AD2" w:rsidP="008760F7">
            <w:pPr>
              <w:jc w:val="center"/>
            </w:pPr>
            <w:r w:rsidRPr="00E30685">
              <w:t>5</w:t>
            </w:r>
          </w:p>
        </w:tc>
      </w:tr>
      <w:tr w:rsidR="00DC6AD2" w:rsidRPr="00784955" w:rsidTr="008760F7">
        <w:tc>
          <w:tcPr>
            <w:tcW w:w="5000" w:type="pct"/>
            <w:gridSpan w:val="5"/>
          </w:tcPr>
          <w:p w:rsidR="00DC6AD2" w:rsidRPr="006607CC" w:rsidRDefault="00DC6AD2" w:rsidP="008760F7">
            <w:pPr>
              <w:jc w:val="center"/>
              <w:rPr>
                <w:i/>
              </w:rPr>
            </w:pPr>
            <w:r w:rsidRPr="006607CC">
              <w:rPr>
                <w:i/>
              </w:rPr>
              <w:t>Добыча сырья</w:t>
            </w:r>
          </w:p>
        </w:tc>
      </w:tr>
      <w:tr w:rsidR="00DC6AD2" w:rsidRPr="00784955" w:rsidTr="008760F7">
        <w:tc>
          <w:tcPr>
            <w:tcW w:w="1060" w:type="pct"/>
          </w:tcPr>
          <w:p w:rsidR="00DC6AD2" w:rsidRPr="00784955" w:rsidRDefault="00DC6AD2" w:rsidP="008760F7">
            <w:r w:rsidRPr="00784955">
              <w:t>Уголь</w:t>
            </w:r>
          </w:p>
        </w:tc>
        <w:tc>
          <w:tcPr>
            <w:tcW w:w="1074" w:type="pct"/>
          </w:tcPr>
          <w:p w:rsidR="00DC6AD2" w:rsidRPr="00784955" w:rsidRDefault="00DC6AD2" w:rsidP="008760F7">
            <w:r w:rsidRPr="00784955">
              <w:t>Вскрышные и вмещающие породы</w:t>
            </w:r>
          </w:p>
        </w:tc>
        <w:tc>
          <w:tcPr>
            <w:tcW w:w="854" w:type="pct"/>
          </w:tcPr>
          <w:p w:rsidR="00DC6AD2" w:rsidRPr="00784955" w:rsidRDefault="00DC6AD2" w:rsidP="008760F7">
            <w:r w:rsidRPr="00784955">
              <w:t xml:space="preserve">0,9 млрд. т. </w:t>
            </w:r>
          </w:p>
        </w:tc>
        <w:tc>
          <w:tcPr>
            <w:tcW w:w="479" w:type="pct"/>
          </w:tcPr>
          <w:p w:rsidR="00DC6AD2" w:rsidRPr="00784955" w:rsidRDefault="00DC6AD2" w:rsidP="008760F7">
            <w:r w:rsidRPr="00784955">
              <w:t>0,4 млрд. т.</w:t>
            </w:r>
          </w:p>
        </w:tc>
        <w:tc>
          <w:tcPr>
            <w:tcW w:w="1533" w:type="pct"/>
          </w:tcPr>
          <w:p w:rsidR="00DC6AD2" w:rsidRPr="00784955" w:rsidRDefault="00DC6AD2" w:rsidP="008760F7">
            <w:r w:rsidRPr="00784955">
              <w:t>Закладка выработанного пространства</w:t>
            </w:r>
          </w:p>
        </w:tc>
      </w:tr>
      <w:tr w:rsidR="00DC6AD2" w:rsidRPr="00784955" w:rsidTr="008760F7">
        <w:tc>
          <w:tcPr>
            <w:tcW w:w="1060" w:type="pct"/>
          </w:tcPr>
          <w:p w:rsidR="00DC6AD2" w:rsidRPr="00784955" w:rsidRDefault="00DC6AD2" w:rsidP="008760F7">
            <w:r w:rsidRPr="00784955">
              <w:t>Железная руда</w:t>
            </w:r>
          </w:p>
        </w:tc>
        <w:tc>
          <w:tcPr>
            <w:tcW w:w="1074" w:type="pct"/>
          </w:tcPr>
          <w:p w:rsidR="00DC6AD2" w:rsidRPr="00784955" w:rsidRDefault="00DC6AD2" w:rsidP="008760F7">
            <w:r w:rsidRPr="00784955">
              <w:t>Вскрышные породы</w:t>
            </w:r>
          </w:p>
        </w:tc>
        <w:tc>
          <w:tcPr>
            <w:tcW w:w="854" w:type="pct"/>
          </w:tcPr>
          <w:p w:rsidR="00DC6AD2" w:rsidRPr="00784955" w:rsidRDefault="00DC6AD2" w:rsidP="008760F7">
            <w:r w:rsidRPr="00784955">
              <w:t>0,2 млрд. т.</w:t>
            </w:r>
          </w:p>
        </w:tc>
        <w:tc>
          <w:tcPr>
            <w:tcW w:w="479" w:type="pct"/>
          </w:tcPr>
          <w:p w:rsidR="00DC6AD2" w:rsidRPr="00784955" w:rsidRDefault="00DC6AD2" w:rsidP="008760F7">
            <w:r w:rsidRPr="00784955">
              <w:t>0,03 млрд. т.</w:t>
            </w:r>
          </w:p>
        </w:tc>
        <w:tc>
          <w:tcPr>
            <w:tcW w:w="1533" w:type="pct"/>
          </w:tcPr>
          <w:p w:rsidR="00DC6AD2" w:rsidRPr="00784955" w:rsidRDefault="00DC6AD2" w:rsidP="008760F7">
            <w:r w:rsidRPr="00784955">
              <w:t>Закладка выработанного пространства; производство стройматериалов</w:t>
            </w:r>
          </w:p>
        </w:tc>
      </w:tr>
      <w:tr w:rsidR="00DC6AD2" w:rsidRPr="00784955" w:rsidTr="008760F7">
        <w:tc>
          <w:tcPr>
            <w:tcW w:w="1060" w:type="pct"/>
          </w:tcPr>
          <w:p w:rsidR="00DC6AD2" w:rsidRPr="00784955" w:rsidRDefault="00DC6AD2" w:rsidP="008760F7">
            <w:r w:rsidRPr="00784955">
              <w:t>Вывозка древесины</w:t>
            </w:r>
          </w:p>
        </w:tc>
        <w:tc>
          <w:tcPr>
            <w:tcW w:w="1074" w:type="pct"/>
          </w:tcPr>
          <w:p w:rsidR="00DC6AD2" w:rsidRPr="00784955" w:rsidRDefault="00DC6AD2" w:rsidP="008760F7">
            <w:r w:rsidRPr="00784955">
              <w:t>Недорубы, древесина оставленная на местах рубок, сучья, кора</w:t>
            </w:r>
          </w:p>
        </w:tc>
        <w:tc>
          <w:tcPr>
            <w:tcW w:w="854" w:type="pct"/>
          </w:tcPr>
          <w:p w:rsidR="00DC6AD2" w:rsidRPr="00784955" w:rsidRDefault="00DC6AD2" w:rsidP="008760F7">
            <w:r w:rsidRPr="006607CC">
              <w:sym w:font="Symbol" w:char="F040"/>
            </w:r>
            <w:r w:rsidRPr="00784955">
              <w:t>10 млрд. т.</w:t>
            </w:r>
          </w:p>
        </w:tc>
        <w:tc>
          <w:tcPr>
            <w:tcW w:w="479" w:type="pct"/>
          </w:tcPr>
          <w:p w:rsidR="00DC6AD2" w:rsidRPr="00784955" w:rsidRDefault="00DC6AD2" w:rsidP="008760F7">
            <w:pPr>
              <w:jc w:val="center"/>
            </w:pPr>
            <w:r w:rsidRPr="00784955">
              <w:t>-</w:t>
            </w:r>
          </w:p>
        </w:tc>
        <w:tc>
          <w:tcPr>
            <w:tcW w:w="1533" w:type="pct"/>
          </w:tcPr>
          <w:p w:rsidR="00DC6AD2" w:rsidRPr="00784955" w:rsidRDefault="00DC6AD2" w:rsidP="008760F7">
            <w:r>
              <w:t>Не используется</w:t>
            </w:r>
          </w:p>
        </w:tc>
      </w:tr>
      <w:tr w:rsidR="00DC6AD2" w:rsidRPr="00784955" w:rsidTr="008760F7">
        <w:tc>
          <w:tcPr>
            <w:tcW w:w="5000" w:type="pct"/>
            <w:gridSpan w:val="5"/>
          </w:tcPr>
          <w:p w:rsidR="00DC6AD2" w:rsidRPr="006607CC" w:rsidRDefault="00DC6AD2" w:rsidP="008760F7">
            <w:pPr>
              <w:jc w:val="center"/>
              <w:rPr>
                <w:i/>
              </w:rPr>
            </w:pPr>
            <w:r w:rsidRPr="006607CC">
              <w:rPr>
                <w:i/>
              </w:rPr>
              <w:t>Переработка</w:t>
            </w:r>
          </w:p>
        </w:tc>
      </w:tr>
      <w:tr w:rsidR="00DC6AD2" w:rsidRPr="00784955" w:rsidTr="008760F7">
        <w:tc>
          <w:tcPr>
            <w:tcW w:w="1060" w:type="pct"/>
          </w:tcPr>
          <w:p w:rsidR="00DC6AD2" w:rsidRPr="00784955" w:rsidRDefault="00DC6AD2" w:rsidP="008760F7">
            <w:r w:rsidRPr="00784955">
              <w:t>Сжигание угля</w:t>
            </w:r>
          </w:p>
        </w:tc>
        <w:tc>
          <w:tcPr>
            <w:tcW w:w="1074" w:type="pct"/>
          </w:tcPr>
          <w:p w:rsidR="00DC6AD2" w:rsidRPr="00784955" w:rsidRDefault="00DC6AD2" w:rsidP="008760F7">
            <w:r w:rsidRPr="00784955">
              <w:t>Золы и шлаки</w:t>
            </w:r>
          </w:p>
        </w:tc>
        <w:tc>
          <w:tcPr>
            <w:tcW w:w="854" w:type="pct"/>
          </w:tcPr>
          <w:p w:rsidR="00DC6AD2" w:rsidRPr="00784955" w:rsidRDefault="00DC6AD2" w:rsidP="008760F7">
            <w:r w:rsidRPr="00784955">
              <w:t>1 млрд. т.</w:t>
            </w:r>
          </w:p>
        </w:tc>
        <w:tc>
          <w:tcPr>
            <w:tcW w:w="479" w:type="pct"/>
          </w:tcPr>
          <w:p w:rsidR="00DC6AD2" w:rsidRPr="00784955" w:rsidRDefault="00DC6AD2" w:rsidP="008760F7">
            <w:r w:rsidRPr="00784955">
              <w:t>2 млн. т.</w:t>
            </w:r>
          </w:p>
        </w:tc>
        <w:tc>
          <w:tcPr>
            <w:tcW w:w="1533" w:type="pct"/>
          </w:tcPr>
          <w:p w:rsidR="00DC6AD2" w:rsidRPr="00784955" w:rsidRDefault="00DC6AD2" w:rsidP="008760F7">
            <w:r w:rsidRPr="00784955">
              <w:t>Производство стройматериалов</w:t>
            </w:r>
          </w:p>
        </w:tc>
      </w:tr>
    </w:tbl>
    <w:p w:rsidR="009249B7" w:rsidRDefault="009249B7"/>
    <w:p w:rsidR="00BF1687" w:rsidRDefault="00BF1687" w:rsidP="00BF1687">
      <w:pPr>
        <w:tabs>
          <w:tab w:val="left" w:pos="709"/>
        </w:tabs>
        <w:rPr>
          <w:sz w:val="28"/>
          <w:szCs w:val="28"/>
        </w:rPr>
      </w:pPr>
      <w:r>
        <w:tab/>
      </w:r>
      <w:r w:rsidRPr="00BF1687">
        <w:rPr>
          <w:sz w:val="28"/>
          <w:szCs w:val="28"/>
        </w:rPr>
        <w:t>Продолжение таблицы</w:t>
      </w:r>
    </w:p>
    <w:p w:rsidR="00BF1687" w:rsidRPr="00BF1687" w:rsidRDefault="00BF1687" w:rsidP="00BF1687">
      <w:pPr>
        <w:tabs>
          <w:tab w:val="left" w:pos="709"/>
        </w:tabs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9"/>
        <w:gridCol w:w="1985"/>
        <w:gridCol w:w="1579"/>
        <w:gridCol w:w="885"/>
        <w:gridCol w:w="2834"/>
      </w:tblGrid>
      <w:tr w:rsidR="009249B7" w:rsidRPr="00784955" w:rsidTr="008760F7">
        <w:tc>
          <w:tcPr>
            <w:tcW w:w="1060" w:type="pct"/>
          </w:tcPr>
          <w:p w:rsidR="009249B7" w:rsidRDefault="009249B7" w:rsidP="008760F7">
            <w:pPr>
              <w:jc w:val="center"/>
            </w:pPr>
            <w:r>
              <w:t>1</w:t>
            </w:r>
          </w:p>
        </w:tc>
        <w:tc>
          <w:tcPr>
            <w:tcW w:w="1074" w:type="pct"/>
          </w:tcPr>
          <w:p w:rsidR="009249B7" w:rsidRDefault="009249B7" w:rsidP="008760F7">
            <w:pPr>
              <w:jc w:val="center"/>
            </w:pPr>
            <w:r>
              <w:t>2</w:t>
            </w:r>
          </w:p>
        </w:tc>
        <w:tc>
          <w:tcPr>
            <w:tcW w:w="854" w:type="pct"/>
          </w:tcPr>
          <w:p w:rsidR="009249B7" w:rsidRDefault="009249B7" w:rsidP="008760F7">
            <w:pPr>
              <w:jc w:val="center"/>
            </w:pPr>
            <w:r>
              <w:t>3</w:t>
            </w:r>
          </w:p>
        </w:tc>
        <w:tc>
          <w:tcPr>
            <w:tcW w:w="479" w:type="pct"/>
          </w:tcPr>
          <w:p w:rsidR="009249B7" w:rsidRDefault="009249B7" w:rsidP="008760F7">
            <w:pPr>
              <w:jc w:val="center"/>
            </w:pPr>
            <w:r>
              <w:t>4</w:t>
            </w:r>
          </w:p>
        </w:tc>
        <w:tc>
          <w:tcPr>
            <w:tcW w:w="1533" w:type="pct"/>
          </w:tcPr>
          <w:p w:rsidR="009249B7" w:rsidRDefault="009249B7" w:rsidP="008760F7">
            <w:pPr>
              <w:jc w:val="center"/>
            </w:pPr>
            <w:r>
              <w:t>5</w:t>
            </w:r>
          </w:p>
        </w:tc>
      </w:tr>
      <w:tr w:rsidR="009249B7" w:rsidRPr="00784955" w:rsidTr="008760F7">
        <w:tc>
          <w:tcPr>
            <w:tcW w:w="1060" w:type="pct"/>
          </w:tcPr>
          <w:p w:rsidR="009249B7" w:rsidRPr="00784955" w:rsidRDefault="009249B7" w:rsidP="008760F7">
            <w:r w:rsidRPr="00784955">
              <w:t xml:space="preserve">Обогащение руды </w:t>
            </w:r>
          </w:p>
        </w:tc>
        <w:tc>
          <w:tcPr>
            <w:tcW w:w="1074" w:type="pct"/>
          </w:tcPr>
          <w:p w:rsidR="009249B7" w:rsidRPr="00784955" w:rsidRDefault="009249B7" w:rsidP="008760F7">
            <w:r w:rsidRPr="00784955">
              <w:t>«Хвосты»</w:t>
            </w:r>
          </w:p>
        </w:tc>
        <w:tc>
          <w:tcPr>
            <w:tcW w:w="854" w:type="pct"/>
          </w:tcPr>
          <w:p w:rsidR="009249B7" w:rsidRPr="006607CC" w:rsidRDefault="009249B7" w:rsidP="008760F7">
            <w:pPr>
              <w:rPr>
                <w:vertAlign w:val="superscript"/>
              </w:rPr>
            </w:pPr>
            <w:r w:rsidRPr="00784955">
              <w:t>0,1 млрд. м</w:t>
            </w:r>
            <w:r w:rsidRPr="006607CC">
              <w:rPr>
                <w:vertAlign w:val="superscript"/>
              </w:rPr>
              <w:t>3</w:t>
            </w:r>
          </w:p>
        </w:tc>
        <w:tc>
          <w:tcPr>
            <w:tcW w:w="479" w:type="pct"/>
          </w:tcPr>
          <w:p w:rsidR="009249B7" w:rsidRPr="006607CC" w:rsidRDefault="009249B7" w:rsidP="008760F7">
            <w:pPr>
              <w:rPr>
                <w:vertAlign w:val="superscript"/>
              </w:rPr>
            </w:pPr>
            <w:r w:rsidRPr="00784955">
              <w:t>0,03 млрд. м</w:t>
            </w:r>
            <w:r w:rsidRPr="006607CC">
              <w:rPr>
                <w:vertAlign w:val="superscript"/>
              </w:rPr>
              <w:t>3</w:t>
            </w:r>
          </w:p>
        </w:tc>
        <w:tc>
          <w:tcPr>
            <w:tcW w:w="1533" w:type="pct"/>
          </w:tcPr>
          <w:p w:rsidR="009249B7" w:rsidRPr="00784955" w:rsidRDefault="009249B7" w:rsidP="008760F7">
            <w:r w:rsidRPr="00784955">
              <w:t>Производство стройматериалов</w:t>
            </w:r>
          </w:p>
        </w:tc>
      </w:tr>
      <w:tr w:rsidR="009249B7" w:rsidRPr="00784955" w:rsidTr="008760F7">
        <w:tc>
          <w:tcPr>
            <w:tcW w:w="1060" w:type="pct"/>
          </w:tcPr>
          <w:p w:rsidR="009249B7" w:rsidRPr="00784955" w:rsidRDefault="009249B7" w:rsidP="008760F7">
            <w:r>
              <w:t>Переработка древесины</w:t>
            </w:r>
          </w:p>
        </w:tc>
        <w:tc>
          <w:tcPr>
            <w:tcW w:w="1074" w:type="pct"/>
          </w:tcPr>
          <w:p w:rsidR="009249B7" w:rsidRPr="00784955" w:rsidRDefault="009249B7" w:rsidP="008760F7">
            <w:r>
              <w:t>Стружка, опилки, обрезки</w:t>
            </w:r>
          </w:p>
        </w:tc>
        <w:tc>
          <w:tcPr>
            <w:tcW w:w="854" w:type="pct"/>
          </w:tcPr>
          <w:p w:rsidR="009249B7" w:rsidRPr="00784955" w:rsidRDefault="009249B7" w:rsidP="008760F7">
            <w:r>
              <w:t>22,5 млн</w:t>
            </w:r>
            <w:r w:rsidRPr="00784955">
              <w:t>. м</w:t>
            </w:r>
            <w:r w:rsidRPr="006607CC">
              <w:rPr>
                <w:vertAlign w:val="superscript"/>
              </w:rPr>
              <w:t>3</w:t>
            </w:r>
          </w:p>
        </w:tc>
        <w:tc>
          <w:tcPr>
            <w:tcW w:w="479" w:type="pct"/>
          </w:tcPr>
          <w:p w:rsidR="009249B7" w:rsidRPr="006607CC" w:rsidRDefault="009249B7" w:rsidP="008760F7">
            <w:pPr>
              <w:rPr>
                <w:vertAlign w:val="superscript"/>
              </w:rPr>
            </w:pPr>
            <w:r>
              <w:t>16 млн. м</w:t>
            </w:r>
            <w:r w:rsidRPr="006607CC">
              <w:rPr>
                <w:vertAlign w:val="superscript"/>
              </w:rPr>
              <w:t>3</w:t>
            </w:r>
          </w:p>
        </w:tc>
        <w:tc>
          <w:tcPr>
            <w:tcW w:w="1533" w:type="pct"/>
          </w:tcPr>
          <w:p w:rsidR="009249B7" w:rsidRPr="00784955" w:rsidRDefault="009249B7" w:rsidP="008760F7">
            <w:r>
              <w:t>Производство ДСтП</w:t>
            </w:r>
          </w:p>
        </w:tc>
      </w:tr>
      <w:tr w:rsidR="009249B7" w:rsidRPr="00784955" w:rsidTr="008760F7">
        <w:tc>
          <w:tcPr>
            <w:tcW w:w="5000" w:type="pct"/>
            <w:gridSpan w:val="5"/>
          </w:tcPr>
          <w:p w:rsidR="009249B7" w:rsidRPr="006607CC" w:rsidRDefault="009249B7" w:rsidP="008760F7">
            <w:pPr>
              <w:jc w:val="center"/>
              <w:rPr>
                <w:i/>
              </w:rPr>
            </w:pPr>
            <w:r w:rsidRPr="006607CC">
              <w:rPr>
                <w:i/>
              </w:rPr>
              <w:t>Потребление</w:t>
            </w:r>
          </w:p>
        </w:tc>
      </w:tr>
      <w:tr w:rsidR="009249B7" w:rsidRPr="00784955" w:rsidTr="008760F7">
        <w:tc>
          <w:tcPr>
            <w:tcW w:w="1060" w:type="pct"/>
          </w:tcPr>
          <w:p w:rsidR="009249B7" w:rsidRPr="00784955" w:rsidRDefault="009249B7" w:rsidP="008760F7">
            <w:r>
              <w:t xml:space="preserve">Металлические изделия </w:t>
            </w:r>
          </w:p>
        </w:tc>
        <w:tc>
          <w:tcPr>
            <w:tcW w:w="1074" w:type="pct"/>
          </w:tcPr>
          <w:p w:rsidR="009249B7" w:rsidRPr="00784955" w:rsidRDefault="009249B7" w:rsidP="008760F7">
            <w:r>
              <w:t>Металлолом</w:t>
            </w:r>
          </w:p>
        </w:tc>
        <w:tc>
          <w:tcPr>
            <w:tcW w:w="854" w:type="pct"/>
          </w:tcPr>
          <w:p w:rsidR="009249B7" w:rsidRPr="00784955" w:rsidRDefault="009249B7" w:rsidP="008760F7">
            <w:r>
              <w:t>20 млн.т.</w:t>
            </w:r>
          </w:p>
        </w:tc>
        <w:tc>
          <w:tcPr>
            <w:tcW w:w="479" w:type="pct"/>
          </w:tcPr>
          <w:p w:rsidR="009249B7" w:rsidRPr="00784955" w:rsidRDefault="009249B7" w:rsidP="008760F7">
            <w:r>
              <w:t>10 млн.т.</w:t>
            </w:r>
          </w:p>
        </w:tc>
        <w:tc>
          <w:tcPr>
            <w:tcW w:w="1533" w:type="pct"/>
          </w:tcPr>
          <w:p w:rsidR="009249B7" w:rsidRPr="00784955" w:rsidRDefault="009249B7" w:rsidP="008760F7">
            <w:r>
              <w:t>Выплавка стали</w:t>
            </w:r>
          </w:p>
        </w:tc>
      </w:tr>
      <w:tr w:rsidR="009249B7" w:rsidRPr="00784955" w:rsidTr="008760F7">
        <w:tc>
          <w:tcPr>
            <w:tcW w:w="1060" w:type="pct"/>
          </w:tcPr>
          <w:p w:rsidR="009249B7" w:rsidRPr="00784955" w:rsidRDefault="009249B7" w:rsidP="008760F7">
            <w:r>
              <w:t>Стекло</w:t>
            </w:r>
          </w:p>
        </w:tc>
        <w:tc>
          <w:tcPr>
            <w:tcW w:w="1074" w:type="pct"/>
          </w:tcPr>
          <w:p w:rsidR="009249B7" w:rsidRPr="00784955" w:rsidRDefault="009249B7" w:rsidP="008760F7">
            <w:r>
              <w:t>Стеклобой</w:t>
            </w:r>
          </w:p>
        </w:tc>
        <w:tc>
          <w:tcPr>
            <w:tcW w:w="854" w:type="pct"/>
          </w:tcPr>
          <w:p w:rsidR="009249B7" w:rsidRPr="00784955" w:rsidRDefault="009249B7" w:rsidP="008760F7">
            <w:r>
              <w:t>316 тыс.т.</w:t>
            </w:r>
          </w:p>
        </w:tc>
        <w:tc>
          <w:tcPr>
            <w:tcW w:w="479" w:type="pct"/>
          </w:tcPr>
          <w:p w:rsidR="009249B7" w:rsidRPr="00784955" w:rsidRDefault="009249B7" w:rsidP="008760F7">
            <w:r>
              <w:t>269 тыс.т.</w:t>
            </w:r>
          </w:p>
        </w:tc>
        <w:tc>
          <w:tcPr>
            <w:tcW w:w="1533" w:type="pct"/>
          </w:tcPr>
          <w:p w:rsidR="009249B7" w:rsidRPr="00784955" w:rsidRDefault="009249B7" w:rsidP="008760F7">
            <w:r>
              <w:t>Переплавка</w:t>
            </w:r>
          </w:p>
        </w:tc>
      </w:tr>
      <w:tr w:rsidR="009249B7" w:rsidRPr="00784955" w:rsidTr="008760F7">
        <w:tc>
          <w:tcPr>
            <w:tcW w:w="1060" w:type="pct"/>
          </w:tcPr>
          <w:p w:rsidR="009249B7" w:rsidRDefault="009249B7" w:rsidP="008760F7">
            <w:r>
              <w:t>Шины</w:t>
            </w:r>
          </w:p>
        </w:tc>
        <w:tc>
          <w:tcPr>
            <w:tcW w:w="1074" w:type="pct"/>
          </w:tcPr>
          <w:p w:rsidR="009249B7" w:rsidRDefault="009249B7" w:rsidP="008760F7">
            <w:r>
              <w:t>Шины изношенные</w:t>
            </w:r>
          </w:p>
        </w:tc>
        <w:tc>
          <w:tcPr>
            <w:tcW w:w="854" w:type="pct"/>
          </w:tcPr>
          <w:p w:rsidR="009249B7" w:rsidRDefault="009249B7" w:rsidP="008760F7">
            <w:r>
              <w:t>55 тыс.т.</w:t>
            </w:r>
          </w:p>
        </w:tc>
        <w:tc>
          <w:tcPr>
            <w:tcW w:w="479" w:type="pct"/>
          </w:tcPr>
          <w:p w:rsidR="009249B7" w:rsidRDefault="009249B7" w:rsidP="008760F7">
            <w:r>
              <w:t>27 тыс.т.</w:t>
            </w:r>
          </w:p>
        </w:tc>
        <w:tc>
          <w:tcPr>
            <w:tcW w:w="1533" w:type="pct"/>
          </w:tcPr>
          <w:p w:rsidR="009249B7" w:rsidRDefault="009249B7" w:rsidP="008760F7">
            <w:r>
              <w:t>Восстановление, производство резинотехнических изделий, строительных материалов</w:t>
            </w:r>
          </w:p>
        </w:tc>
      </w:tr>
    </w:tbl>
    <w:p w:rsidR="00DC6AD2" w:rsidRDefault="00DC6AD2" w:rsidP="00DC6AD2">
      <w:pPr>
        <w:ind w:firstLine="720"/>
        <w:jc w:val="center"/>
        <w:rPr>
          <w:sz w:val="28"/>
        </w:rPr>
      </w:pPr>
    </w:p>
    <w:p w:rsidR="009E1F17" w:rsidRDefault="001318F5" w:rsidP="00F64E2B">
      <w:pPr>
        <w:ind w:firstLine="720"/>
        <w:jc w:val="both"/>
        <w:rPr>
          <w:sz w:val="28"/>
        </w:rPr>
      </w:pPr>
      <w:r w:rsidRPr="00F42D43">
        <w:rPr>
          <w:sz w:val="28"/>
        </w:rPr>
        <w:t>Так, традиционные виды вторичного сырья - лом и отходы металлов, высококачественные отходы полимеров, текстиля, макулатуры легко поддаются сбору и переработке. Напротив, сложные многокомпонентные отходы, а также загрязненные отходы практически не перерабатываются. К последним относятся смешанные и загрязненные нефтепродукты, отходы упаковки из ламинированной бумаги, осадки и шламы очистных сооружений, гальваношламы и т. п.</w:t>
      </w:r>
      <w:r w:rsidR="009E1F17">
        <w:rPr>
          <w:sz w:val="28"/>
        </w:rPr>
        <w:t xml:space="preserve"> </w:t>
      </w:r>
    </w:p>
    <w:p w:rsidR="001318F5" w:rsidRDefault="009E1F17" w:rsidP="00F64E2B">
      <w:pPr>
        <w:ind w:firstLine="720"/>
        <w:jc w:val="both"/>
        <w:rPr>
          <w:sz w:val="28"/>
        </w:rPr>
      </w:pPr>
      <w:r>
        <w:rPr>
          <w:sz w:val="28"/>
        </w:rPr>
        <w:t>К примеру, процент рециклирования изношенных шин невелик, между тем их можно восстанавливать, а также использовать в резинотехнической промышленности, в качестве добавок (измельчая)</w:t>
      </w:r>
      <w:r w:rsidR="00F718CD">
        <w:rPr>
          <w:sz w:val="28"/>
        </w:rPr>
        <w:t xml:space="preserve"> в стройматериалы. Имеются также технологии переработки автопокрышек в пластиковые (на основе смол) изделия.</w:t>
      </w:r>
      <w:r w:rsidR="007171C2">
        <w:rPr>
          <w:sz w:val="28"/>
        </w:rPr>
        <w:t xml:space="preserve"> Если в среднем одна автопокрышка проходит до своего износа 25 тыс. км, а автомобиль за жизненный цикл – 200-300 тыс. км, то это означает, что только один автомобиль</w:t>
      </w:r>
      <w:r w:rsidR="00487FCC">
        <w:rPr>
          <w:sz w:val="28"/>
        </w:rPr>
        <w:t xml:space="preserve"> приносит 8-12 ед. резиноотходов за период своей эксплуатации.</w:t>
      </w:r>
      <w:r w:rsidR="007171C2">
        <w:rPr>
          <w:sz w:val="28"/>
        </w:rPr>
        <w:t xml:space="preserve"> </w:t>
      </w:r>
      <w:r w:rsidR="00F13F6C">
        <w:rPr>
          <w:sz w:val="28"/>
        </w:rPr>
        <w:t xml:space="preserve"> </w:t>
      </w:r>
    </w:p>
    <w:p w:rsidR="00B50421" w:rsidRPr="00F42D43" w:rsidRDefault="00B50421" w:rsidP="00F64E2B">
      <w:pPr>
        <w:ind w:firstLine="720"/>
        <w:jc w:val="both"/>
        <w:rPr>
          <w:sz w:val="28"/>
        </w:rPr>
      </w:pPr>
      <w:r w:rsidRPr="00F42D43">
        <w:rPr>
          <w:sz w:val="28"/>
        </w:rPr>
        <w:t xml:space="preserve">Средний коэффициент использования отходов в качестве вторичного сырья в России можно </w:t>
      </w:r>
      <w:r>
        <w:rPr>
          <w:sz w:val="28"/>
        </w:rPr>
        <w:t>оценить примерно в 1/3, что в 2-</w:t>
      </w:r>
      <w:r w:rsidRPr="00F42D43">
        <w:rPr>
          <w:sz w:val="28"/>
        </w:rPr>
        <w:t>2,5 раза ниже, чем в более развитых странах. При этом необходимо иметь в виду, что в нашей стране многие виды отходов практически вообще не используются в хозяйственных целях.</w:t>
      </w:r>
      <w:r w:rsidR="00970762">
        <w:rPr>
          <w:sz w:val="28"/>
        </w:rPr>
        <w:t xml:space="preserve"> </w:t>
      </w:r>
      <w:r w:rsidRPr="00F42D43">
        <w:rPr>
          <w:sz w:val="28"/>
        </w:rPr>
        <w:t>Так</w:t>
      </w:r>
      <w:r w:rsidR="00970762">
        <w:rPr>
          <w:sz w:val="28"/>
        </w:rPr>
        <w:t xml:space="preserve"> в России каждый год образуется более 130 млн. м</w:t>
      </w:r>
      <w:r w:rsidR="00970762">
        <w:rPr>
          <w:sz w:val="28"/>
          <w:vertAlign w:val="superscript"/>
        </w:rPr>
        <w:t xml:space="preserve">3 </w:t>
      </w:r>
      <w:r w:rsidR="00970762">
        <w:rPr>
          <w:sz w:val="28"/>
        </w:rPr>
        <w:t>ТБО</w:t>
      </w:r>
      <w:r w:rsidRPr="00F42D43">
        <w:rPr>
          <w:sz w:val="28"/>
        </w:rPr>
        <w:t>,</w:t>
      </w:r>
      <w:r w:rsidR="00970762">
        <w:rPr>
          <w:sz w:val="28"/>
        </w:rPr>
        <w:t xml:space="preserve"> но</w:t>
      </w:r>
      <w:r w:rsidRPr="00F42D43">
        <w:rPr>
          <w:sz w:val="28"/>
        </w:rPr>
        <w:t xml:space="preserve"> уровень переработки ТБО в с</w:t>
      </w:r>
      <w:r w:rsidR="00F41382">
        <w:rPr>
          <w:sz w:val="28"/>
        </w:rPr>
        <w:t>реднем по стране</w:t>
      </w:r>
      <w:r>
        <w:rPr>
          <w:sz w:val="28"/>
        </w:rPr>
        <w:t xml:space="preserve"> не превышает 4-</w:t>
      </w:r>
      <w:r w:rsidRPr="00F42D43">
        <w:rPr>
          <w:sz w:val="28"/>
        </w:rPr>
        <w:t>5%. Плохо перерабатываются золы и шлаки ТЭС, фосфогипс, изношенные шины, полимерные отходы, осадки очистных сооружений, жидкий свиной навоз и птичий помет. Эта ситуация имеет двоякие последствия: во-первых, промышленность несет значительные потери материально-сырьевых и топливно-энергетических ресурсов (ТЭР), содержащихся в отходах, во-вторых, продолжается интенсивное накопление неиспользуемых отходов в окружающей</w:t>
      </w:r>
      <w:r>
        <w:rPr>
          <w:sz w:val="28"/>
        </w:rPr>
        <w:t xml:space="preserve"> среде - каждый год примерно 60-</w:t>
      </w:r>
      <w:r w:rsidRPr="00F42D43">
        <w:rPr>
          <w:sz w:val="28"/>
        </w:rPr>
        <w:t>70% от их возникшего объема, или</w:t>
      </w:r>
      <w:r>
        <w:rPr>
          <w:sz w:val="28"/>
        </w:rPr>
        <w:t>, в абсолютных показателях, - 2-</w:t>
      </w:r>
      <w:r w:rsidRPr="00F42D43">
        <w:rPr>
          <w:sz w:val="28"/>
        </w:rPr>
        <w:t xml:space="preserve">2,5 млрд. тонн в год. </w:t>
      </w:r>
    </w:p>
    <w:p w:rsidR="00B50421" w:rsidRPr="00F42D43" w:rsidRDefault="00B50421" w:rsidP="00F64E2B">
      <w:pPr>
        <w:ind w:firstLine="720"/>
        <w:jc w:val="both"/>
        <w:rPr>
          <w:sz w:val="28"/>
        </w:rPr>
      </w:pPr>
      <w:r w:rsidRPr="00F42D43">
        <w:rPr>
          <w:sz w:val="28"/>
        </w:rPr>
        <w:t>В целом, стоит признать, что в России экономика отходов в настоящее время находится в неудовлетворительном состоянии.</w:t>
      </w:r>
    </w:p>
    <w:p w:rsidR="00B50421" w:rsidRPr="00F42D43" w:rsidRDefault="00B50421" w:rsidP="00F64E2B">
      <w:pPr>
        <w:ind w:firstLine="720"/>
        <w:jc w:val="both"/>
        <w:rPr>
          <w:sz w:val="28"/>
        </w:rPr>
      </w:pPr>
      <w:r w:rsidRPr="00F42D43">
        <w:rPr>
          <w:sz w:val="28"/>
        </w:rPr>
        <w:t>Слабое вовлечение отходов в хозяйственный оборот объясняется во многих случаях высокими затратами на их сбор и подготовку к переработке. Это понижает рентабельность переработки отходов либо вовсе делает ее убыточной для предпринимателей.</w:t>
      </w:r>
    </w:p>
    <w:p w:rsidR="00B50421" w:rsidRPr="00F42D43" w:rsidRDefault="00B50421" w:rsidP="00F64E2B">
      <w:pPr>
        <w:ind w:firstLine="720"/>
        <w:jc w:val="both"/>
        <w:rPr>
          <w:sz w:val="28"/>
        </w:rPr>
      </w:pPr>
      <w:r w:rsidRPr="00F42D43">
        <w:rPr>
          <w:sz w:val="28"/>
        </w:rPr>
        <w:t>Каковы же причины, приводящие к столь высоким затратам на сбор и переработку отходов потребления?</w:t>
      </w:r>
    </w:p>
    <w:p w:rsidR="00B50421" w:rsidRPr="00F42D43" w:rsidRDefault="00B50421" w:rsidP="00F64E2B">
      <w:pPr>
        <w:ind w:firstLine="720"/>
        <w:jc w:val="both"/>
        <w:rPr>
          <w:sz w:val="28"/>
        </w:rPr>
      </w:pPr>
      <w:r w:rsidRPr="00F42D43">
        <w:rPr>
          <w:sz w:val="28"/>
        </w:rPr>
        <w:t>Э</w:t>
      </w:r>
      <w:r>
        <w:rPr>
          <w:sz w:val="28"/>
        </w:rPr>
        <w:t xml:space="preserve">то, </w:t>
      </w:r>
      <w:r w:rsidRPr="00F42D43">
        <w:rPr>
          <w:sz w:val="28"/>
        </w:rPr>
        <w:t xml:space="preserve">во-первых, необходимость создания специальной производственной инфраструктуры, включающей пункты сбора вторсырья и заготовительные предприятия; во-вторых, трудоемкость сортировки сложных отходов на отдельные компоненты по видам материала, а также их чистки, мойки и дезинфекции, проверки на наличие радиоактивных и других опасных материалов; в-третьих, значительный расход энергии на их дробление и выпуск из них вторичного сырья или полуфабрикатов; и наконец, в-четвертых, снижение производительности оборудования из-за наличия в перерабатываемых отходах примесей и мусора. </w:t>
      </w:r>
    </w:p>
    <w:p w:rsidR="00B50421" w:rsidRPr="00F42D43" w:rsidRDefault="00B50421" w:rsidP="00F64E2B">
      <w:pPr>
        <w:ind w:firstLine="720"/>
        <w:jc w:val="both"/>
        <w:rPr>
          <w:sz w:val="28"/>
        </w:rPr>
      </w:pPr>
      <w:r w:rsidRPr="00F42D43">
        <w:rPr>
          <w:sz w:val="28"/>
        </w:rPr>
        <w:t>Экономические стимулы, которые могли бы побудить предпринимателей заняться сбором и переработкой «нерентабельных» ВМР, также довольно низки. Вызвано это относительно низкой конкурентоспособностью товаров, произведенных с использованием отходов, поскольку даже при относительной дешевизне соотношение цена/качество для них менее благоприятно, чем у продукции, изготовленной только из природного сырья.</w:t>
      </w:r>
    </w:p>
    <w:p w:rsidR="00C00B1A" w:rsidRDefault="00B50421" w:rsidP="00F64E2B">
      <w:pPr>
        <w:ind w:firstLine="720"/>
        <w:jc w:val="both"/>
        <w:rPr>
          <w:sz w:val="28"/>
        </w:rPr>
      </w:pPr>
      <w:r w:rsidRPr="00F42D43">
        <w:rPr>
          <w:sz w:val="28"/>
        </w:rPr>
        <w:t>Высокая обеспеченность промышленности России сырьевыми ресурсами, их доступность на фоне высоких мировых цен также не способствует развитию активности в сфере переработки отходов.</w:t>
      </w:r>
      <w:r w:rsidR="00354BAE">
        <w:rPr>
          <w:sz w:val="28"/>
        </w:rPr>
        <w:t xml:space="preserve"> Достаточно показательный пример</w:t>
      </w:r>
      <w:r w:rsidR="00D60290">
        <w:rPr>
          <w:sz w:val="28"/>
        </w:rPr>
        <w:t xml:space="preserve"> - д</w:t>
      </w:r>
      <w:r w:rsidR="00354BAE">
        <w:rPr>
          <w:sz w:val="28"/>
        </w:rPr>
        <w:t xml:space="preserve">оля </w:t>
      </w:r>
      <w:r w:rsidR="00705015">
        <w:rPr>
          <w:sz w:val="28"/>
        </w:rPr>
        <w:t>ма</w:t>
      </w:r>
      <w:r w:rsidR="00354BAE">
        <w:rPr>
          <w:sz w:val="28"/>
        </w:rPr>
        <w:t>кулатуры</w:t>
      </w:r>
      <w:r w:rsidR="00705015">
        <w:rPr>
          <w:sz w:val="28"/>
        </w:rPr>
        <w:t xml:space="preserve"> в производстве бумаги</w:t>
      </w:r>
      <w:r w:rsidR="00D60290">
        <w:rPr>
          <w:sz w:val="28"/>
        </w:rPr>
        <w:t xml:space="preserve"> составляет: в России 27</w:t>
      </w:r>
      <w:r w:rsidR="00705015">
        <w:rPr>
          <w:sz w:val="28"/>
        </w:rPr>
        <w:t xml:space="preserve">, </w:t>
      </w:r>
      <w:r w:rsidR="00D60290">
        <w:rPr>
          <w:sz w:val="28"/>
        </w:rPr>
        <w:t xml:space="preserve">США – 29, Канаде – 18, Швеции -34, Финляндии – 38, Нидерландах – 45, Швейцарии – 38, Японии – 51, </w:t>
      </w:r>
      <w:r w:rsidR="007D7DBB">
        <w:rPr>
          <w:sz w:val="28"/>
        </w:rPr>
        <w:t>Венгрия – 61%.</w:t>
      </w:r>
      <w:r w:rsidR="00D40302">
        <w:rPr>
          <w:sz w:val="28"/>
        </w:rPr>
        <w:t xml:space="preserve"> </w:t>
      </w:r>
      <w:r w:rsidR="00C00B1A">
        <w:rPr>
          <w:sz w:val="28"/>
        </w:rPr>
        <w:t xml:space="preserve">По этим данным можно проследить следующую тенденцию: чем богаче страны лесными ресурсами, тем </w:t>
      </w:r>
      <w:r w:rsidR="008F5D69">
        <w:rPr>
          <w:sz w:val="28"/>
        </w:rPr>
        <w:t xml:space="preserve">меньше </w:t>
      </w:r>
      <w:r w:rsidR="00C00B1A">
        <w:rPr>
          <w:sz w:val="28"/>
        </w:rPr>
        <w:t>они используют вторичное сырье.</w:t>
      </w:r>
    </w:p>
    <w:p w:rsidR="00A55C46" w:rsidRDefault="00A55C46" w:rsidP="00F64E2B">
      <w:pPr>
        <w:ind w:firstLine="720"/>
        <w:jc w:val="both"/>
        <w:rPr>
          <w:sz w:val="28"/>
        </w:rPr>
      </w:pPr>
      <w:r>
        <w:rPr>
          <w:sz w:val="28"/>
        </w:rPr>
        <w:t>Между тем производство бумаги из макулатуры выгодно экономически (обходится дешевле, чем из первичного сырья</w:t>
      </w:r>
      <w:r w:rsidR="00A774E0">
        <w:rPr>
          <w:sz w:val="28"/>
        </w:rPr>
        <w:t>) и экологично, так как сохраняет деревья (около 17 деревьев на 1 т. макулатуры), экономит электроэнергию (от 30 до 50%</w:t>
      </w:r>
      <w:r w:rsidR="00B12746">
        <w:rPr>
          <w:sz w:val="28"/>
        </w:rPr>
        <w:t>), уменьшает загрязнение атмосферы и воды.</w:t>
      </w:r>
    </w:p>
    <w:p w:rsidR="00136135" w:rsidRDefault="00136135" w:rsidP="00F64E2B">
      <w:pPr>
        <w:ind w:firstLine="720"/>
        <w:jc w:val="both"/>
        <w:rPr>
          <w:sz w:val="28"/>
        </w:rPr>
      </w:pPr>
      <w:r>
        <w:rPr>
          <w:sz w:val="28"/>
        </w:rPr>
        <w:t>Аналогичные данные можно привести по металлоотходам. При их рециркуляции экономятся ресурсы руды, электроэнергия, вода, снижается загрязнение</w:t>
      </w:r>
      <w:r w:rsidR="00B252D1">
        <w:rPr>
          <w:sz w:val="28"/>
        </w:rPr>
        <w:t>.</w:t>
      </w:r>
      <w:r w:rsidR="001E77D9">
        <w:rPr>
          <w:sz w:val="28"/>
        </w:rPr>
        <w:t xml:space="preserve"> Между тем потенциал вторичного сырья используется не более чем наполовину, а бытовых отходов металлов и того меньше.</w:t>
      </w:r>
      <w:r w:rsidR="00B252D1">
        <w:rPr>
          <w:sz w:val="28"/>
        </w:rPr>
        <w:t xml:space="preserve"> </w:t>
      </w:r>
      <w:r w:rsidR="00924B82">
        <w:rPr>
          <w:sz w:val="28"/>
        </w:rPr>
        <w:t>Для наглядности приведу пример. Ежедневно американцы покупают около 200 млн. банок пива и напитков. Примерно 60%</w:t>
      </w:r>
      <w:r w:rsidR="002536AC">
        <w:rPr>
          <w:sz w:val="28"/>
        </w:rPr>
        <w:t xml:space="preserve"> банок подвергается рециркуляции. Если принять, что за одну сдаваемую банку выплачивается цент, то получается, что только на этой процедуре население </w:t>
      </w:r>
      <w:r w:rsidR="00DA0447">
        <w:rPr>
          <w:sz w:val="28"/>
        </w:rPr>
        <w:t xml:space="preserve">ежегодно зарабатывает около 0,5 млрд. долл. </w:t>
      </w:r>
      <w:r w:rsidR="00587410">
        <w:rPr>
          <w:sz w:val="28"/>
        </w:rPr>
        <w:t>Тем не менее</w:t>
      </w:r>
      <w:r w:rsidR="00DB5035">
        <w:rPr>
          <w:sz w:val="28"/>
        </w:rPr>
        <w:t>,</w:t>
      </w:r>
      <w:r w:rsidR="00587410">
        <w:rPr>
          <w:sz w:val="28"/>
        </w:rPr>
        <w:t xml:space="preserve"> примерно 40 млрд. банок каждый год выбрасывается. Количество алюминия в них превышает запасы, </w:t>
      </w:r>
      <w:r w:rsidR="00882549">
        <w:rPr>
          <w:sz w:val="28"/>
        </w:rPr>
        <w:t>потребляемые в большинстве стран мира. Между тем рециркуляция одной банки требует только 5% энергии, нужно для ее производства из исходной руды.</w:t>
      </w:r>
      <w:r>
        <w:rPr>
          <w:sz w:val="28"/>
        </w:rPr>
        <w:t xml:space="preserve"> </w:t>
      </w:r>
    </w:p>
    <w:p w:rsidR="00A5016F" w:rsidRDefault="00A5016F" w:rsidP="00F64E2B">
      <w:pPr>
        <w:ind w:firstLine="720"/>
        <w:jc w:val="both"/>
        <w:rPr>
          <w:sz w:val="28"/>
        </w:rPr>
      </w:pPr>
      <w:r>
        <w:rPr>
          <w:sz w:val="28"/>
        </w:rPr>
        <w:t>То же самое можно сказать о рециркуляции стекла,</w:t>
      </w:r>
      <w:r w:rsidR="006607CC">
        <w:rPr>
          <w:sz w:val="28"/>
        </w:rPr>
        <w:t xml:space="preserve"> в особенности стеклянной тары -</w:t>
      </w:r>
      <w:r>
        <w:rPr>
          <w:sz w:val="28"/>
        </w:rPr>
        <w:t xml:space="preserve"> наиболее распространенной в России емкости для различных напитков. Эти отходы не надо даже перерабатывать, достаточно собрать, сдать и вымыть. </w:t>
      </w:r>
      <w:r w:rsidR="009832A1">
        <w:rPr>
          <w:sz w:val="28"/>
        </w:rPr>
        <w:t>Для того чтобы разбить стеклянную бутылку и снова ее сделать, требуется в 3 раза больше энергии, чем для того чтобы ее вымыть и наполнить.</w:t>
      </w:r>
      <w:r w:rsidR="00C05C02">
        <w:rPr>
          <w:sz w:val="28"/>
        </w:rPr>
        <w:t xml:space="preserve"> Опыт США показывает, что возвращается 90% всех бутылок, если каждая стоит хотя бы 5 центов. Количество мусора при этом </w:t>
      </w:r>
      <w:r w:rsidR="00672E46">
        <w:rPr>
          <w:sz w:val="28"/>
        </w:rPr>
        <w:t xml:space="preserve">уменьшается до 35-70%. В некоторых странах </w:t>
      </w:r>
      <w:r w:rsidR="006607CC">
        <w:rPr>
          <w:sz w:val="28"/>
        </w:rPr>
        <w:t xml:space="preserve">принцип </w:t>
      </w:r>
      <w:r w:rsidR="00672E46">
        <w:rPr>
          <w:sz w:val="28"/>
        </w:rPr>
        <w:t>залоговой стоимости играет  существенную роль</w:t>
      </w:r>
      <w:r w:rsidR="0064456E">
        <w:rPr>
          <w:sz w:val="28"/>
        </w:rPr>
        <w:t xml:space="preserve"> в обороте тары. В Нидерландах цена пустой бутылки равняется 10 евроцентам, что составляет от 15 до 23% стоимости бутылки</w:t>
      </w:r>
      <w:r w:rsidR="00E87A98">
        <w:rPr>
          <w:sz w:val="28"/>
        </w:rPr>
        <w:t xml:space="preserve"> ординарного пива. В России это соотношение не превышает 6-10% и фактически ежегодно уменьшается. </w:t>
      </w:r>
    </w:p>
    <w:p w:rsidR="00B50421" w:rsidRPr="00F42D43" w:rsidRDefault="00B50421" w:rsidP="00F64E2B">
      <w:pPr>
        <w:ind w:firstLine="720"/>
        <w:jc w:val="both"/>
        <w:rPr>
          <w:sz w:val="28"/>
        </w:rPr>
      </w:pPr>
      <w:r w:rsidRPr="00F42D43">
        <w:rPr>
          <w:sz w:val="28"/>
        </w:rPr>
        <w:t>В целом, даже при наличии серьезных технологических трудностей можно утверждать, что недостаточный уровень использования вторичных материальных ресурсов в России обусловлен</w:t>
      </w:r>
      <w:r w:rsidR="008760F7">
        <w:rPr>
          <w:sz w:val="28"/>
        </w:rPr>
        <w:t>,</w:t>
      </w:r>
      <w:r w:rsidRPr="00F42D43">
        <w:rPr>
          <w:sz w:val="28"/>
        </w:rPr>
        <w:t xml:space="preserve"> в первую очередь</w:t>
      </w:r>
      <w:r w:rsidR="008760F7">
        <w:rPr>
          <w:sz w:val="28"/>
        </w:rPr>
        <w:t>,</w:t>
      </w:r>
      <w:r w:rsidRPr="00F42D43">
        <w:rPr>
          <w:sz w:val="28"/>
        </w:rPr>
        <w:t xml:space="preserve"> не технологическими факторами, а несовершенством институциональных основ в этой области, прежде всего - нормативно-правовых механизмов. Поэтому интенсифицировать использование отходов в качестве ВМР можно, лишь создав для этого более благоприятные организационные, нормативно-правовые и экономические условия, что потребует значительного усиления государственного регулирования в этой области.</w:t>
      </w:r>
    </w:p>
    <w:p w:rsidR="00D337D2" w:rsidRPr="00C952D4" w:rsidRDefault="008760F7" w:rsidP="008760F7">
      <w:pPr>
        <w:ind w:firstLine="720"/>
        <w:jc w:val="center"/>
        <w:rPr>
          <w:sz w:val="28"/>
          <w:szCs w:val="28"/>
        </w:rPr>
      </w:pPr>
      <w:r>
        <w:rPr>
          <w:sz w:val="28"/>
        </w:rPr>
        <w:br w:type="page"/>
      </w:r>
      <w:r w:rsidR="00D337D2" w:rsidRPr="00C952D4">
        <w:rPr>
          <w:sz w:val="28"/>
          <w:szCs w:val="28"/>
        </w:rPr>
        <w:t>Заявка на участие в конференции</w:t>
      </w:r>
    </w:p>
    <w:tbl>
      <w:tblPr>
        <w:tblpPr w:leftFromText="180" w:rightFromText="180" w:vertAnchor="text" w:horzAnchor="margin" w:tblpY="2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4805"/>
      </w:tblGrid>
      <w:tr w:rsidR="00D337D2" w:rsidRPr="00C952D4" w:rsidTr="008760F7">
        <w:tc>
          <w:tcPr>
            <w:tcW w:w="4077" w:type="dxa"/>
          </w:tcPr>
          <w:p w:rsidR="00D337D2" w:rsidRPr="00C952D4" w:rsidRDefault="00D337D2" w:rsidP="008760F7">
            <w:pPr>
              <w:ind w:right="283"/>
              <w:contextualSpacing/>
              <w:jc w:val="both"/>
              <w:rPr>
                <w:sz w:val="28"/>
                <w:szCs w:val="28"/>
              </w:rPr>
            </w:pPr>
            <w:r w:rsidRPr="00C952D4">
              <w:rPr>
                <w:sz w:val="28"/>
                <w:szCs w:val="28"/>
              </w:rPr>
              <w:t>Фамилия</w:t>
            </w:r>
          </w:p>
        </w:tc>
        <w:tc>
          <w:tcPr>
            <w:tcW w:w="4805" w:type="dxa"/>
          </w:tcPr>
          <w:p w:rsidR="00D337D2" w:rsidRPr="00C952D4" w:rsidRDefault="00D337D2" w:rsidP="008760F7">
            <w:pPr>
              <w:ind w:right="28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</w:t>
            </w:r>
          </w:p>
        </w:tc>
      </w:tr>
      <w:tr w:rsidR="00D337D2" w:rsidRPr="00C952D4" w:rsidTr="008760F7">
        <w:tc>
          <w:tcPr>
            <w:tcW w:w="4077" w:type="dxa"/>
          </w:tcPr>
          <w:p w:rsidR="00D337D2" w:rsidRPr="00C952D4" w:rsidRDefault="00D337D2" w:rsidP="008760F7">
            <w:pPr>
              <w:ind w:right="283"/>
              <w:contextualSpacing/>
              <w:jc w:val="both"/>
              <w:rPr>
                <w:sz w:val="28"/>
                <w:szCs w:val="28"/>
              </w:rPr>
            </w:pPr>
            <w:r w:rsidRPr="00C952D4">
              <w:rPr>
                <w:sz w:val="28"/>
                <w:szCs w:val="28"/>
              </w:rPr>
              <w:t xml:space="preserve">Имя </w:t>
            </w:r>
          </w:p>
        </w:tc>
        <w:tc>
          <w:tcPr>
            <w:tcW w:w="4805" w:type="dxa"/>
          </w:tcPr>
          <w:p w:rsidR="00D337D2" w:rsidRPr="00C952D4" w:rsidRDefault="00D337D2" w:rsidP="008760F7">
            <w:pPr>
              <w:ind w:right="28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</w:t>
            </w:r>
          </w:p>
        </w:tc>
      </w:tr>
      <w:tr w:rsidR="00D337D2" w:rsidRPr="00C952D4" w:rsidTr="008760F7">
        <w:tc>
          <w:tcPr>
            <w:tcW w:w="4077" w:type="dxa"/>
          </w:tcPr>
          <w:p w:rsidR="00D337D2" w:rsidRPr="00C952D4" w:rsidRDefault="00D337D2" w:rsidP="008760F7">
            <w:pPr>
              <w:ind w:right="283"/>
              <w:contextualSpacing/>
              <w:jc w:val="both"/>
              <w:rPr>
                <w:sz w:val="28"/>
                <w:szCs w:val="28"/>
              </w:rPr>
            </w:pPr>
            <w:r w:rsidRPr="00C952D4">
              <w:rPr>
                <w:sz w:val="28"/>
                <w:szCs w:val="28"/>
              </w:rPr>
              <w:t>Отчество</w:t>
            </w:r>
          </w:p>
        </w:tc>
        <w:tc>
          <w:tcPr>
            <w:tcW w:w="4805" w:type="dxa"/>
          </w:tcPr>
          <w:p w:rsidR="00D337D2" w:rsidRPr="00C952D4" w:rsidRDefault="00D337D2" w:rsidP="008760F7">
            <w:pPr>
              <w:ind w:right="283"/>
              <w:contextualSpacing/>
              <w:jc w:val="both"/>
              <w:rPr>
                <w:sz w:val="28"/>
                <w:szCs w:val="28"/>
              </w:rPr>
            </w:pPr>
            <w:r w:rsidRPr="00C72B90">
              <w:rPr>
                <w:sz w:val="28"/>
                <w:szCs w:val="28"/>
              </w:rPr>
              <w:t>Андреевич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337D2" w:rsidRPr="00C952D4" w:rsidTr="008760F7">
        <w:tc>
          <w:tcPr>
            <w:tcW w:w="4077" w:type="dxa"/>
          </w:tcPr>
          <w:p w:rsidR="00D337D2" w:rsidRPr="00C952D4" w:rsidRDefault="00D337D2" w:rsidP="008760F7">
            <w:pPr>
              <w:ind w:right="283"/>
              <w:contextualSpacing/>
              <w:jc w:val="both"/>
              <w:rPr>
                <w:sz w:val="28"/>
                <w:szCs w:val="28"/>
              </w:rPr>
            </w:pPr>
            <w:r w:rsidRPr="00C952D4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4805" w:type="dxa"/>
          </w:tcPr>
          <w:p w:rsidR="00D337D2" w:rsidRPr="00C952D4" w:rsidRDefault="00D337D2" w:rsidP="008760F7">
            <w:pPr>
              <w:ind w:right="28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C952D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C952D4">
              <w:rPr>
                <w:sz w:val="28"/>
                <w:szCs w:val="28"/>
              </w:rPr>
              <w:t>.199</w:t>
            </w:r>
            <w:r>
              <w:rPr>
                <w:sz w:val="28"/>
                <w:szCs w:val="28"/>
              </w:rPr>
              <w:t>0</w:t>
            </w:r>
          </w:p>
        </w:tc>
      </w:tr>
      <w:tr w:rsidR="00D337D2" w:rsidRPr="00C952D4" w:rsidTr="008760F7">
        <w:tc>
          <w:tcPr>
            <w:tcW w:w="4077" w:type="dxa"/>
          </w:tcPr>
          <w:p w:rsidR="00D337D2" w:rsidRPr="00C952D4" w:rsidRDefault="00D337D2" w:rsidP="008760F7">
            <w:pPr>
              <w:ind w:right="283"/>
              <w:contextualSpacing/>
              <w:jc w:val="both"/>
              <w:rPr>
                <w:sz w:val="28"/>
                <w:szCs w:val="28"/>
              </w:rPr>
            </w:pPr>
            <w:r w:rsidRPr="00C952D4">
              <w:rPr>
                <w:sz w:val="28"/>
                <w:szCs w:val="28"/>
              </w:rPr>
              <w:t>Организация (название, адрес)</w:t>
            </w:r>
          </w:p>
        </w:tc>
        <w:tc>
          <w:tcPr>
            <w:tcW w:w="4805" w:type="dxa"/>
          </w:tcPr>
          <w:p w:rsidR="00D337D2" w:rsidRPr="00E64DC9" w:rsidRDefault="00D337D2" w:rsidP="008760F7">
            <w:pPr>
              <w:ind w:right="283"/>
              <w:contextualSpacing/>
              <w:jc w:val="both"/>
              <w:rPr>
                <w:sz w:val="28"/>
                <w:szCs w:val="28"/>
              </w:rPr>
            </w:pPr>
            <w:r w:rsidRPr="00E64DC9">
              <w:rPr>
                <w:sz w:val="28"/>
                <w:szCs w:val="28"/>
              </w:rPr>
              <w:t xml:space="preserve">ГОУ ВПО «Сибирский государственный технологический университет» (СибГТУ) </w:t>
            </w:r>
            <w:smartTag w:uri="urn:schemas-microsoft-com:office:smarttags" w:element="metricconverter">
              <w:smartTagPr>
                <w:attr w:name="ProductID" w:val="660049, г"/>
              </w:smartTagPr>
              <w:r w:rsidRPr="00E64DC9">
                <w:rPr>
                  <w:sz w:val="28"/>
                  <w:szCs w:val="28"/>
                </w:rPr>
                <w:t>660049, г</w:t>
              </w:r>
            </w:smartTag>
            <w:r w:rsidRPr="00E64DC9">
              <w:rPr>
                <w:sz w:val="28"/>
                <w:szCs w:val="28"/>
              </w:rPr>
              <w:t>. Красноярск, ул. Мира, 82</w:t>
            </w:r>
          </w:p>
        </w:tc>
      </w:tr>
      <w:tr w:rsidR="00D337D2" w:rsidRPr="00C952D4" w:rsidTr="008760F7">
        <w:tc>
          <w:tcPr>
            <w:tcW w:w="4077" w:type="dxa"/>
          </w:tcPr>
          <w:p w:rsidR="00D337D2" w:rsidRPr="00C952D4" w:rsidRDefault="00D337D2" w:rsidP="008760F7">
            <w:pPr>
              <w:ind w:right="283"/>
              <w:contextualSpacing/>
              <w:jc w:val="both"/>
              <w:rPr>
                <w:sz w:val="28"/>
                <w:szCs w:val="28"/>
              </w:rPr>
            </w:pPr>
            <w:r w:rsidRPr="00C952D4">
              <w:rPr>
                <w:sz w:val="28"/>
                <w:szCs w:val="28"/>
              </w:rPr>
              <w:t>Должность</w:t>
            </w:r>
          </w:p>
        </w:tc>
        <w:tc>
          <w:tcPr>
            <w:tcW w:w="4805" w:type="dxa"/>
          </w:tcPr>
          <w:p w:rsidR="00D337D2" w:rsidRPr="00C952D4" w:rsidRDefault="00D337D2" w:rsidP="008760F7">
            <w:pPr>
              <w:ind w:right="283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337D2" w:rsidRPr="00C952D4" w:rsidTr="008760F7">
        <w:tc>
          <w:tcPr>
            <w:tcW w:w="4077" w:type="dxa"/>
          </w:tcPr>
          <w:p w:rsidR="00D337D2" w:rsidRPr="00C952D4" w:rsidRDefault="00D337D2" w:rsidP="008760F7">
            <w:pPr>
              <w:ind w:right="283"/>
              <w:contextualSpacing/>
              <w:jc w:val="both"/>
              <w:rPr>
                <w:sz w:val="28"/>
                <w:szCs w:val="28"/>
              </w:rPr>
            </w:pPr>
            <w:r w:rsidRPr="00C952D4">
              <w:rPr>
                <w:sz w:val="28"/>
                <w:szCs w:val="28"/>
              </w:rPr>
              <w:t>Место учебы</w:t>
            </w:r>
          </w:p>
        </w:tc>
        <w:tc>
          <w:tcPr>
            <w:tcW w:w="4805" w:type="dxa"/>
          </w:tcPr>
          <w:p w:rsidR="00D337D2" w:rsidRPr="00C952D4" w:rsidRDefault="00D337D2" w:rsidP="008760F7">
            <w:pPr>
              <w:ind w:right="283"/>
              <w:contextualSpacing/>
              <w:jc w:val="both"/>
              <w:rPr>
                <w:sz w:val="28"/>
                <w:szCs w:val="28"/>
              </w:rPr>
            </w:pPr>
            <w:r w:rsidRPr="00C952D4">
              <w:rPr>
                <w:sz w:val="28"/>
                <w:szCs w:val="28"/>
              </w:rPr>
              <w:t>СибГТУ</w:t>
            </w:r>
          </w:p>
        </w:tc>
      </w:tr>
      <w:tr w:rsidR="00D337D2" w:rsidRPr="00C952D4" w:rsidTr="008760F7">
        <w:tc>
          <w:tcPr>
            <w:tcW w:w="4077" w:type="dxa"/>
          </w:tcPr>
          <w:p w:rsidR="00D337D2" w:rsidRPr="00C952D4" w:rsidRDefault="00D337D2" w:rsidP="008760F7">
            <w:pPr>
              <w:ind w:right="283"/>
              <w:contextualSpacing/>
              <w:jc w:val="both"/>
              <w:rPr>
                <w:sz w:val="28"/>
                <w:szCs w:val="28"/>
              </w:rPr>
            </w:pPr>
            <w:r w:rsidRPr="00C952D4">
              <w:rPr>
                <w:sz w:val="28"/>
                <w:szCs w:val="28"/>
              </w:rPr>
              <w:t>Страна, город</w:t>
            </w:r>
          </w:p>
        </w:tc>
        <w:tc>
          <w:tcPr>
            <w:tcW w:w="4805" w:type="dxa"/>
          </w:tcPr>
          <w:p w:rsidR="00D337D2" w:rsidRPr="00C952D4" w:rsidRDefault="00D337D2" w:rsidP="008760F7">
            <w:pPr>
              <w:ind w:right="283"/>
              <w:contextualSpacing/>
              <w:jc w:val="both"/>
              <w:rPr>
                <w:sz w:val="28"/>
                <w:szCs w:val="28"/>
              </w:rPr>
            </w:pPr>
            <w:r w:rsidRPr="00C952D4">
              <w:rPr>
                <w:sz w:val="28"/>
                <w:szCs w:val="28"/>
              </w:rPr>
              <w:t>Россия, г. Красноярск</w:t>
            </w:r>
          </w:p>
        </w:tc>
      </w:tr>
      <w:tr w:rsidR="00D337D2" w:rsidRPr="00C952D4" w:rsidTr="008760F7">
        <w:tc>
          <w:tcPr>
            <w:tcW w:w="4077" w:type="dxa"/>
          </w:tcPr>
          <w:p w:rsidR="00D337D2" w:rsidRPr="00C952D4" w:rsidRDefault="00D337D2" w:rsidP="008760F7">
            <w:pPr>
              <w:ind w:right="283"/>
              <w:contextualSpacing/>
              <w:jc w:val="both"/>
              <w:rPr>
                <w:sz w:val="28"/>
                <w:szCs w:val="28"/>
              </w:rPr>
            </w:pPr>
            <w:r w:rsidRPr="00C952D4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4805" w:type="dxa"/>
          </w:tcPr>
          <w:p w:rsidR="00D337D2" w:rsidRPr="00C952D4" w:rsidRDefault="00D337D2" w:rsidP="008760F7">
            <w:pPr>
              <w:ind w:right="283"/>
              <w:contextualSpacing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64DC9">
                <w:rPr>
                  <w:sz w:val="28"/>
                  <w:szCs w:val="28"/>
                </w:rPr>
                <w:t>660049, г</w:t>
              </w:r>
            </w:smartTag>
            <w:r w:rsidRPr="00E64DC9">
              <w:rPr>
                <w:sz w:val="28"/>
                <w:szCs w:val="28"/>
              </w:rPr>
              <w:t>. Красноярск, ул. Мира, 82</w:t>
            </w:r>
          </w:p>
        </w:tc>
      </w:tr>
      <w:tr w:rsidR="00D337D2" w:rsidRPr="00C952D4" w:rsidTr="008760F7">
        <w:tc>
          <w:tcPr>
            <w:tcW w:w="4077" w:type="dxa"/>
          </w:tcPr>
          <w:p w:rsidR="00D337D2" w:rsidRPr="00C952D4" w:rsidRDefault="00D337D2" w:rsidP="008760F7">
            <w:pPr>
              <w:ind w:right="283"/>
              <w:contextualSpacing/>
              <w:jc w:val="both"/>
              <w:rPr>
                <w:sz w:val="28"/>
                <w:szCs w:val="28"/>
              </w:rPr>
            </w:pPr>
            <w:r w:rsidRPr="00C952D4">
              <w:rPr>
                <w:sz w:val="28"/>
                <w:szCs w:val="28"/>
              </w:rPr>
              <w:t>Телефон (дом., раб.)</w:t>
            </w:r>
          </w:p>
        </w:tc>
        <w:tc>
          <w:tcPr>
            <w:tcW w:w="4805" w:type="dxa"/>
          </w:tcPr>
          <w:p w:rsidR="00D337D2" w:rsidRPr="00C952D4" w:rsidRDefault="00D337D2" w:rsidP="008760F7">
            <w:pPr>
              <w:ind w:right="283"/>
              <w:contextualSpacing/>
              <w:jc w:val="both"/>
              <w:rPr>
                <w:sz w:val="28"/>
                <w:szCs w:val="28"/>
              </w:rPr>
            </w:pPr>
            <w:r w:rsidRPr="00C72B90">
              <w:rPr>
                <w:sz w:val="28"/>
                <w:szCs w:val="28"/>
              </w:rPr>
              <w:t>89082203533</w:t>
            </w:r>
            <w:r>
              <w:rPr>
                <w:sz w:val="28"/>
                <w:szCs w:val="28"/>
              </w:rPr>
              <w:t>, 2277955</w:t>
            </w:r>
          </w:p>
        </w:tc>
      </w:tr>
      <w:tr w:rsidR="00D337D2" w:rsidRPr="00C952D4" w:rsidTr="008760F7">
        <w:tc>
          <w:tcPr>
            <w:tcW w:w="4077" w:type="dxa"/>
          </w:tcPr>
          <w:p w:rsidR="00D337D2" w:rsidRPr="00C952D4" w:rsidRDefault="00D337D2" w:rsidP="008760F7">
            <w:pPr>
              <w:ind w:right="283"/>
              <w:contextualSpacing/>
              <w:jc w:val="both"/>
              <w:rPr>
                <w:sz w:val="28"/>
                <w:szCs w:val="28"/>
              </w:rPr>
            </w:pPr>
            <w:r w:rsidRPr="00C952D4">
              <w:rPr>
                <w:sz w:val="28"/>
                <w:szCs w:val="28"/>
              </w:rPr>
              <w:t>Факс</w:t>
            </w:r>
          </w:p>
        </w:tc>
        <w:tc>
          <w:tcPr>
            <w:tcW w:w="4805" w:type="dxa"/>
          </w:tcPr>
          <w:p w:rsidR="00D337D2" w:rsidRPr="00C952D4" w:rsidRDefault="00D337D2" w:rsidP="008760F7">
            <w:pPr>
              <w:ind w:right="283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337D2" w:rsidRPr="00C952D4" w:rsidTr="008760F7">
        <w:tc>
          <w:tcPr>
            <w:tcW w:w="4077" w:type="dxa"/>
          </w:tcPr>
          <w:p w:rsidR="00D337D2" w:rsidRPr="00C952D4" w:rsidRDefault="00D337D2" w:rsidP="008760F7">
            <w:pPr>
              <w:ind w:right="283"/>
              <w:contextualSpacing/>
              <w:jc w:val="both"/>
              <w:rPr>
                <w:sz w:val="28"/>
                <w:szCs w:val="28"/>
              </w:rPr>
            </w:pPr>
            <w:r w:rsidRPr="00C952D4">
              <w:rPr>
                <w:sz w:val="28"/>
                <w:szCs w:val="28"/>
                <w:lang w:val="en-US"/>
              </w:rPr>
              <w:t>E</w:t>
            </w:r>
            <w:r w:rsidRPr="00C952D4">
              <w:rPr>
                <w:sz w:val="28"/>
                <w:szCs w:val="28"/>
              </w:rPr>
              <w:t>-</w:t>
            </w:r>
            <w:r w:rsidRPr="00C952D4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805" w:type="dxa"/>
          </w:tcPr>
          <w:p w:rsidR="00D337D2" w:rsidRPr="00C952D4" w:rsidRDefault="00D337D2" w:rsidP="008760F7">
            <w:pPr>
              <w:ind w:right="283"/>
              <w:contextualSpacing/>
              <w:jc w:val="both"/>
              <w:rPr>
                <w:sz w:val="28"/>
                <w:szCs w:val="28"/>
              </w:rPr>
            </w:pPr>
            <w:r w:rsidRPr="00785A8B">
              <w:rPr>
                <w:sz w:val="28"/>
                <w:szCs w:val="28"/>
                <w:lang w:val="en-US"/>
              </w:rPr>
              <w:t>eoolk</w:t>
            </w:r>
            <w:r w:rsidRPr="00C72B90">
              <w:rPr>
                <w:sz w:val="28"/>
                <w:szCs w:val="28"/>
              </w:rPr>
              <w:t>@</w:t>
            </w:r>
            <w:r w:rsidRPr="00785A8B">
              <w:rPr>
                <w:sz w:val="28"/>
                <w:szCs w:val="28"/>
                <w:lang w:val="en-US"/>
              </w:rPr>
              <w:t>mail</w:t>
            </w:r>
            <w:r w:rsidRPr="00C72B90">
              <w:rPr>
                <w:sz w:val="28"/>
                <w:szCs w:val="28"/>
              </w:rPr>
              <w:t>.</w:t>
            </w:r>
            <w:r w:rsidRPr="00785A8B">
              <w:rPr>
                <w:sz w:val="28"/>
                <w:szCs w:val="28"/>
                <w:lang w:val="en-US"/>
              </w:rPr>
              <w:t>ru</w:t>
            </w:r>
          </w:p>
        </w:tc>
      </w:tr>
      <w:tr w:rsidR="00D337D2" w:rsidRPr="00C952D4" w:rsidTr="008760F7">
        <w:tc>
          <w:tcPr>
            <w:tcW w:w="4077" w:type="dxa"/>
          </w:tcPr>
          <w:p w:rsidR="00D337D2" w:rsidRPr="00C952D4" w:rsidRDefault="00D337D2" w:rsidP="008760F7">
            <w:pPr>
              <w:ind w:right="283"/>
              <w:contextualSpacing/>
              <w:jc w:val="both"/>
              <w:rPr>
                <w:sz w:val="28"/>
                <w:szCs w:val="28"/>
              </w:rPr>
            </w:pPr>
            <w:r w:rsidRPr="00C952D4">
              <w:rPr>
                <w:sz w:val="28"/>
                <w:szCs w:val="28"/>
              </w:rPr>
              <w:t>Тема статьи или доклада</w:t>
            </w:r>
          </w:p>
        </w:tc>
        <w:tc>
          <w:tcPr>
            <w:tcW w:w="4805" w:type="dxa"/>
          </w:tcPr>
          <w:p w:rsidR="00D337D2" w:rsidRPr="00C952D4" w:rsidRDefault="00D337D2" w:rsidP="008760F7">
            <w:pPr>
              <w:ind w:right="283"/>
              <w:contextualSpacing/>
              <w:jc w:val="both"/>
              <w:rPr>
                <w:sz w:val="28"/>
                <w:szCs w:val="28"/>
              </w:rPr>
            </w:pPr>
            <w:r w:rsidRPr="00C72B90">
              <w:rPr>
                <w:sz w:val="28"/>
                <w:szCs w:val="28"/>
              </w:rPr>
              <w:t>Отходы как вторичные материальные ресурсы</w:t>
            </w:r>
          </w:p>
        </w:tc>
      </w:tr>
      <w:tr w:rsidR="00D337D2" w:rsidRPr="00C952D4" w:rsidTr="008760F7">
        <w:tc>
          <w:tcPr>
            <w:tcW w:w="4077" w:type="dxa"/>
          </w:tcPr>
          <w:p w:rsidR="00D337D2" w:rsidRPr="00C952D4" w:rsidRDefault="00D337D2" w:rsidP="008760F7">
            <w:pPr>
              <w:ind w:right="283"/>
              <w:contextualSpacing/>
              <w:jc w:val="both"/>
              <w:rPr>
                <w:sz w:val="28"/>
                <w:szCs w:val="28"/>
              </w:rPr>
            </w:pPr>
            <w:r w:rsidRPr="00C952D4">
              <w:rPr>
                <w:sz w:val="28"/>
                <w:szCs w:val="28"/>
              </w:rPr>
              <w:t>Секция</w:t>
            </w:r>
          </w:p>
        </w:tc>
        <w:tc>
          <w:tcPr>
            <w:tcW w:w="4805" w:type="dxa"/>
          </w:tcPr>
          <w:p w:rsidR="00D337D2" w:rsidRPr="00C952D4" w:rsidRDefault="00D337D2" w:rsidP="008760F7">
            <w:pPr>
              <w:ind w:right="283"/>
              <w:contextualSpacing/>
              <w:jc w:val="both"/>
              <w:rPr>
                <w:sz w:val="28"/>
                <w:szCs w:val="28"/>
              </w:rPr>
            </w:pPr>
            <w:r w:rsidRPr="00C952D4">
              <w:rPr>
                <w:sz w:val="28"/>
                <w:szCs w:val="28"/>
              </w:rPr>
              <w:t>№1. Актуальные концепции интегрированной логистики, управление в цепях поставок, логистика бизнеса.</w:t>
            </w:r>
          </w:p>
        </w:tc>
      </w:tr>
      <w:tr w:rsidR="00D337D2" w:rsidRPr="00C952D4" w:rsidTr="008760F7">
        <w:tc>
          <w:tcPr>
            <w:tcW w:w="4077" w:type="dxa"/>
          </w:tcPr>
          <w:p w:rsidR="00D337D2" w:rsidRPr="00C952D4" w:rsidRDefault="00D337D2" w:rsidP="008760F7">
            <w:pPr>
              <w:ind w:right="283"/>
              <w:contextualSpacing/>
              <w:jc w:val="both"/>
              <w:rPr>
                <w:sz w:val="28"/>
                <w:szCs w:val="28"/>
              </w:rPr>
            </w:pPr>
            <w:r w:rsidRPr="00C952D4">
              <w:rPr>
                <w:sz w:val="28"/>
                <w:szCs w:val="28"/>
              </w:rPr>
              <w:t>Планируемая форма участия</w:t>
            </w:r>
          </w:p>
        </w:tc>
        <w:tc>
          <w:tcPr>
            <w:tcW w:w="4805" w:type="dxa"/>
          </w:tcPr>
          <w:p w:rsidR="00D337D2" w:rsidRPr="00C952D4" w:rsidRDefault="00D337D2" w:rsidP="00D337D2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52D4">
              <w:rPr>
                <w:rFonts w:ascii="Times New Roman" w:hAnsi="Times New Roman"/>
                <w:sz w:val="28"/>
                <w:szCs w:val="28"/>
              </w:rPr>
              <w:t>пленарный доклад</w:t>
            </w:r>
          </w:p>
          <w:p w:rsidR="00D337D2" w:rsidRPr="00C952D4" w:rsidRDefault="00D337D2" w:rsidP="00D337D2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952D4">
              <w:rPr>
                <w:rFonts w:ascii="Times New Roman" w:hAnsi="Times New Roman"/>
                <w:sz w:val="28"/>
                <w:szCs w:val="28"/>
                <w:u w:val="single"/>
              </w:rPr>
              <w:t>выступление с докладом</w:t>
            </w:r>
          </w:p>
          <w:p w:rsidR="00D337D2" w:rsidRPr="00C952D4" w:rsidRDefault="00D337D2" w:rsidP="00D337D2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52D4">
              <w:rPr>
                <w:rFonts w:ascii="Times New Roman" w:hAnsi="Times New Roman"/>
                <w:sz w:val="28"/>
                <w:szCs w:val="28"/>
              </w:rPr>
              <w:t>только публикация</w:t>
            </w:r>
          </w:p>
        </w:tc>
      </w:tr>
      <w:tr w:rsidR="00D337D2" w:rsidRPr="00C952D4" w:rsidTr="008760F7">
        <w:tc>
          <w:tcPr>
            <w:tcW w:w="4077" w:type="dxa"/>
          </w:tcPr>
          <w:p w:rsidR="00D337D2" w:rsidRPr="00C952D4" w:rsidRDefault="00D337D2" w:rsidP="008760F7">
            <w:pPr>
              <w:ind w:right="283"/>
              <w:contextualSpacing/>
              <w:jc w:val="both"/>
              <w:rPr>
                <w:sz w:val="28"/>
                <w:szCs w:val="28"/>
              </w:rPr>
            </w:pPr>
            <w:r w:rsidRPr="00C952D4">
              <w:rPr>
                <w:sz w:val="28"/>
                <w:szCs w:val="28"/>
              </w:rPr>
              <w:t>Необходимость в гостинице</w:t>
            </w:r>
          </w:p>
        </w:tc>
        <w:tc>
          <w:tcPr>
            <w:tcW w:w="4805" w:type="dxa"/>
          </w:tcPr>
          <w:p w:rsidR="00D337D2" w:rsidRPr="00C952D4" w:rsidRDefault="00D337D2" w:rsidP="008760F7">
            <w:pPr>
              <w:ind w:right="283"/>
              <w:contextualSpacing/>
              <w:jc w:val="both"/>
              <w:rPr>
                <w:sz w:val="28"/>
                <w:szCs w:val="28"/>
              </w:rPr>
            </w:pPr>
            <w:r w:rsidRPr="00C952D4">
              <w:rPr>
                <w:sz w:val="28"/>
                <w:szCs w:val="28"/>
              </w:rPr>
              <w:t>нет</w:t>
            </w:r>
          </w:p>
        </w:tc>
      </w:tr>
      <w:tr w:rsidR="00D337D2" w:rsidRPr="00C952D4" w:rsidTr="008760F7">
        <w:tc>
          <w:tcPr>
            <w:tcW w:w="4077" w:type="dxa"/>
          </w:tcPr>
          <w:p w:rsidR="00D337D2" w:rsidRPr="00C952D4" w:rsidRDefault="00D337D2" w:rsidP="008760F7">
            <w:pPr>
              <w:ind w:right="283"/>
              <w:contextualSpacing/>
              <w:jc w:val="both"/>
              <w:rPr>
                <w:sz w:val="28"/>
                <w:szCs w:val="28"/>
              </w:rPr>
            </w:pPr>
            <w:r w:rsidRPr="00C952D4">
              <w:rPr>
                <w:sz w:val="28"/>
                <w:szCs w:val="28"/>
              </w:rPr>
              <w:t>Дата приезда/ отъезда</w:t>
            </w:r>
          </w:p>
        </w:tc>
        <w:tc>
          <w:tcPr>
            <w:tcW w:w="4805" w:type="dxa"/>
          </w:tcPr>
          <w:p w:rsidR="00D337D2" w:rsidRPr="00C952D4" w:rsidRDefault="00D337D2" w:rsidP="008760F7">
            <w:pPr>
              <w:ind w:right="283"/>
              <w:contextualSpacing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D337D2" w:rsidRPr="00C952D4" w:rsidRDefault="00D337D2" w:rsidP="00D337D2">
      <w:pPr>
        <w:ind w:left="-567" w:right="283" w:firstLine="720"/>
        <w:contextualSpacing/>
        <w:jc w:val="both"/>
        <w:rPr>
          <w:sz w:val="28"/>
          <w:szCs w:val="28"/>
        </w:rPr>
      </w:pPr>
    </w:p>
    <w:p w:rsidR="00D337D2" w:rsidRDefault="00D337D2" w:rsidP="00D337D2"/>
    <w:p w:rsidR="00D337D2" w:rsidRPr="00C952D4" w:rsidRDefault="00D337D2" w:rsidP="00D337D2">
      <w:pPr>
        <w:ind w:left="-567" w:right="283" w:firstLine="720"/>
        <w:contextualSpacing/>
        <w:jc w:val="both"/>
        <w:rPr>
          <w:sz w:val="28"/>
          <w:szCs w:val="28"/>
        </w:rPr>
      </w:pPr>
    </w:p>
    <w:p w:rsidR="00C46D24" w:rsidRDefault="00C46D24" w:rsidP="00F64E2B">
      <w:pPr>
        <w:ind w:firstLine="720"/>
      </w:pPr>
      <w:bookmarkStart w:id="0" w:name="_GoBack"/>
      <w:bookmarkEnd w:id="0"/>
    </w:p>
    <w:sectPr w:rsidR="00C46D24" w:rsidSect="00D337D2">
      <w:type w:val="continuous"/>
      <w:pgSz w:w="11906" w:h="16838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1C420F"/>
    <w:multiLevelType w:val="hybridMultilevel"/>
    <w:tmpl w:val="EB20A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6D24"/>
    <w:rsid w:val="00022F63"/>
    <w:rsid w:val="000A24B1"/>
    <w:rsid w:val="00106D98"/>
    <w:rsid w:val="001318F5"/>
    <w:rsid w:val="00136135"/>
    <w:rsid w:val="00151131"/>
    <w:rsid w:val="0016372D"/>
    <w:rsid w:val="001B3201"/>
    <w:rsid w:val="001E77D9"/>
    <w:rsid w:val="0024331E"/>
    <w:rsid w:val="002536AC"/>
    <w:rsid w:val="002B4B87"/>
    <w:rsid w:val="002C29C7"/>
    <w:rsid w:val="002F47B7"/>
    <w:rsid w:val="00354BAE"/>
    <w:rsid w:val="003A6DEB"/>
    <w:rsid w:val="00437D88"/>
    <w:rsid w:val="00487FCC"/>
    <w:rsid w:val="00492E36"/>
    <w:rsid w:val="004C4854"/>
    <w:rsid w:val="00510C6E"/>
    <w:rsid w:val="005634EE"/>
    <w:rsid w:val="00575C2E"/>
    <w:rsid w:val="00587410"/>
    <w:rsid w:val="006239EC"/>
    <w:rsid w:val="0063338C"/>
    <w:rsid w:val="00635780"/>
    <w:rsid w:val="0064456E"/>
    <w:rsid w:val="006607CC"/>
    <w:rsid w:val="00672E46"/>
    <w:rsid w:val="006D3969"/>
    <w:rsid w:val="006F64F9"/>
    <w:rsid w:val="00705015"/>
    <w:rsid w:val="007171C2"/>
    <w:rsid w:val="00783CD8"/>
    <w:rsid w:val="00784955"/>
    <w:rsid w:val="007D429D"/>
    <w:rsid w:val="007D7DBB"/>
    <w:rsid w:val="007F329F"/>
    <w:rsid w:val="00803F8D"/>
    <w:rsid w:val="008476F4"/>
    <w:rsid w:val="008760F7"/>
    <w:rsid w:val="00881656"/>
    <w:rsid w:val="00882549"/>
    <w:rsid w:val="008F378D"/>
    <w:rsid w:val="008F5D69"/>
    <w:rsid w:val="00912D43"/>
    <w:rsid w:val="009249B7"/>
    <w:rsid w:val="00924B82"/>
    <w:rsid w:val="00954104"/>
    <w:rsid w:val="00955B4C"/>
    <w:rsid w:val="00970762"/>
    <w:rsid w:val="00977C49"/>
    <w:rsid w:val="009832A1"/>
    <w:rsid w:val="009E12D6"/>
    <w:rsid w:val="009E1F17"/>
    <w:rsid w:val="00A5016F"/>
    <w:rsid w:val="00A55C46"/>
    <w:rsid w:val="00A774E0"/>
    <w:rsid w:val="00A90E48"/>
    <w:rsid w:val="00AB2BBD"/>
    <w:rsid w:val="00AD1C6F"/>
    <w:rsid w:val="00B12746"/>
    <w:rsid w:val="00B252D1"/>
    <w:rsid w:val="00B50421"/>
    <w:rsid w:val="00B935EC"/>
    <w:rsid w:val="00BB34A9"/>
    <w:rsid w:val="00BD3E88"/>
    <w:rsid w:val="00BF1687"/>
    <w:rsid w:val="00C00B1A"/>
    <w:rsid w:val="00C05C02"/>
    <w:rsid w:val="00C11308"/>
    <w:rsid w:val="00C40C28"/>
    <w:rsid w:val="00C42C7A"/>
    <w:rsid w:val="00C46D24"/>
    <w:rsid w:val="00C56B24"/>
    <w:rsid w:val="00CC0A09"/>
    <w:rsid w:val="00D337D2"/>
    <w:rsid w:val="00D40302"/>
    <w:rsid w:val="00D60290"/>
    <w:rsid w:val="00DA0447"/>
    <w:rsid w:val="00DA2965"/>
    <w:rsid w:val="00DB5035"/>
    <w:rsid w:val="00DC6AD2"/>
    <w:rsid w:val="00E30685"/>
    <w:rsid w:val="00E87A98"/>
    <w:rsid w:val="00F00338"/>
    <w:rsid w:val="00F13F6C"/>
    <w:rsid w:val="00F41382"/>
    <w:rsid w:val="00F64E2B"/>
    <w:rsid w:val="00F718CD"/>
    <w:rsid w:val="00F8181C"/>
    <w:rsid w:val="00FE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9F593-8F77-4AF1-90B3-BE37A1C4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D2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9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37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2014-04-07T23:50:00Z</dcterms:created>
  <dcterms:modified xsi:type="dcterms:W3CDTF">2014-04-07T23:50:00Z</dcterms:modified>
</cp:coreProperties>
</file>