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8E5" w:rsidRDefault="002148E5">
      <w:pPr>
        <w:pStyle w:val="a4"/>
        <w:rPr>
          <w:sz w:val="36"/>
          <w:szCs w:val="36"/>
        </w:rPr>
      </w:pPr>
      <w:r>
        <w:rPr>
          <w:sz w:val="36"/>
          <w:szCs w:val="36"/>
        </w:rPr>
        <w:t>Уральская Государственная Юридическая Академия</w:t>
      </w:r>
    </w:p>
    <w:p w:rsidR="002148E5" w:rsidRDefault="002148E5">
      <w:pPr>
        <w:pStyle w:val="a4"/>
        <w:rPr>
          <w:b w:val="0"/>
          <w:bCs w:val="0"/>
          <w:sz w:val="36"/>
          <w:szCs w:val="36"/>
        </w:rPr>
      </w:pPr>
    </w:p>
    <w:p w:rsidR="002148E5" w:rsidRDefault="002148E5">
      <w:pPr>
        <w:pStyle w:val="a4"/>
        <w:rPr>
          <w:b w:val="0"/>
          <w:bCs w:val="0"/>
          <w:sz w:val="36"/>
          <w:szCs w:val="36"/>
        </w:rPr>
      </w:pPr>
    </w:p>
    <w:p w:rsidR="002148E5" w:rsidRDefault="002148E5">
      <w:pPr>
        <w:pStyle w:val="a4"/>
        <w:rPr>
          <w:b w:val="0"/>
          <w:bCs w:val="0"/>
          <w:sz w:val="36"/>
          <w:szCs w:val="36"/>
        </w:rPr>
      </w:pPr>
    </w:p>
    <w:p w:rsidR="002148E5" w:rsidRDefault="002148E5">
      <w:pPr>
        <w:pStyle w:val="a4"/>
        <w:rPr>
          <w:sz w:val="52"/>
          <w:szCs w:val="52"/>
        </w:rPr>
      </w:pPr>
      <w:r>
        <w:rPr>
          <w:sz w:val="52"/>
          <w:szCs w:val="52"/>
        </w:rPr>
        <w:t>Фабула</w:t>
      </w:r>
    </w:p>
    <w:p w:rsidR="002148E5" w:rsidRDefault="002148E5">
      <w:pPr>
        <w:pStyle w:val="a4"/>
        <w:rPr>
          <w:sz w:val="36"/>
          <w:szCs w:val="36"/>
        </w:rPr>
      </w:pPr>
      <w:r>
        <w:rPr>
          <w:sz w:val="36"/>
          <w:szCs w:val="36"/>
        </w:rPr>
        <w:t>по административному праву.</w:t>
      </w:r>
    </w:p>
    <w:p w:rsidR="002148E5" w:rsidRDefault="002148E5">
      <w:pPr>
        <w:pStyle w:val="a4"/>
        <w:rPr>
          <w:sz w:val="32"/>
          <w:szCs w:val="32"/>
        </w:rPr>
      </w:pPr>
    </w:p>
    <w:p w:rsidR="002148E5" w:rsidRDefault="002148E5">
      <w:pPr>
        <w:pStyle w:val="a4"/>
        <w:rPr>
          <w:sz w:val="32"/>
          <w:szCs w:val="32"/>
        </w:rPr>
      </w:pPr>
    </w:p>
    <w:p w:rsidR="002148E5" w:rsidRDefault="002148E5">
      <w:pPr>
        <w:pStyle w:val="a4"/>
        <w:rPr>
          <w:sz w:val="32"/>
          <w:szCs w:val="32"/>
        </w:rPr>
      </w:pPr>
    </w:p>
    <w:p w:rsidR="002148E5" w:rsidRDefault="002148E5">
      <w:pPr>
        <w:pStyle w:val="a4"/>
        <w:rPr>
          <w:sz w:val="32"/>
          <w:szCs w:val="32"/>
        </w:rPr>
      </w:pPr>
      <w:r>
        <w:rPr>
          <w:sz w:val="32"/>
          <w:szCs w:val="32"/>
        </w:rPr>
        <w:t>Тема: “ПРАВА ЗАДЕРЖАННОГО”</w:t>
      </w:r>
    </w:p>
    <w:p w:rsidR="002148E5" w:rsidRDefault="002148E5">
      <w:pPr>
        <w:pStyle w:val="a4"/>
        <w:rPr>
          <w:sz w:val="32"/>
          <w:szCs w:val="32"/>
        </w:rPr>
      </w:pPr>
    </w:p>
    <w:p w:rsidR="002148E5" w:rsidRDefault="002148E5">
      <w:pPr>
        <w:pStyle w:val="a4"/>
        <w:rPr>
          <w:sz w:val="32"/>
          <w:szCs w:val="32"/>
        </w:rPr>
      </w:pPr>
    </w:p>
    <w:p w:rsidR="002148E5" w:rsidRDefault="002148E5">
      <w:pPr>
        <w:pStyle w:val="a4"/>
        <w:rPr>
          <w:sz w:val="32"/>
          <w:szCs w:val="32"/>
        </w:rPr>
      </w:pPr>
    </w:p>
    <w:tbl>
      <w:tblPr>
        <w:tblW w:w="0" w:type="auto"/>
        <w:tblLayout w:type="fixed"/>
        <w:tblLook w:val="0000" w:firstRow="0" w:lastRow="0" w:firstColumn="0" w:lastColumn="0" w:noHBand="0" w:noVBand="0"/>
      </w:tblPr>
      <w:tblGrid>
        <w:gridCol w:w="6062"/>
        <w:gridCol w:w="2992"/>
      </w:tblGrid>
      <w:tr w:rsidR="002148E5">
        <w:tc>
          <w:tcPr>
            <w:tcW w:w="6062" w:type="dxa"/>
            <w:tcBorders>
              <w:top w:val="nil"/>
              <w:left w:val="nil"/>
              <w:bottom w:val="nil"/>
              <w:right w:val="nil"/>
            </w:tcBorders>
          </w:tcPr>
          <w:p w:rsidR="002148E5" w:rsidRDefault="002148E5">
            <w:pPr>
              <w:pStyle w:val="a4"/>
              <w:rPr>
                <w:b w:val="0"/>
                <w:bCs w:val="0"/>
                <w:sz w:val="32"/>
                <w:szCs w:val="32"/>
              </w:rPr>
            </w:pPr>
          </w:p>
        </w:tc>
        <w:tc>
          <w:tcPr>
            <w:tcW w:w="2992" w:type="dxa"/>
            <w:tcBorders>
              <w:top w:val="nil"/>
              <w:left w:val="nil"/>
              <w:bottom w:val="nil"/>
              <w:right w:val="nil"/>
            </w:tcBorders>
          </w:tcPr>
          <w:p w:rsidR="002148E5" w:rsidRDefault="002148E5">
            <w:pPr>
              <w:pStyle w:val="a4"/>
              <w:jc w:val="left"/>
              <w:rPr>
                <w:sz w:val="32"/>
                <w:szCs w:val="32"/>
              </w:rPr>
            </w:pPr>
            <w:r>
              <w:rPr>
                <w:sz w:val="32"/>
                <w:szCs w:val="32"/>
              </w:rPr>
              <w:t xml:space="preserve">Выполнил: </w:t>
            </w:r>
          </w:p>
          <w:p w:rsidR="002148E5" w:rsidRDefault="002148E5">
            <w:pPr>
              <w:pStyle w:val="a4"/>
              <w:jc w:val="left"/>
              <w:rPr>
                <w:b w:val="0"/>
                <w:bCs w:val="0"/>
                <w:sz w:val="28"/>
                <w:szCs w:val="28"/>
              </w:rPr>
            </w:pPr>
            <w:r>
              <w:rPr>
                <w:b w:val="0"/>
                <w:bCs w:val="0"/>
                <w:sz w:val="28"/>
                <w:szCs w:val="28"/>
              </w:rPr>
              <w:t>Студент 31 группы в/ф</w:t>
            </w:r>
          </w:p>
          <w:p w:rsidR="002148E5" w:rsidRDefault="002148E5">
            <w:pPr>
              <w:pStyle w:val="a4"/>
              <w:jc w:val="left"/>
              <w:rPr>
                <w:b w:val="0"/>
                <w:bCs w:val="0"/>
                <w:sz w:val="28"/>
                <w:szCs w:val="28"/>
              </w:rPr>
            </w:pPr>
            <w:r>
              <w:rPr>
                <w:b w:val="0"/>
                <w:bCs w:val="0"/>
                <w:sz w:val="28"/>
                <w:szCs w:val="28"/>
              </w:rPr>
              <w:t>Ренжин Сергей Васильевич</w:t>
            </w:r>
          </w:p>
        </w:tc>
      </w:tr>
    </w:tbl>
    <w:p w:rsidR="002148E5" w:rsidRDefault="002148E5">
      <w:pPr>
        <w:pStyle w:val="a4"/>
        <w:rPr>
          <w:sz w:val="32"/>
          <w:szCs w:val="32"/>
        </w:rPr>
      </w:pPr>
    </w:p>
    <w:p w:rsidR="002148E5" w:rsidRDefault="002148E5">
      <w:pPr>
        <w:jc w:val="both"/>
        <w:rPr>
          <w:rFonts w:ascii="Times New Roman" w:hAnsi="Times New Roman" w:cs="Times New Roman"/>
          <w:sz w:val="28"/>
          <w:szCs w:val="28"/>
        </w:rPr>
      </w:pPr>
    </w:p>
    <w:p w:rsidR="002148E5" w:rsidRDefault="002148E5">
      <w:pPr>
        <w:jc w:val="both"/>
        <w:rPr>
          <w:rFonts w:ascii="Times New Roman" w:hAnsi="Times New Roman" w:cs="Times New Roman"/>
          <w:sz w:val="28"/>
          <w:szCs w:val="28"/>
        </w:rPr>
      </w:pPr>
    </w:p>
    <w:p w:rsidR="002148E5" w:rsidRDefault="002148E5">
      <w:pPr>
        <w:jc w:val="both"/>
        <w:rPr>
          <w:rFonts w:ascii="Times New Roman" w:hAnsi="Times New Roman" w:cs="Times New Roman"/>
          <w:sz w:val="28"/>
          <w:szCs w:val="28"/>
        </w:rPr>
      </w:pPr>
    </w:p>
    <w:p w:rsidR="002148E5" w:rsidRDefault="002148E5">
      <w:pPr>
        <w:ind w:firstLine="720"/>
        <w:jc w:val="both"/>
        <w:rPr>
          <w:rFonts w:ascii="Times New Roman" w:hAnsi="Times New Roman" w:cs="Times New Roman"/>
          <w:sz w:val="28"/>
          <w:szCs w:val="28"/>
        </w:rPr>
      </w:pPr>
      <w:r>
        <w:rPr>
          <w:rFonts w:ascii="Times New Roman" w:hAnsi="Times New Roman" w:cs="Times New Roman"/>
          <w:sz w:val="28"/>
          <w:szCs w:val="28"/>
        </w:rPr>
        <w:t xml:space="preserve">Задержание граждан правоохранительными органами не редкость в наши дни, особенно если учесть непрекращающиеся попытки властей сдержать рост преступности путем создания разного рода программ, принятия жестких нормативных актов и т.п. Однако далеко не в се из нас знают права задержанных, соблюдение которых обязательно для любого должностного лица. Прежде всего следует четко различать административное задержание (в порядке </w:t>
      </w:r>
      <w:r>
        <w:rPr>
          <w:rFonts w:ascii="Times New Roman" w:hAnsi="Times New Roman" w:cs="Times New Roman"/>
          <w:vanish/>
          <w:sz w:val="28"/>
          <w:szCs w:val="28"/>
        </w:rPr>
        <w:t>#M12293 1 9039264 1265885411 7715379 3552050227 1039014783 2440337608 3464 31648068 3137</w:t>
      </w:r>
      <w:r>
        <w:rPr>
          <w:rFonts w:ascii="Times New Roman" w:hAnsi="Times New Roman" w:cs="Times New Roman"/>
          <w:sz w:val="28"/>
          <w:szCs w:val="28"/>
        </w:rPr>
        <w:t>ст. 239 Кодекса РСФСР об административных правонарушениях</w:t>
      </w:r>
      <w:r>
        <w:rPr>
          <w:rFonts w:ascii="Times New Roman" w:hAnsi="Times New Roman" w:cs="Times New Roman"/>
          <w:vanish/>
          <w:sz w:val="28"/>
          <w:szCs w:val="28"/>
        </w:rPr>
        <w:t>#S</w:t>
      </w:r>
      <w:r>
        <w:rPr>
          <w:rFonts w:ascii="Times New Roman" w:hAnsi="Times New Roman" w:cs="Times New Roman"/>
          <w:sz w:val="28"/>
          <w:szCs w:val="28"/>
        </w:rPr>
        <w:t xml:space="preserve">) и уголовно-процессуальное задержание (в порядке </w:t>
      </w:r>
      <w:r>
        <w:rPr>
          <w:rFonts w:ascii="Times New Roman" w:hAnsi="Times New Roman" w:cs="Times New Roman"/>
          <w:vanish/>
          <w:sz w:val="28"/>
          <w:szCs w:val="28"/>
        </w:rPr>
        <w:t>#M12293 0 9038502 1265885411 7616462 2703451245 1597436424 4294967294 196004696 1614229119 1254007933</w:t>
      </w:r>
      <w:r>
        <w:rPr>
          <w:rFonts w:ascii="Times New Roman" w:hAnsi="Times New Roman" w:cs="Times New Roman"/>
          <w:sz w:val="28"/>
          <w:szCs w:val="28"/>
        </w:rPr>
        <w:t>ст.122 Уголовно-процессуального кодекса</w:t>
      </w:r>
      <w:r>
        <w:rPr>
          <w:rFonts w:ascii="Times New Roman" w:hAnsi="Times New Roman" w:cs="Times New Roman"/>
          <w:vanish/>
          <w:sz w:val="28"/>
          <w:szCs w:val="28"/>
        </w:rPr>
        <w:t>#S</w:t>
      </w:r>
      <w:r>
        <w:rPr>
          <w:rFonts w:ascii="Times New Roman" w:hAnsi="Times New Roman" w:cs="Times New Roman"/>
          <w:sz w:val="28"/>
          <w:szCs w:val="28"/>
        </w:rPr>
        <w:t xml:space="preserve"> РСФСР). Первое применяется для пресечения административных проступков и может продолжаться не более трех часов, второе возможно при наличии подозрения в совершении преступления, за которое грозит наказание в виде лишения свободы. Срок задержания в последнем случае составляет не более семидесяти двух часов. Учитывая, что при уголовно-процессуальном задержании происходит более существенное ограничение прав и свобод граждан, остановимся на нем подробнее.</w:t>
      </w:r>
    </w:p>
    <w:p w:rsidR="002148E5" w:rsidRDefault="002148E5">
      <w:pPr>
        <w:jc w:val="both"/>
        <w:rPr>
          <w:rFonts w:ascii="Times New Roman" w:hAnsi="Times New Roman" w:cs="Times New Roman"/>
          <w:sz w:val="28"/>
          <w:szCs w:val="28"/>
        </w:rPr>
      </w:pPr>
    </w:p>
    <w:p w:rsidR="002148E5" w:rsidRDefault="002148E5">
      <w:pPr>
        <w:jc w:val="both"/>
        <w:rPr>
          <w:rFonts w:ascii="Times New Roman" w:hAnsi="Times New Roman" w:cs="Times New Roman"/>
          <w:sz w:val="28"/>
          <w:szCs w:val="28"/>
        </w:rPr>
      </w:pPr>
    </w:p>
    <w:p w:rsidR="002148E5" w:rsidRDefault="002148E5">
      <w:pPr>
        <w:ind w:firstLine="720"/>
        <w:jc w:val="both"/>
        <w:rPr>
          <w:rFonts w:ascii="Times New Roman" w:hAnsi="Times New Roman" w:cs="Times New Roman"/>
          <w:sz w:val="28"/>
          <w:szCs w:val="28"/>
        </w:rPr>
      </w:pPr>
      <w:r>
        <w:rPr>
          <w:rFonts w:ascii="Times New Roman" w:hAnsi="Times New Roman" w:cs="Times New Roman"/>
          <w:sz w:val="28"/>
          <w:szCs w:val="28"/>
        </w:rPr>
        <w:t>Задержание по подозрению в преступлении осуществляется обычно в двух ситуациях:</w:t>
      </w:r>
    </w:p>
    <w:p w:rsidR="002148E5" w:rsidRDefault="002148E5">
      <w:pPr>
        <w:ind w:firstLine="720"/>
        <w:jc w:val="both"/>
        <w:rPr>
          <w:rFonts w:ascii="Times New Roman" w:hAnsi="Times New Roman" w:cs="Times New Roman"/>
          <w:sz w:val="28"/>
          <w:szCs w:val="28"/>
        </w:rPr>
      </w:pPr>
    </w:p>
    <w:p w:rsidR="002148E5" w:rsidRDefault="002148E5">
      <w:pPr>
        <w:numPr>
          <w:ilvl w:val="0"/>
          <w:numId w:val="1"/>
        </w:numPr>
        <w:jc w:val="both"/>
        <w:rPr>
          <w:rFonts w:ascii="Times New Roman" w:hAnsi="Times New Roman" w:cs="Times New Roman"/>
          <w:sz w:val="28"/>
          <w:szCs w:val="28"/>
        </w:rPr>
      </w:pPr>
      <w:r>
        <w:rPr>
          <w:rFonts w:ascii="Times New Roman" w:hAnsi="Times New Roman" w:cs="Times New Roman"/>
          <w:sz w:val="28"/>
          <w:szCs w:val="28"/>
        </w:rPr>
        <w:t>Уголовное дело уже возбуждено, и по нему проводится предварительное следствие или дознание, в процессе которого появилось подозрение о причастности к преступлению какого-либо лица.</w:t>
      </w:r>
    </w:p>
    <w:p w:rsidR="002148E5" w:rsidRDefault="002148E5">
      <w:pPr>
        <w:numPr>
          <w:ilvl w:val="0"/>
          <w:numId w:val="1"/>
        </w:numPr>
        <w:jc w:val="both"/>
        <w:rPr>
          <w:rFonts w:ascii="Times New Roman" w:hAnsi="Times New Roman" w:cs="Times New Roman"/>
          <w:sz w:val="28"/>
          <w:szCs w:val="28"/>
        </w:rPr>
      </w:pPr>
      <w:r>
        <w:rPr>
          <w:rFonts w:ascii="Times New Roman" w:hAnsi="Times New Roman" w:cs="Times New Roman"/>
          <w:sz w:val="28"/>
          <w:szCs w:val="28"/>
        </w:rPr>
        <w:t>Правоохранительные органы самостоятельно либо по прямому указанию потерпевших (очевидцев) застают кого-то на месте преступления или сразу после его совершения; в жилище подозреваемого, либо, скажем, на его одежде обнаружены явные следы преступления.</w:t>
      </w:r>
    </w:p>
    <w:p w:rsidR="002148E5" w:rsidRDefault="002148E5">
      <w:pPr>
        <w:jc w:val="both"/>
        <w:rPr>
          <w:rFonts w:ascii="Times New Roman" w:hAnsi="Times New Roman" w:cs="Times New Roman"/>
          <w:sz w:val="28"/>
          <w:szCs w:val="28"/>
        </w:rPr>
      </w:pPr>
    </w:p>
    <w:p w:rsidR="002148E5" w:rsidRDefault="002148E5">
      <w:pPr>
        <w:ind w:firstLine="720"/>
        <w:jc w:val="both"/>
        <w:rPr>
          <w:rFonts w:ascii="Times New Roman" w:hAnsi="Times New Roman" w:cs="Times New Roman"/>
          <w:sz w:val="28"/>
          <w:szCs w:val="28"/>
        </w:rPr>
      </w:pPr>
      <w:r>
        <w:rPr>
          <w:rFonts w:ascii="Times New Roman" w:hAnsi="Times New Roman" w:cs="Times New Roman"/>
          <w:sz w:val="28"/>
          <w:szCs w:val="28"/>
        </w:rPr>
        <w:t>В подобных случаях, естественно, уголовное дело к этому моменту не могло быть возбуждено и предварительное следствие (дознание) не производилось. Задержание поэтому осуществляется без соответствующего постановления, а задержанный доставляется к сле дователю (лицу, производящему дознание). Необходимо обратить внимание, что срок задержания в рассматриваемом случае исчисляется не с момента фактического задержания, а с момента доставления задержанного к указанным должностным лицам. После доставления последние обязаны возбудить уголовное дело и приступить к производству предварительного следствия (дознания).</w:t>
      </w:r>
    </w:p>
    <w:p w:rsidR="002148E5" w:rsidRDefault="002148E5">
      <w:pPr>
        <w:jc w:val="both"/>
        <w:rPr>
          <w:rFonts w:ascii="Times New Roman" w:hAnsi="Times New Roman" w:cs="Times New Roman"/>
          <w:sz w:val="28"/>
          <w:szCs w:val="28"/>
        </w:rPr>
      </w:pPr>
    </w:p>
    <w:p w:rsidR="002148E5" w:rsidRDefault="002148E5">
      <w:pPr>
        <w:ind w:firstLine="720"/>
        <w:jc w:val="both"/>
        <w:rPr>
          <w:rFonts w:ascii="Times New Roman" w:hAnsi="Times New Roman" w:cs="Times New Roman"/>
          <w:sz w:val="28"/>
          <w:szCs w:val="28"/>
        </w:rPr>
      </w:pPr>
      <w:r>
        <w:rPr>
          <w:rFonts w:ascii="Times New Roman" w:hAnsi="Times New Roman" w:cs="Times New Roman"/>
          <w:sz w:val="28"/>
          <w:szCs w:val="28"/>
        </w:rPr>
        <w:t>Основные права задержанного при производстве уголовного дела формулирует Уголовно-процессуальный кодекс РСФСР. Здесь необходимо отметить, что как только кто-либо был задержан в указанном порядке, он сразу приобретает процессуальный статус подозреваемого, т.е. становится активным участником уголовного процесса.</w:t>
      </w:r>
    </w:p>
    <w:p w:rsidR="002148E5" w:rsidRDefault="002148E5">
      <w:pPr>
        <w:ind w:firstLine="720"/>
        <w:jc w:val="both"/>
        <w:rPr>
          <w:rFonts w:ascii="Times New Roman" w:hAnsi="Times New Roman" w:cs="Times New Roman"/>
          <w:sz w:val="28"/>
          <w:szCs w:val="28"/>
        </w:rPr>
      </w:pPr>
      <w:r>
        <w:rPr>
          <w:rFonts w:ascii="Times New Roman" w:hAnsi="Times New Roman" w:cs="Times New Roman"/>
          <w:sz w:val="28"/>
          <w:szCs w:val="28"/>
        </w:rPr>
        <w:t>Важнейшим правом задержанного по подозрению в совершении преступления является право иметь защитника. Как только задержание произведено, подозреваемый может сразу потребовать явки своего адвоката и отказаться давать какие-либо объяснения или показания в его отсутствие (как видим, сакраментальная фраза из зарубежного кинематографа может быть произнесена любым из российских граждан). Возникает естественный вопрос: что делать, если "своего" (или хотя бы знакомого) адвоката нет и не было никогда? В так ом случае обеспечить участие в деле адвоката должен следователь, лицо, производящее дознание, или прокурор. Более того, если у задержанного нет средств оплатить гонорар защитника, последний выделяется по решению руководства соответствующей коллегии ад вокатов. Труд его тогда оплачивается из государственного бюджета.</w:t>
      </w:r>
    </w:p>
    <w:p w:rsidR="002148E5" w:rsidRDefault="002148E5">
      <w:pPr>
        <w:ind w:firstLine="720"/>
        <w:jc w:val="both"/>
        <w:rPr>
          <w:rFonts w:ascii="Times New Roman" w:hAnsi="Times New Roman" w:cs="Times New Roman"/>
          <w:sz w:val="28"/>
          <w:szCs w:val="28"/>
        </w:rPr>
      </w:pPr>
      <w:r>
        <w:rPr>
          <w:rFonts w:ascii="Times New Roman" w:hAnsi="Times New Roman" w:cs="Times New Roman"/>
          <w:sz w:val="28"/>
          <w:szCs w:val="28"/>
        </w:rPr>
        <w:t>Статья 52 УПК РСФСР перечисляет также иные права подозреваемого, соответственно и задержанного. К ним относятся: право знать, в чем он подозревается, давать объяснения, представлять доказательства, заявлять ходатайства и отводы, приносить жалобы, знак омиться с материалами следственных действий, произведенных с его участием.</w:t>
      </w:r>
    </w:p>
    <w:p w:rsidR="002148E5" w:rsidRDefault="002148E5">
      <w:pPr>
        <w:ind w:firstLine="720"/>
        <w:jc w:val="both"/>
        <w:rPr>
          <w:rFonts w:ascii="Times New Roman" w:hAnsi="Times New Roman" w:cs="Times New Roman"/>
          <w:sz w:val="28"/>
          <w:szCs w:val="28"/>
        </w:rPr>
      </w:pPr>
      <w:r>
        <w:rPr>
          <w:rFonts w:ascii="Times New Roman" w:hAnsi="Times New Roman" w:cs="Times New Roman"/>
          <w:sz w:val="28"/>
          <w:szCs w:val="28"/>
        </w:rPr>
        <w:t>Уголовно-процессуальный кодекс РСФСР содержит основной, но не исчерпывающий перечень прав задержанного по подозрению в совершении преступления. Существует специальный законодательный акт, регулирующий порядок уголовно-процессуального задержания лиц, который, к сожалению, крайне мало известен широкому кругу граждан. Это "Положение о порядке кратковременного задержания лиц, подозреваемых в совершении преступлений", утвержденное Указом Президиума Верховного Совета СССР от 13 июля 1976 г. N 4203-1Х ( опубликовано в Ведомостях Верховного Совета СССР, 1976, N 29, ст.426).</w:t>
      </w:r>
    </w:p>
    <w:p w:rsidR="002148E5" w:rsidRDefault="002148E5">
      <w:pPr>
        <w:ind w:firstLine="720"/>
        <w:jc w:val="both"/>
        <w:rPr>
          <w:rFonts w:ascii="Times New Roman" w:hAnsi="Times New Roman" w:cs="Times New Roman"/>
          <w:sz w:val="28"/>
          <w:szCs w:val="28"/>
        </w:rPr>
      </w:pPr>
      <w:r>
        <w:rPr>
          <w:rFonts w:ascii="Times New Roman" w:hAnsi="Times New Roman" w:cs="Times New Roman"/>
          <w:sz w:val="28"/>
          <w:szCs w:val="28"/>
        </w:rPr>
        <w:t>Указанное положение формулирует целый комплекс прав граждан, касаясь главным образом режима содержания задержанных. Так, согласно ст.5 Положения орган дознания (следователь) обязаны уведомить семью задержанного о факте задержания. Исключение составляю т случаи совершения тяжких преступлений, когда, по мнению правоохранительных органов, уведомление семьи затруднит установление истины по делу. Администрация мест содержания задержанных вправе предоставить последним свидания с родными и близкими, но лишь при наличии письменного разрешения следователя или лица, производящего дознание, в производстве которых находятся материалы о задержании. Пр одолжительность свиданий не может превышать 1 часа (ст.12 Положения).</w:t>
      </w:r>
    </w:p>
    <w:p w:rsidR="002148E5" w:rsidRDefault="002148E5">
      <w:pPr>
        <w:ind w:firstLine="720"/>
        <w:jc w:val="both"/>
        <w:rPr>
          <w:rFonts w:ascii="Times New Roman" w:hAnsi="Times New Roman" w:cs="Times New Roman"/>
          <w:sz w:val="28"/>
          <w:szCs w:val="28"/>
          <w:lang w:val="en-US"/>
        </w:rPr>
      </w:pPr>
      <w:r>
        <w:rPr>
          <w:rFonts w:ascii="Times New Roman" w:hAnsi="Times New Roman" w:cs="Times New Roman"/>
          <w:sz w:val="28"/>
          <w:szCs w:val="28"/>
        </w:rPr>
        <w:t xml:space="preserve">Положение формулирует и другие права задержанных, не нашедшие отражения в УПК РСФСР: право требовать проверки прокурором правомерности задержания, право пользоваться своей одеждой и обувью, а также иными необходимыми вещами, перечень которых определяе тся Правилами внутреннего распорядка в местах содержания, право обращаться с жалобами и заявлениями в государственные, общественные организации и к должностным лицам. </w:t>
      </w:r>
    </w:p>
    <w:p w:rsidR="002148E5" w:rsidRDefault="002148E5">
      <w:pPr>
        <w:ind w:firstLine="720"/>
        <w:jc w:val="both"/>
        <w:rPr>
          <w:rFonts w:ascii="Times New Roman" w:hAnsi="Times New Roman" w:cs="Times New Roman"/>
          <w:sz w:val="28"/>
          <w:szCs w:val="28"/>
          <w:lang w:val="en-US"/>
        </w:rPr>
      </w:pPr>
      <w:r>
        <w:rPr>
          <w:rFonts w:ascii="Times New Roman" w:hAnsi="Times New Roman" w:cs="Times New Roman"/>
          <w:sz w:val="28"/>
          <w:szCs w:val="28"/>
        </w:rPr>
        <w:t>В последнем случае речь идет не о жалобах на имя лиц, участвующих в производстве по делу (следователь, прокурор и т.п.), право подачи которых является очевидным и вытекает и из УПК, и из Положения. Имеются в виду жалобы на имя любых иных лиц, скажем, Президента, комиссии по правам человека, общества правозащитников и т.д. Такие жалоб ы направляются следователю, органу дознания или прокурору, просматриваются ими, после чего передаются адресату, если это не помешает установлению истины по делу (ст.13 Положения). Кроме предоставления определенных прав задержанным Положение также накладывает на них опеделенные ограничения.</w:t>
      </w:r>
    </w:p>
    <w:p w:rsidR="002148E5" w:rsidRDefault="002148E5">
      <w:pPr>
        <w:ind w:firstLine="720"/>
        <w:jc w:val="both"/>
        <w:rPr>
          <w:rFonts w:ascii="Times New Roman" w:hAnsi="Times New Roman" w:cs="Times New Roman"/>
          <w:sz w:val="28"/>
          <w:szCs w:val="28"/>
        </w:rPr>
      </w:pPr>
      <w:r>
        <w:rPr>
          <w:rFonts w:ascii="Times New Roman" w:hAnsi="Times New Roman" w:cs="Times New Roman"/>
          <w:sz w:val="28"/>
          <w:szCs w:val="28"/>
        </w:rPr>
        <w:t xml:space="preserve"> Так, задержанные подвергаются личному обыску, а при необходимости дактилоскопированию и фотографированию. Вещи задержанных подлежат досмотру , причем запрещено иметь при себе деньги, ценные вещи, а также предметы и документы, не разрешенные к хранению в местах содержания. К сожалению, положение не содержит разъяснений, что именно относится к таким предметам. В случае если задержанный проявляет буйство, оказывает физическое сопротивление или иные насильственные действия (ст.15 Положение), к нему могут быть применены наручники, о чем составляется протокол. В исключительных случаях, если чьей-либо жизни угро жает опасность, может быть применено оружие, о чем также составляется протокол. В иных случаях применять наручники, тем более оружие, запрещено. В заключение хотелось бы отметить два недавно появившихся нормативных акта. Первый из них - Указ Президента РФ от 14 июня 1994 г."О неотложных мерах по защите населения от бандитизма и иных проявлений организованной преступности", согласно которому по делам, связанным с совершением тяжких преступлений бандами или иными организованными преступными группами срок задержания может составлять не 72 часа, а 30 суток. Данный указ, откровенно говоря не соответствующий нормам Конституции и УПК, требует спец иального комментария.</w:t>
      </w:r>
    </w:p>
    <w:p w:rsidR="002148E5" w:rsidRDefault="002148E5">
      <w:pPr>
        <w:ind w:firstLine="720"/>
        <w:jc w:val="both"/>
        <w:rPr>
          <w:rFonts w:ascii="Times New Roman" w:hAnsi="Times New Roman" w:cs="Times New Roman"/>
          <w:sz w:val="28"/>
          <w:szCs w:val="28"/>
        </w:rPr>
      </w:pPr>
      <w:r>
        <w:rPr>
          <w:rFonts w:ascii="Times New Roman" w:hAnsi="Times New Roman" w:cs="Times New Roman"/>
          <w:sz w:val="28"/>
          <w:szCs w:val="28"/>
        </w:rPr>
        <w:t>Вторым актом является постановление Государственной Думы Федерального собрания РФ от 15 июля 1994 г. N 186-1 ГД "О проекте федерального закона "О содержании под стражей подозреваемых и обвиняемых в совершении преступления". Законопроект принят во втором чтении, должен быть доработан и представлен Государственной Думе для рассмотрения в третьем чтении. Таким образом, в скором времени появится новое законодательство о порядке содержания задержанных, их правах и обязанностях, однако сегодня мы должны руководствоваться Положением 1976 года.</w:t>
      </w:r>
    </w:p>
    <w:p w:rsidR="002148E5" w:rsidRDefault="002148E5">
      <w:pPr>
        <w:jc w:val="both"/>
        <w:rPr>
          <w:rFonts w:ascii="Times New Roman" w:hAnsi="Times New Roman" w:cs="Times New Roman"/>
          <w:sz w:val="28"/>
          <w:szCs w:val="28"/>
        </w:rPr>
      </w:pPr>
    </w:p>
    <w:p w:rsidR="002148E5" w:rsidRDefault="002148E5">
      <w:pPr>
        <w:jc w:val="both"/>
        <w:rPr>
          <w:rFonts w:ascii="Times New Roman" w:hAnsi="Times New Roman" w:cs="Times New Roman"/>
          <w:sz w:val="28"/>
          <w:szCs w:val="28"/>
        </w:rPr>
      </w:pPr>
      <w:bookmarkStart w:id="0" w:name="_GoBack"/>
      <w:bookmarkEnd w:id="0"/>
    </w:p>
    <w:sectPr w:rsidR="002148E5">
      <w:footerReference w:type="default" r:id="rId7"/>
      <w:pgSz w:w="12240" w:h="15840"/>
      <w:pgMar w:top="992" w:right="1134" w:bottom="1134" w:left="2098" w:header="709" w:footer="709" w:gutter="0"/>
      <w:cols w:space="709"/>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5479" w:rsidRDefault="00695479">
      <w:r>
        <w:separator/>
      </w:r>
    </w:p>
  </w:endnote>
  <w:endnote w:type="continuationSeparator" w:id="0">
    <w:p w:rsidR="00695479" w:rsidRDefault="00695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8E5" w:rsidRDefault="005018A7">
    <w:pPr>
      <w:pStyle w:val="a6"/>
      <w:framePr w:wrap="auto" w:vAnchor="text" w:hAnchor="margin" w:xAlign="right" w:y="1"/>
      <w:rPr>
        <w:rStyle w:val="a8"/>
      </w:rPr>
    </w:pPr>
    <w:r>
      <w:rPr>
        <w:rStyle w:val="a8"/>
        <w:noProof/>
      </w:rPr>
      <w:t>1</w:t>
    </w:r>
  </w:p>
  <w:p w:rsidR="002148E5" w:rsidRDefault="002148E5">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5479" w:rsidRDefault="00695479">
      <w:r>
        <w:separator/>
      </w:r>
    </w:p>
  </w:footnote>
  <w:footnote w:type="continuationSeparator" w:id="0">
    <w:p w:rsidR="00695479" w:rsidRDefault="006954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D74868"/>
    <w:multiLevelType w:val="singleLevel"/>
    <w:tmpl w:val="05D29386"/>
    <w:lvl w:ilvl="0">
      <w:start w:val="1"/>
      <w:numFmt w:val="decimal"/>
      <w:lvlText w:val="%1."/>
      <w:lvlJc w:val="left"/>
      <w:pPr>
        <w:tabs>
          <w:tab w:val="num" w:pos="1125"/>
        </w:tabs>
        <w:ind w:left="1125" w:hanging="40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48E5"/>
    <w:rsid w:val="001D32D7"/>
    <w:rsid w:val="002148E5"/>
    <w:rsid w:val="005018A7"/>
    <w:rsid w:val="00695479"/>
    <w:rsid w:val="00C729ED"/>
    <w:rsid w:val="00D17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6B848E4-15F8-4DAC-B354-10D84458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uiPriority w:val="99"/>
  </w:style>
  <w:style w:type="paragraph" w:customStyle="1" w:styleId="Heading">
    <w:name w:val="Heading"/>
    <w:uiPriority w:val="99"/>
    <w:pPr>
      <w:autoSpaceDE w:val="0"/>
      <w:autoSpaceDN w:val="0"/>
    </w:pPr>
    <w:rPr>
      <w:rFonts w:ascii="Arial" w:hAnsi="Arial" w:cs="Arial"/>
      <w:b/>
      <w:bCs/>
      <w:sz w:val="24"/>
      <w:szCs w:val="24"/>
    </w:rPr>
  </w:style>
  <w:style w:type="paragraph" w:customStyle="1" w:styleId="Preformat">
    <w:name w:val="Preformat"/>
    <w:uiPriority w:val="99"/>
    <w:pPr>
      <w:autoSpaceDE w:val="0"/>
      <w:autoSpaceDN w:val="0"/>
    </w:pPr>
    <w:rPr>
      <w:rFonts w:ascii="Courier New" w:hAnsi="Courier New" w:cs="Courier New"/>
      <w:sz w:val="24"/>
      <w:szCs w:val="24"/>
    </w:rPr>
  </w:style>
  <w:style w:type="paragraph" w:styleId="a4">
    <w:name w:val="Title"/>
    <w:basedOn w:val="a"/>
    <w:link w:val="a5"/>
    <w:uiPriority w:val="99"/>
    <w:qFormat/>
    <w:pPr>
      <w:jc w:val="center"/>
    </w:pPr>
    <w:rPr>
      <w:b/>
      <w:bCs/>
    </w:rPr>
  </w:style>
  <w:style w:type="character" w:customStyle="1" w:styleId="a5">
    <w:name w:val="Название Знак"/>
    <w:link w:val="a4"/>
    <w:uiPriority w:val="10"/>
    <w:rPr>
      <w:rFonts w:ascii="Cambria" w:eastAsia="Times New Roman" w:hAnsi="Cambria" w:cs="Times New Roman"/>
      <w:b/>
      <w:bCs/>
      <w:kern w:val="28"/>
      <w:sz w:val="32"/>
      <w:szCs w:val="32"/>
    </w:rPr>
  </w:style>
  <w:style w:type="paragraph" w:styleId="a6">
    <w:name w:val="footer"/>
    <w:basedOn w:val="a"/>
    <w:link w:val="a7"/>
    <w:uiPriority w:val="99"/>
    <w:pPr>
      <w:tabs>
        <w:tab w:val="center" w:pos="4153"/>
        <w:tab w:val="right" w:pos="8306"/>
      </w:tabs>
    </w:pPr>
  </w:style>
  <w:style w:type="character" w:customStyle="1" w:styleId="a7">
    <w:name w:val="Нижний колонтитул Знак"/>
    <w:link w:val="a6"/>
    <w:uiPriority w:val="99"/>
    <w:semiHidden/>
    <w:rPr>
      <w:rFonts w:ascii="Arial" w:hAnsi="Arial" w:cs="Arial"/>
      <w:sz w:val="24"/>
      <w:szCs w:val="24"/>
    </w:rPr>
  </w:style>
  <w:style w:type="character" w:customStyle="1" w:styleId="a8">
    <w:name w:val="номер страницы"/>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1217</Words>
  <Characters>6940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Уральская Государственная Юридическая Академия</vt:lpstr>
    </vt:vector>
  </TitlesOfParts>
  <Company>SerSoft - Ltd.</Company>
  <LinksUpToDate>false</LinksUpToDate>
  <CharactersWithSpaces>8141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Уральская Государственная Юридическая Академия</dc:title>
  <dc:subject/>
  <dc:creator>Ренжин Сергей Васильевич</dc:creator>
  <cp:keywords/>
  <dc:description/>
  <cp:lastModifiedBy>admin</cp:lastModifiedBy>
  <cp:revision>2</cp:revision>
  <dcterms:created xsi:type="dcterms:W3CDTF">2014-02-18T04:15:00Z</dcterms:created>
  <dcterms:modified xsi:type="dcterms:W3CDTF">2014-02-18T04:15:00Z</dcterms:modified>
</cp:coreProperties>
</file>