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7E" w:rsidRPr="000C3E03" w:rsidRDefault="00C2727E" w:rsidP="00C2727E">
      <w:pPr>
        <w:spacing w:before="120"/>
        <w:jc w:val="center"/>
        <w:rPr>
          <w:b/>
          <w:sz w:val="32"/>
        </w:rPr>
      </w:pPr>
      <w:r w:rsidRPr="000C3E03">
        <w:rPr>
          <w:b/>
          <w:sz w:val="32"/>
        </w:rPr>
        <w:t>Этапы интродукции древесно-кустарниковых растений в дендрофлору Одессы</w:t>
      </w:r>
    </w:p>
    <w:p w:rsidR="00C2727E" w:rsidRPr="000C3E03" w:rsidRDefault="00C2727E" w:rsidP="00C2727E">
      <w:pPr>
        <w:spacing w:before="120"/>
        <w:jc w:val="center"/>
        <w:rPr>
          <w:sz w:val="28"/>
        </w:rPr>
      </w:pPr>
      <w:r w:rsidRPr="000C3E03">
        <w:rPr>
          <w:sz w:val="28"/>
        </w:rPr>
        <w:t xml:space="preserve">В.В. Немерцалов, С.Г. Коваленко, Т.В. Васильева, Одесский национальный университет имени И.И. Мечникова, Украина </w:t>
      </w:r>
    </w:p>
    <w:p w:rsidR="00C2727E" w:rsidRDefault="00C2727E" w:rsidP="00C2727E">
      <w:pPr>
        <w:spacing w:before="120"/>
        <w:ind w:firstLine="567"/>
        <w:jc w:val="both"/>
      </w:pPr>
      <w:r w:rsidRPr="00617640">
        <w:t xml:space="preserve">Проведен анализ современного состояния и этапов интродукции древесно-кустарниковых растений в дендрофлору Одессы. Выделены раритетные и инвазионно активные виды. 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История озеленения любого города связана не только с его географическим местоположением и климатическими условиями (которые в основном определяют состав флоры)</w:t>
      </w:r>
      <w:r>
        <w:t xml:space="preserve">, </w:t>
      </w:r>
      <w:r w:rsidRPr="00617640">
        <w:t>но и с особенностями его исторического и экономического развития</w:t>
      </w:r>
      <w:r>
        <w:t xml:space="preserve">, </w:t>
      </w:r>
      <w:r w:rsidRPr="00617640">
        <w:t>с практической деятельностью отдельных людей и учреждений.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Город Одесса был основана в 1794 году на месте турецкого поселка-крепости Хаджибей. В предыдущие эпохи на этом месте сменили друг-друга античное поселение Истриян (Истриакон)</w:t>
      </w:r>
      <w:r>
        <w:t xml:space="preserve">, </w:t>
      </w:r>
      <w:r w:rsidRPr="00617640">
        <w:t>генуэзская крепость Джинестра</w:t>
      </w:r>
      <w:r>
        <w:t xml:space="preserve">, </w:t>
      </w:r>
      <w:r w:rsidRPr="00617640">
        <w:t>литовско-русское поселение Кочубей [1</w:t>
      </w:r>
      <w:r>
        <w:t xml:space="preserve">, </w:t>
      </w:r>
      <w:r w:rsidRPr="00617640">
        <w:t>10]. В то время здесь</w:t>
      </w:r>
      <w:r>
        <w:t xml:space="preserve">, </w:t>
      </w:r>
      <w:r w:rsidRPr="00617640">
        <w:t>согласно источникам</w:t>
      </w:r>
      <w:r>
        <w:t xml:space="preserve">, </w:t>
      </w:r>
      <w:r w:rsidRPr="00617640">
        <w:t>выращивались Juglans regia L.</w:t>
      </w:r>
      <w:r>
        <w:t xml:space="preserve">, </w:t>
      </w:r>
      <w:r w:rsidRPr="00617640">
        <w:t>Ficus carica L.</w:t>
      </w:r>
      <w:r>
        <w:t xml:space="preserve">, </w:t>
      </w:r>
      <w:r w:rsidRPr="00617640">
        <w:t>Cydonia oblonga L.</w:t>
      </w:r>
      <w:r>
        <w:t xml:space="preserve">, </w:t>
      </w:r>
      <w:r w:rsidRPr="00617640">
        <w:t>Pyrus communis L.</w:t>
      </w:r>
      <w:r>
        <w:t xml:space="preserve">, </w:t>
      </w:r>
      <w:r w:rsidRPr="00617640">
        <w:t>виды рода Cerasus Mill. и пр. Название Джинестра возводят к родовому имени местных кустарников Genista L. [3</w:t>
      </w:r>
      <w:r>
        <w:t xml:space="preserve">, </w:t>
      </w:r>
      <w:r w:rsidRPr="00617640">
        <w:t>5].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Нами был проведен исторический обзор основных этапов интродукционного процесса</w:t>
      </w:r>
      <w:r>
        <w:t xml:space="preserve">, </w:t>
      </w:r>
      <w:r w:rsidRPr="00617640">
        <w:t>включающий методы ретроспективного анализа</w:t>
      </w:r>
      <w:r>
        <w:t xml:space="preserve">, </w:t>
      </w:r>
      <w:r w:rsidRPr="00617640">
        <w:t>герменевтической интерпретации текстов</w:t>
      </w:r>
      <w:r>
        <w:t xml:space="preserve">, </w:t>
      </w:r>
      <w:r w:rsidRPr="00617640">
        <w:t>списков видов и этикеток гербарных образцов XIX-XX столетия [2]. Исторические данные о развитии озеленения в городе получены из архивных материалов. Отдельные вопросы уточнялись у краеведов и старожилов [3].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В Северо-Западном Причерноморье 64 вида древесно-кустарниковых растений – аборигены (таблица)</w:t>
      </w:r>
      <w:r>
        <w:t xml:space="preserve">, </w:t>
      </w:r>
      <w:r w:rsidRPr="00617640">
        <w:t>из них в г. Одессе встречается 44 вида (это Acer campestre L.</w:t>
      </w:r>
      <w:r>
        <w:t xml:space="preserve">, </w:t>
      </w:r>
      <w:r w:rsidRPr="00617640">
        <w:t>Sambucus nigra L.</w:t>
      </w:r>
      <w:r>
        <w:t xml:space="preserve">, </w:t>
      </w:r>
      <w:r w:rsidRPr="00617640">
        <w:t>Viburnum lanata L.</w:t>
      </w:r>
      <w:r>
        <w:t xml:space="preserve">, </w:t>
      </w:r>
      <w:r w:rsidRPr="00617640">
        <w:t>V. opulus L.</w:t>
      </w:r>
      <w:r>
        <w:t xml:space="preserve">, </w:t>
      </w:r>
      <w:r w:rsidRPr="00617640">
        <w:t>Cornus mas L.</w:t>
      </w:r>
      <w:r>
        <w:t xml:space="preserve">, </w:t>
      </w:r>
      <w:r w:rsidRPr="00617640">
        <w:t>Ephedra distahya L. и др.).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В настоящее время дендрофлора г. Одессы представлена 689 видами из 204 родов и 78 семейств. На территории города произрастают 40 вековых деревьев</w:t>
      </w:r>
      <w:r>
        <w:t xml:space="preserve">, </w:t>
      </w:r>
      <w:r w:rsidRPr="00617640">
        <w:t>среди которых экземпляры Ginkgo biloba L.</w:t>
      </w:r>
      <w:r>
        <w:t xml:space="preserve">, </w:t>
      </w:r>
      <w:r w:rsidRPr="00617640">
        <w:t xml:space="preserve">Calocedrus deccurens (Torr.) </w:t>
      </w:r>
      <w:r w:rsidRPr="00617640">
        <w:rPr>
          <w:lang w:val="en-US"/>
        </w:rPr>
        <w:t xml:space="preserve">Florin., Taxus baccata L., Aesculus hippocastanum L., Platanus occidentalis L., Populus nigra L., Quercus alba L., Q. robur L., Robinia pseudoacacia L., Styphnolobium japonicum (L.) </w:t>
      </w:r>
      <w:r w:rsidRPr="00617640">
        <w:t>Schott</w:t>
      </w:r>
      <w:r>
        <w:t xml:space="preserve">, </w:t>
      </w:r>
      <w:r w:rsidRPr="00617640">
        <w:t>Tilia americana L. Сегодня дендрофлора Одессы пополняется за счет новых видов растений из Средиземноморья</w:t>
      </w:r>
      <w:r>
        <w:t xml:space="preserve">, </w:t>
      </w:r>
      <w:r w:rsidRPr="00617640">
        <w:t>Средней Азии</w:t>
      </w:r>
      <w:r>
        <w:t xml:space="preserve">, </w:t>
      </w:r>
      <w:r w:rsidRPr="00617640">
        <w:t>приокеанских районов Северной Америки. Такие виды как Amorpha fruticosa L.</w:t>
      </w:r>
      <w:r>
        <w:t xml:space="preserve">, </w:t>
      </w:r>
      <w:r w:rsidRPr="00617640">
        <w:t>Acer negundo L.</w:t>
      </w:r>
      <w:r>
        <w:t xml:space="preserve">, </w:t>
      </w:r>
      <w:r w:rsidRPr="00617640">
        <w:t>Ailanthus altissima (MilL) Swingle</w:t>
      </w:r>
      <w:r>
        <w:t xml:space="preserve">, </w:t>
      </w:r>
      <w:r w:rsidRPr="00617640">
        <w:t>Robinia pseudoacacia L. – выходцы из названных районов – являются инвазионно активными</w:t>
      </w:r>
      <w:r>
        <w:t xml:space="preserve">, </w:t>
      </w:r>
      <w:r w:rsidRPr="00617640">
        <w:t>т.е. могут вытеснять виды естественной флоры.</w:t>
      </w:r>
    </w:p>
    <w:p w:rsidR="00C2727E" w:rsidRPr="00617640" w:rsidRDefault="00C2727E" w:rsidP="00C2727E">
      <w:pPr>
        <w:spacing w:before="120"/>
        <w:ind w:firstLine="567"/>
        <w:jc w:val="both"/>
      </w:pPr>
      <w:r w:rsidRPr="00617640">
        <w:t>Формирование дендрофлоры проходило в несколько этапов. В период поселений</w:t>
      </w:r>
      <w:r>
        <w:t xml:space="preserve">, </w:t>
      </w:r>
      <w:r w:rsidRPr="00617640">
        <w:t>существовавших до основания Одессы</w:t>
      </w:r>
      <w:r>
        <w:t xml:space="preserve">, </w:t>
      </w:r>
      <w:r w:rsidRPr="00617640">
        <w:t>выращивались отдельные растения</w:t>
      </w:r>
      <w:r>
        <w:t xml:space="preserve">, </w:t>
      </w:r>
      <w:r w:rsidRPr="00617640">
        <w:t>имеющие пищевую и хозяйственную ценность (II-V в. н.э.)</w:t>
      </w:r>
      <w:r>
        <w:t xml:space="preserve">, </w:t>
      </w:r>
      <w:r w:rsidRPr="00617640">
        <w:t>развивалось садовопарковое искусство (XIII-XVIII ст.) [7</w:t>
      </w:r>
      <w:r>
        <w:t xml:space="preserve">, </w:t>
      </w:r>
      <w:r w:rsidRPr="00617640">
        <w:t>8]. После основания города и порта начался организованный процесс интродукции растений</w:t>
      </w:r>
      <w:r>
        <w:t xml:space="preserve">, </w:t>
      </w:r>
      <w:r w:rsidRPr="00617640">
        <w:t>который до этого проходил спонтанно и часто анонимно [6].</w:t>
      </w:r>
    </w:p>
    <w:p w:rsidR="00C2727E" w:rsidRPr="00617640" w:rsidRDefault="009C2697" w:rsidP="00C2727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12pt">
            <v:imagedata r:id="rId4" o:title=""/>
          </v:shape>
        </w:pict>
      </w:r>
    </w:p>
    <w:p w:rsidR="00C2727E" w:rsidRDefault="00C2727E" w:rsidP="00C2727E">
      <w:pPr>
        <w:spacing w:before="120"/>
        <w:ind w:firstLine="567"/>
        <w:jc w:val="both"/>
      </w:pPr>
      <w:r w:rsidRPr="00617640">
        <w:t>В интродукционной активности можно выделить следующие периоды: І – начало ХІХ столетия; ІІ – конец ХІХ-начало ХХ ст.; ІІІ – середина ХХ ст. (после Великой Отечественной войны); ІV – конец ХХ-начало ХХІ ст. Для характеристики этапов интродукции мы использовали типологию интродукции по ориентации на долгосрочность (долгосрочная – Д</w:t>
      </w:r>
      <w:r>
        <w:t xml:space="preserve">, </w:t>
      </w:r>
      <w:r w:rsidRPr="00617640">
        <w:t>кратковременная – К) и массовость (массовая – М</w:t>
      </w:r>
      <w:r>
        <w:t xml:space="preserve">, </w:t>
      </w:r>
      <w:r w:rsidRPr="00617640">
        <w:t>индивидуальная – И). Четыре комбинации параметров дали такие типы: Д+М – производственная</w:t>
      </w:r>
      <w:r>
        <w:t xml:space="preserve">, </w:t>
      </w:r>
      <w:r w:rsidRPr="00617640">
        <w:t>Д+И – созологическая</w:t>
      </w:r>
      <w:r>
        <w:t xml:space="preserve">, </w:t>
      </w:r>
      <w:r w:rsidRPr="00617640">
        <w:t>К+М – коммерческая и К+И – аматорская. Условный бал активности рассчитывался пропорционально количеству видов введенных на протяжении указанного периода с той или иной целью.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На рисунке отражено соотношение активности разных типов интродукции в различных социально-экономических и исторических условиях. Так</w:t>
      </w:r>
      <w:r>
        <w:t xml:space="preserve">, </w:t>
      </w:r>
      <w:r w:rsidRPr="00617640">
        <w:t>коммерческая интродукция</w:t>
      </w:r>
      <w:r>
        <w:t xml:space="preserve">, </w:t>
      </w:r>
      <w:r w:rsidRPr="00617640">
        <w:t>игравшая важную роль на начальных этапах становления города</w:t>
      </w:r>
      <w:r>
        <w:t xml:space="preserve">, </w:t>
      </w:r>
      <w:r w:rsidRPr="00617640">
        <w:t>в ХХ в. практически прекратилась</w:t>
      </w:r>
      <w:r>
        <w:t xml:space="preserve">, </w:t>
      </w:r>
      <w:r w:rsidRPr="00617640">
        <w:t>но затем заняла ведущие позиции в начале ХХ1 в.</w:t>
      </w:r>
      <w:r>
        <w:t xml:space="preserve">, </w:t>
      </w:r>
      <w:r w:rsidRPr="00617640">
        <w:t>производственная интродукция</w:t>
      </w:r>
      <w:r>
        <w:t xml:space="preserve">, </w:t>
      </w:r>
      <w:r w:rsidRPr="00617640">
        <w:t>наоборот в этот период сошла на нет. Аматорская интродукция (основной источник видового разнообразия до основания города)</w:t>
      </w:r>
      <w:r>
        <w:t xml:space="preserve">, </w:t>
      </w:r>
      <w:r w:rsidRPr="00617640">
        <w:t>продолжала играть некоторую роль и в следующие эпохи.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Анализ современного видового состава дендрофлоры и тенденций интродукции позволяет сделать вывод о том</w:t>
      </w:r>
      <w:r>
        <w:t xml:space="preserve">, </w:t>
      </w:r>
      <w:r w:rsidRPr="00617640">
        <w:t>что с одной стороны в перспективе будет наблюдаться увеличение видового и формового разнообразия за счет интродуцентов и реинтродуцентов</w:t>
      </w:r>
      <w:r>
        <w:t xml:space="preserve">, </w:t>
      </w:r>
      <w:r w:rsidRPr="00617640">
        <w:t>с другой – возможно снижение устойчивости урбоэкосистемы за счет выпадения аборигенных и краткосрочно интродуцированных видов.</w:t>
      </w:r>
    </w:p>
    <w:p w:rsidR="00C2727E" w:rsidRPr="000C3E03" w:rsidRDefault="00C2727E" w:rsidP="00C2727E">
      <w:pPr>
        <w:spacing w:before="120"/>
        <w:jc w:val="center"/>
        <w:rPr>
          <w:b/>
          <w:sz w:val="28"/>
        </w:rPr>
      </w:pPr>
      <w:r w:rsidRPr="000C3E03">
        <w:rPr>
          <w:b/>
          <w:sz w:val="28"/>
        </w:rPr>
        <w:t>Список литературы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1. Бруяко И.В. Северо-Западное Причерноморье в VII-V вв. до н.э. Начало колонизации Нижнего Поднестровья / И.В. Бруяко // Античный мир и Археология. – Саратов</w:t>
      </w:r>
      <w:r>
        <w:t xml:space="preserve">, </w:t>
      </w:r>
      <w:r w:rsidRPr="00617640">
        <w:t>1993. – Вып. 9. – С. 60-79.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2. Булах П.Е. Методические аспекты оптимизации интродукционных исследований / П.Е. Булах // Інтродукція рослин. – 1999. – №2. – С. 15-21.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3. Кохно М.А. Історія інтродукції деревних рослин в Україні: короткий нарис / М.А. Кохно. – Киев:</w:t>
      </w:r>
      <w:r>
        <w:t xml:space="preserve"> </w:t>
      </w:r>
      <w:r w:rsidRPr="00617640">
        <w:t>Фiтосоцiоцентр</w:t>
      </w:r>
      <w:r>
        <w:t xml:space="preserve">, </w:t>
      </w:r>
      <w:r w:rsidRPr="00617640">
        <w:t>2007. – 67 с.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4. Кохно Н.А. Теоретические основы и опыт интродукции древесных растений в Украине / Н.А. Кохно</w:t>
      </w:r>
      <w:r>
        <w:t xml:space="preserve">, </w:t>
      </w:r>
      <w:r w:rsidRPr="00617640">
        <w:t>А.М. Курдюк. – Киев Наук. думка</w:t>
      </w:r>
      <w:r>
        <w:t xml:space="preserve">, </w:t>
      </w:r>
      <w:r w:rsidRPr="00617640">
        <w:t xml:space="preserve">1994. – 186 с. 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5. Немерцалов В.В. Історія зеленого будівництва в Одесі у XVIII-XIX ст. / В.В. Немерцалов</w:t>
      </w:r>
      <w:r>
        <w:t xml:space="preserve">, </w:t>
      </w:r>
      <w:r w:rsidRPr="00617640">
        <w:t>В.М. Погуляй</w:t>
      </w:r>
      <w:r>
        <w:t xml:space="preserve">, </w:t>
      </w:r>
      <w:r w:rsidRPr="00617640">
        <w:t>О.М. Слюсаренко // Вісник Одеського нацiонального унiверситету. – 2005. – Т. 10</w:t>
      </w:r>
      <w:r>
        <w:t xml:space="preserve">, </w:t>
      </w:r>
      <w:r w:rsidRPr="00617640">
        <w:t>вип. 3</w:t>
      </w:r>
      <w:r>
        <w:t xml:space="preserve">, </w:t>
      </w:r>
      <w:r w:rsidRPr="00617640">
        <w:t>Біологія.</w:t>
      </w:r>
      <w:r>
        <w:t xml:space="preserve"> </w:t>
      </w:r>
      <w:r w:rsidRPr="00617640">
        <w:t>– С. 200-208.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6. Одесса. 1794-1894. К столетию города. – Одесса: Типография А. Шульце</w:t>
      </w:r>
      <w:r>
        <w:t xml:space="preserve">, </w:t>
      </w:r>
      <w:r w:rsidRPr="00617640">
        <w:t>1895. – 836 с.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7. О произрастании дерев в окрестностях Одессы / / Листки общества сельского хозяйства Южной России.</w:t>
      </w:r>
      <w:r>
        <w:t xml:space="preserve"> </w:t>
      </w:r>
      <w:r w:rsidRPr="00617640">
        <w:t>– 1834. – С. 5-8.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8. Срединский Н.М. Материалы для флоры Новороссийского края и Бессарабии / Н.М. Срединский // Тр. Новороссийского об-ва естествоиспытателей. – Одесса</w:t>
      </w:r>
      <w:r>
        <w:t xml:space="preserve">, </w:t>
      </w:r>
      <w:r w:rsidRPr="00617640">
        <w:t>1872-1973. – 291 с.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9. Тихомиров Ф.К. Систематический</w:t>
      </w:r>
      <w:r>
        <w:t xml:space="preserve">, </w:t>
      </w:r>
      <w:r w:rsidRPr="00617640">
        <w:t>биоморфологический и эколого-географический анализ флоры северо-западного Причерноморья / Ф.К. Тихомиров</w:t>
      </w:r>
      <w:r>
        <w:t xml:space="preserve">, </w:t>
      </w:r>
      <w:r w:rsidRPr="00617640">
        <w:t>Н.И. Демченко // Тр. каф. ботаники ОСХИ. – Одесса</w:t>
      </w:r>
      <w:r>
        <w:t xml:space="preserve">, </w:t>
      </w:r>
      <w:r w:rsidRPr="00617640">
        <w:t>1975. – Т. 1. – 112 с.</w:t>
      </w:r>
    </w:p>
    <w:p w:rsidR="00C2727E" w:rsidRDefault="00C2727E" w:rsidP="00C2727E">
      <w:pPr>
        <w:spacing w:before="120"/>
        <w:ind w:firstLine="567"/>
        <w:jc w:val="both"/>
      </w:pPr>
      <w:r w:rsidRPr="00617640">
        <w:t>10. Фабрициус И.В. Археологическая карта Причерноморья Украинской ССР / И.В. Фабрициус. – Киев</w:t>
      </w:r>
      <w:r>
        <w:t xml:space="preserve">, </w:t>
      </w:r>
      <w:r w:rsidRPr="00617640">
        <w:t>1951. – Bып. 1. – С. 42-44; 49-50.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27E"/>
    <w:rsid w:val="000C3E03"/>
    <w:rsid w:val="001A35F6"/>
    <w:rsid w:val="00617640"/>
    <w:rsid w:val="00811DD4"/>
    <w:rsid w:val="009C2697"/>
    <w:rsid w:val="00BE5D1C"/>
    <w:rsid w:val="00C2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8EC6B54-AA2A-4A84-8252-BACFA242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7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72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5158</Characters>
  <Application>Microsoft Office Word</Application>
  <DocSecurity>0</DocSecurity>
  <Lines>42</Lines>
  <Paragraphs>12</Paragraphs>
  <ScaleCrop>false</ScaleCrop>
  <Company>Home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интродукции древесно-кустарниковых растений в дендрофлору Одессы</dc:title>
  <dc:subject/>
  <dc:creator>User</dc:creator>
  <cp:keywords/>
  <dc:description/>
  <cp:lastModifiedBy>Irina</cp:lastModifiedBy>
  <cp:revision>2</cp:revision>
  <dcterms:created xsi:type="dcterms:W3CDTF">2014-09-18T01:10:00Z</dcterms:created>
  <dcterms:modified xsi:type="dcterms:W3CDTF">2014-09-18T01:10:00Z</dcterms:modified>
</cp:coreProperties>
</file>