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11092" w:rsidRPr="00F84268" w:rsidRDefault="00D71400" w:rsidP="00F84268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Министерство образования и науки Украины</w:t>
      </w:r>
    </w:p>
    <w:p w:rsidR="00611092" w:rsidRPr="00F84268" w:rsidRDefault="00D71400" w:rsidP="00F84268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 xml:space="preserve">Таврический национальный университет </w:t>
      </w:r>
      <w:r w:rsidR="00611092" w:rsidRPr="00F84268">
        <w:rPr>
          <w:bCs/>
          <w:sz w:val="28"/>
          <w:szCs w:val="28"/>
        </w:rPr>
        <w:t>им. В.И.</w:t>
      </w:r>
      <w:r w:rsidRPr="00F84268">
        <w:rPr>
          <w:bCs/>
          <w:sz w:val="28"/>
          <w:szCs w:val="28"/>
        </w:rPr>
        <w:t xml:space="preserve"> </w:t>
      </w:r>
      <w:r w:rsidR="00611092" w:rsidRPr="00F84268">
        <w:rPr>
          <w:bCs/>
          <w:sz w:val="28"/>
          <w:szCs w:val="28"/>
        </w:rPr>
        <w:t>В</w:t>
      </w:r>
      <w:r w:rsidRPr="00F84268">
        <w:rPr>
          <w:bCs/>
          <w:sz w:val="28"/>
          <w:szCs w:val="28"/>
        </w:rPr>
        <w:t>ернадского</w:t>
      </w:r>
    </w:p>
    <w:p w:rsidR="00611092" w:rsidRPr="00F84268" w:rsidRDefault="00D71400" w:rsidP="00F84268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Судакский факультет управления и экономики</w:t>
      </w:r>
    </w:p>
    <w:p w:rsidR="00611092" w:rsidRPr="00F84268" w:rsidRDefault="00611092" w:rsidP="00F84268">
      <w:pPr>
        <w:pStyle w:val="3"/>
        <w:keepNext w:val="0"/>
        <w:numPr>
          <w:ilvl w:val="0"/>
          <w:numId w:val="0"/>
        </w:numPr>
        <w:spacing w:line="360" w:lineRule="auto"/>
        <w:ind w:left="709"/>
        <w:rPr>
          <w:b w:val="0"/>
          <w:i w:val="0"/>
          <w:sz w:val="28"/>
          <w:szCs w:val="28"/>
        </w:rPr>
      </w:pPr>
      <w:r w:rsidRPr="00F84268">
        <w:rPr>
          <w:b w:val="0"/>
          <w:i w:val="0"/>
          <w:sz w:val="28"/>
          <w:szCs w:val="28"/>
        </w:rPr>
        <w:t>Кафедра информационного менеджмента</w:t>
      </w:r>
    </w:p>
    <w:p w:rsidR="00611092" w:rsidRPr="00F84268" w:rsidRDefault="00611092" w:rsidP="00F84268">
      <w:pPr>
        <w:spacing w:line="360" w:lineRule="auto"/>
        <w:ind w:firstLine="709"/>
        <w:jc w:val="center"/>
        <w:rPr>
          <w:bCs/>
          <w:iCs/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bCs/>
          <w:iCs/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F31FB0" w:rsidP="00F84268">
      <w:pPr>
        <w:spacing w:line="360" w:lineRule="auto"/>
        <w:ind w:firstLine="709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Курсовая</w:t>
      </w:r>
      <w:r w:rsidR="00611092" w:rsidRPr="00F84268">
        <w:rPr>
          <w:bCs/>
          <w:sz w:val="28"/>
          <w:szCs w:val="32"/>
        </w:rPr>
        <w:t xml:space="preserve"> работа по курсу</w:t>
      </w:r>
    </w:p>
    <w:p w:rsidR="00611092" w:rsidRPr="00F84268" w:rsidRDefault="00F84268" w:rsidP="00F84268">
      <w:pPr>
        <w:spacing w:line="360" w:lineRule="auto"/>
        <w:ind w:firstLine="709"/>
        <w:jc w:val="center"/>
        <w:rPr>
          <w:bCs/>
          <w:sz w:val="28"/>
          <w:szCs w:val="32"/>
        </w:rPr>
      </w:pPr>
      <w:r>
        <w:rPr>
          <w:bCs/>
          <w:sz w:val="28"/>
          <w:szCs w:val="32"/>
        </w:rPr>
        <w:t>"</w:t>
      </w:r>
      <w:r w:rsidR="00611092" w:rsidRPr="00F84268">
        <w:rPr>
          <w:bCs/>
          <w:sz w:val="28"/>
          <w:szCs w:val="32"/>
        </w:rPr>
        <w:t>Эконометрия</w:t>
      </w:r>
      <w:r>
        <w:rPr>
          <w:bCs/>
          <w:sz w:val="28"/>
          <w:szCs w:val="32"/>
        </w:rPr>
        <w:t>"</w:t>
      </w:r>
    </w:p>
    <w:p w:rsidR="00611092" w:rsidRPr="00F84268" w:rsidRDefault="00611092" w:rsidP="00F84268">
      <w:pPr>
        <w:spacing w:line="360" w:lineRule="auto"/>
        <w:ind w:firstLine="709"/>
        <w:jc w:val="center"/>
        <w:rPr>
          <w:bCs/>
          <w:sz w:val="28"/>
          <w:szCs w:val="32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F84268" w:rsidRDefault="00611092" w:rsidP="00F84268">
      <w:pPr>
        <w:spacing w:line="360" w:lineRule="auto"/>
        <w:ind w:firstLine="6237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Выполнила:</w:t>
      </w:r>
    </w:p>
    <w:p w:rsidR="00611092" w:rsidRPr="00F84268" w:rsidRDefault="00801E9A" w:rsidP="00F84268">
      <w:pPr>
        <w:spacing w:line="360" w:lineRule="auto"/>
        <w:ind w:firstLine="6237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студент</w:t>
      </w:r>
      <w:r w:rsidR="00611092" w:rsidRPr="00F84268">
        <w:rPr>
          <w:bCs/>
          <w:sz w:val="28"/>
          <w:szCs w:val="28"/>
        </w:rPr>
        <w:t xml:space="preserve"> гр. 31- МО</w:t>
      </w:r>
    </w:p>
    <w:p w:rsidR="00611092" w:rsidRPr="00F84268" w:rsidRDefault="00611092" w:rsidP="00F84268">
      <w:pPr>
        <w:spacing w:line="360" w:lineRule="auto"/>
        <w:ind w:firstLine="6237"/>
        <w:rPr>
          <w:iCs/>
          <w:sz w:val="28"/>
          <w:szCs w:val="28"/>
        </w:rPr>
      </w:pPr>
      <w:r w:rsidRPr="00F84268">
        <w:rPr>
          <w:iCs/>
          <w:sz w:val="28"/>
          <w:szCs w:val="28"/>
        </w:rPr>
        <w:t>Абибуллаев ВВ.</w:t>
      </w:r>
    </w:p>
    <w:p w:rsidR="00611092" w:rsidRPr="00F84268" w:rsidRDefault="00611092" w:rsidP="00F84268">
      <w:pPr>
        <w:spacing w:line="360" w:lineRule="auto"/>
        <w:ind w:firstLine="6237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Проверил:</w:t>
      </w:r>
    </w:p>
    <w:p w:rsidR="00611092" w:rsidRPr="00F84268" w:rsidRDefault="00611092" w:rsidP="00F84268">
      <w:pPr>
        <w:spacing w:line="360" w:lineRule="auto"/>
        <w:ind w:firstLine="6237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Ст. преподователь</w:t>
      </w:r>
    </w:p>
    <w:p w:rsidR="00611092" w:rsidRPr="00F84268" w:rsidRDefault="00611092" w:rsidP="00F84268">
      <w:pPr>
        <w:spacing w:line="360" w:lineRule="auto"/>
        <w:ind w:firstLine="6237"/>
        <w:rPr>
          <w:bCs/>
          <w:sz w:val="28"/>
          <w:szCs w:val="28"/>
        </w:rPr>
      </w:pPr>
      <w:r w:rsidRPr="00F84268">
        <w:rPr>
          <w:bCs/>
          <w:sz w:val="28"/>
          <w:szCs w:val="28"/>
        </w:rPr>
        <w:t>Заболотский А. С.</w:t>
      </w: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611092" w:rsidRPr="00F84268" w:rsidRDefault="00611092" w:rsidP="00F84268">
      <w:pPr>
        <w:spacing w:line="360" w:lineRule="auto"/>
        <w:ind w:firstLine="709"/>
        <w:jc w:val="center"/>
        <w:rPr>
          <w:sz w:val="28"/>
        </w:rPr>
      </w:pPr>
    </w:p>
    <w:p w:rsidR="00D71400" w:rsidRPr="00F84268" w:rsidRDefault="00D71400" w:rsidP="00F84268">
      <w:pPr>
        <w:spacing w:line="360" w:lineRule="auto"/>
        <w:ind w:firstLine="709"/>
        <w:jc w:val="center"/>
        <w:rPr>
          <w:sz w:val="28"/>
        </w:rPr>
      </w:pPr>
    </w:p>
    <w:p w:rsidR="00D71400" w:rsidRPr="00F84268" w:rsidRDefault="00D71400" w:rsidP="00F84268">
      <w:pPr>
        <w:spacing w:line="360" w:lineRule="auto"/>
        <w:ind w:firstLine="709"/>
        <w:jc w:val="center"/>
        <w:rPr>
          <w:sz w:val="28"/>
        </w:rPr>
      </w:pPr>
    </w:p>
    <w:p w:rsidR="00D71400" w:rsidRPr="00F84268" w:rsidRDefault="00D71400" w:rsidP="00F84268">
      <w:pPr>
        <w:spacing w:line="360" w:lineRule="auto"/>
        <w:ind w:firstLine="709"/>
        <w:jc w:val="center"/>
        <w:rPr>
          <w:sz w:val="28"/>
        </w:rPr>
      </w:pPr>
    </w:p>
    <w:p w:rsidR="00D71400" w:rsidRPr="00F84268" w:rsidRDefault="00D71400" w:rsidP="00F84268">
      <w:pPr>
        <w:spacing w:line="360" w:lineRule="auto"/>
        <w:ind w:firstLine="709"/>
        <w:jc w:val="center"/>
        <w:rPr>
          <w:sz w:val="28"/>
        </w:rPr>
      </w:pPr>
    </w:p>
    <w:p w:rsidR="00D71400" w:rsidRPr="00F84268" w:rsidRDefault="00611092" w:rsidP="00F84268">
      <w:pPr>
        <w:pStyle w:val="1"/>
        <w:keepNext w:val="0"/>
        <w:numPr>
          <w:ilvl w:val="0"/>
          <w:numId w:val="0"/>
        </w:numPr>
        <w:spacing w:line="360" w:lineRule="auto"/>
        <w:ind w:left="709"/>
        <w:rPr>
          <w:rFonts w:ascii="Times New Roman" w:hAnsi="Times New Roman"/>
          <w:b w:val="0"/>
          <w:bCs/>
          <w:sz w:val="28"/>
          <w:szCs w:val="32"/>
        </w:rPr>
      </w:pPr>
      <w:r w:rsidRPr="00F84268">
        <w:rPr>
          <w:rFonts w:ascii="Times New Roman" w:hAnsi="Times New Roman"/>
          <w:b w:val="0"/>
          <w:bCs/>
          <w:sz w:val="28"/>
          <w:szCs w:val="32"/>
        </w:rPr>
        <w:t>Судак, 2011 г</w:t>
      </w:r>
    </w:p>
    <w:p w:rsidR="00611092" w:rsidRPr="00F84268" w:rsidRDefault="00D71400" w:rsidP="00F84268">
      <w:pPr>
        <w:spacing w:line="360" w:lineRule="auto"/>
        <w:ind w:firstLine="709"/>
        <w:jc w:val="both"/>
        <w:rPr>
          <w:sz w:val="28"/>
          <w:szCs w:val="32"/>
        </w:rPr>
      </w:pPr>
      <w:r w:rsidRPr="00F84268">
        <w:rPr>
          <w:sz w:val="28"/>
        </w:rPr>
        <w:br w:type="page"/>
      </w:r>
      <w:r w:rsidR="00611092" w:rsidRPr="00F84268">
        <w:rPr>
          <w:sz w:val="28"/>
          <w:szCs w:val="32"/>
        </w:rPr>
        <w:t>Этап №1. Эконометрическое моделирование</w:t>
      </w:r>
    </w:p>
    <w:p w:rsidR="00F84268" w:rsidRDefault="00F84268" w:rsidP="00F84268">
      <w:pPr>
        <w:spacing w:line="360" w:lineRule="auto"/>
        <w:ind w:left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1 </w:t>
      </w:r>
      <w:r w:rsidR="00611092" w:rsidRPr="00F84268">
        <w:rPr>
          <w:sz w:val="28"/>
          <w:szCs w:val="28"/>
        </w:rPr>
        <w:t>шаг. Пояснение экономического содержания показателей.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Наименование показателей: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1. Розничный товарооборот государственной и кооперативной торговли на душу населения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2. Среднемесячная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денежная заработная плата рабочих и служащих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3. Средний размер вклада в сберегательном банке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4. Доля жителей в трудоспособном возрасте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5. Продажа алкогольных напитков на душу населения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Доля жителей в трудоспособном возрасте – это естественно-искусственный показатель, который влияет на среднемесячную денежную заработную плату рабочих и служащих.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Среднемесячная денежная заработная плата рабочих и служащих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- это искусственный показатель, который складывается под влиянием доли жителей в трудоспособном возрасте и влияет на средний размер вклада в сберегательном банке и продажу алкогольных напитков на душу населения.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Средний размер вклада в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сберегательном банке и продажа алкогольных напитков на душу населения, в свою очередь, влияют на розничный товарооборот государственной и кооперативно торговли на душу населения.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2шаг. Причинно-следственный анализ показателей и соподчинение их в иерархию:</w:t>
      </w:r>
    </w:p>
    <w:p w:rsidR="00611092" w:rsidRPr="00F31FB0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F84268" w:rsidP="00F84268">
      <w:pPr>
        <w:spacing w:line="360" w:lineRule="auto"/>
        <w:ind w:firstLine="709"/>
        <w:jc w:val="both"/>
        <w:rPr>
          <w:sz w:val="28"/>
          <w:szCs w:val="24"/>
        </w:rPr>
      </w:pPr>
      <w:r w:rsidRPr="00F31FB0">
        <w:rPr>
          <w:sz w:val="28"/>
          <w:szCs w:val="28"/>
        </w:rPr>
        <w:br w:type="page"/>
      </w:r>
      <w:r w:rsidR="00AE3A8C">
        <w:rPr>
          <w:sz w:val="28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25pt;height:354pt">
            <v:imagedata r:id="rId5" o:title=""/>
          </v:shape>
        </w:pict>
      </w:r>
    </w:p>
    <w:p w:rsidR="00F84268" w:rsidRDefault="00AE3A8C" w:rsidP="00F8426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noProof/>
          <w:lang w:eastAsia="ru-RU"/>
        </w:rPr>
        <w:pict>
          <v:line id="_x0000_s1026" style="position:absolute;left:0;text-align:left;z-index:251657728" from="396pt,11.85pt" to="396pt,11.85pt" strokeweight=".26mm">
            <v:stroke endarrow="block" joinstyle="miter"/>
          </v:line>
        </w:pict>
      </w:r>
    </w:p>
    <w:p w:rsid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3 шаг. Статистическая характеристика выборочной совокупности по регионам (средняя, средняя геометрическая, мода, медиана, среднее геометрическое отклонение, коэффициент вариации, асимметрия, эксцесс)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Таблица №1</w:t>
      </w:r>
      <w:r w:rsidR="00F84268">
        <w:rPr>
          <w:sz w:val="28"/>
          <w:szCs w:val="28"/>
          <w:lang w:val="en-US"/>
        </w:rPr>
        <w:t xml:space="preserve"> </w:t>
      </w:r>
      <w:r w:rsidRPr="00F84268">
        <w:rPr>
          <w:sz w:val="28"/>
          <w:szCs w:val="28"/>
        </w:rPr>
        <w:t>Перечень показателей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6"/>
        <w:gridCol w:w="1930"/>
        <w:gridCol w:w="616"/>
        <w:gridCol w:w="666"/>
        <w:gridCol w:w="666"/>
        <w:gridCol w:w="566"/>
        <w:gridCol w:w="466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Области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Республика Крым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2861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464,4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Винницкая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2102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407,8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Волынская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426,3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2166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Днепропетровская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2386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508,2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2040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57,2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Донецкая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2671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547,7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Житомирская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2230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474,1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2219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Закарпатская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387,5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2373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Запорожская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2733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500,3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57,1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Ивано-Франковская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2140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429,4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1954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Киевская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2093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493,5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2237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Кировоградская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Луганская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2475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516,3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Львовская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2553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443,5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2185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Николаевская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2608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439,9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2191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Одесская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445,2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57,4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Полтавская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470,8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Ровенская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444,2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1951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Сумская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471,1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2323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Тернопольская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2078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417,1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2071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Харьковская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463,7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2146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Херсонская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2546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Хмельницкая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435,8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2067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Черкасская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2398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461,7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Черновецкая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2242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392,9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18,63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Черниговская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419,8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4,4</w:t>
            </w:r>
          </w:p>
        </w:tc>
      </w:tr>
    </w:tbl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Таблица №2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Расчет параметров по показателям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54"/>
        <w:gridCol w:w="966"/>
        <w:gridCol w:w="966"/>
        <w:gridCol w:w="966"/>
        <w:gridCol w:w="966"/>
        <w:gridCol w:w="966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F84268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 xml:space="preserve"> </w:t>
            </w:r>
            <w:r w:rsidR="00611092" w:rsidRPr="00461639">
              <w:rPr>
                <w:sz w:val="20"/>
              </w:rPr>
              <w:t>Показатели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Среднее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2363,76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454,116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2085,545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54,836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3,812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Стандартная ошибка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45,86314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7,712748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90,38595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0,396017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0,174864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Медиана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445,2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2146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Мода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#Н/Д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#Н/Д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#Н/Д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Стандартное отклонение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229,3157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38,56374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451,9297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1,980084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0,874319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Дисперсия выборки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52585,69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1487,162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204240,5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3,920733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0,764433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Эксцесс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-0,89828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0,221876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20,07951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-1,35075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-0,88971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Асимметричность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0,481048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0,49941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-4,24965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-0,03999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-0,04171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Интервал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783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160,2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2465,37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Минимум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2078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387,5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18,63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51,1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Максимум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2861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547,7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59094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11352,9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52138,63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1370,9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95,3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Счет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</w:rPr>
            </w:pPr>
            <w:r w:rsidRPr="00461639">
              <w:rPr>
                <w:sz w:val="20"/>
              </w:rPr>
              <w:t>Уровень надежности(95,0%)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94,65685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15,91833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186,5474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0,817338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0,360901</w:t>
            </w: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9"/>
        </w:rPr>
      </w:pPr>
    </w:p>
    <w:p w:rsidR="00611092" w:rsidRPr="00F84268" w:rsidRDefault="00F84268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1092" w:rsidRPr="00F84268">
        <w:rPr>
          <w:sz w:val="28"/>
          <w:szCs w:val="28"/>
        </w:rPr>
        <w:t>4 шаг. Геометрическая иллюстрация статистических наблюдений</w:t>
      </w:r>
    </w:p>
    <w:p w:rsidR="00F84268" w:rsidRDefault="00F84268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F84268">
        <w:rPr>
          <w:sz w:val="28"/>
          <w:szCs w:val="24"/>
        </w:rPr>
        <w:t>1-ый показатель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1"/>
        <w:gridCol w:w="888"/>
        <w:gridCol w:w="752"/>
        <w:gridCol w:w="1044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Карман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Частота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P=m/n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Кумулята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0,52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2600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0,84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2700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0,92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2800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0,96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2900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Еще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  <w:lang w:val="en-US"/>
        </w:rPr>
      </w:pPr>
    </w:p>
    <w:p w:rsidR="00D71400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  <w:lang w:val="en-US"/>
        </w:rPr>
      </w:pPr>
      <w:r>
        <w:rPr>
          <w:bCs/>
          <w:sz w:val="28"/>
          <w:szCs w:val="32"/>
          <w:lang w:val="en-US"/>
        </w:rPr>
        <w:pict>
          <v:shape id="_x0000_i1026" type="#_x0000_t75" style="width:238.5pt;height:151.5pt">
            <v:imagedata r:id="rId6" o:title="" grayscale="t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sz w:val="28"/>
        </w:rPr>
        <w:pict>
          <v:shape id="_x0000_i1027" type="#_x0000_t75" style="width:245.25pt;height:174.75pt">
            <v:imagedata r:id="rId7" o:title=""/>
          </v:shape>
        </w:pict>
      </w:r>
    </w:p>
    <w:p w:rsidR="00611092" w:rsidRPr="00F84268" w:rsidRDefault="00F84268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AE3A8C">
        <w:rPr>
          <w:bCs/>
          <w:sz w:val="28"/>
          <w:szCs w:val="32"/>
        </w:rPr>
        <w:pict>
          <v:shape id="_x0000_i1028" type="#_x0000_t75" style="width:243.75pt;height:150pt">
            <v:imagedata r:id="rId8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 w:rsidRPr="00F84268">
        <w:rPr>
          <w:sz w:val="28"/>
          <w:szCs w:val="24"/>
        </w:rPr>
        <w:t>2-ой показатель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1"/>
        <w:gridCol w:w="888"/>
        <w:gridCol w:w="752"/>
        <w:gridCol w:w="1044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Карман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Частота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P=m/n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Кумулята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430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450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0,56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470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0,92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Еще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29" type="#_x0000_t75" style="width:249pt;height:159pt">
            <v:imagedata r:id="rId9" o:title="" grayscale="t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F84268" w:rsidP="00F84268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bCs/>
          <w:sz w:val="28"/>
          <w:szCs w:val="32"/>
        </w:rPr>
        <w:br w:type="page"/>
      </w:r>
      <w:r w:rsidR="00AE3A8C">
        <w:rPr>
          <w:sz w:val="28"/>
        </w:rPr>
        <w:pict>
          <v:shape id="_x0000_i1030" type="#_x0000_t75" style="width:261.75pt;height:177pt">
            <v:imagedata r:id="rId10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1" type="#_x0000_t75" style="width:258.75pt;height:175.5pt">
            <v:imagedata r:id="rId11" o:title="" grayscale="t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4"/>
        </w:rPr>
      </w:pPr>
      <w:r w:rsidRPr="00F84268">
        <w:rPr>
          <w:bCs/>
          <w:sz w:val="28"/>
          <w:szCs w:val="24"/>
        </w:rPr>
        <w:t>3-ий показатель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1"/>
        <w:gridCol w:w="888"/>
        <w:gridCol w:w="752"/>
        <w:gridCol w:w="1044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Карман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Частота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P=m/n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Кумулята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330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640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950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1260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1570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1880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Еще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611092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  <w:lang w:val="en-US"/>
        </w:rPr>
      </w:pPr>
    </w:p>
    <w:p w:rsidR="00611092" w:rsidRDefault="00F84268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  <w:lang w:val="en-US"/>
        </w:rPr>
      </w:pPr>
      <w:r>
        <w:rPr>
          <w:bCs/>
          <w:sz w:val="28"/>
          <w:szCs w:val="32"/>
          <w:lang w:val="en-US"/>
        </w:rPr>
        <w:br w:type="page"/>
      </w:r>
      <w:r w:rsidR="00AE3A8C">
        <w:rPr>
          <w:bCs/>
          <w:sz w:val="28"/>
          <w:szCs w:val="32"/>
          <w:lang w:val="en-US"/>
        </w:rPr>
        <w:pict>
          <v:shape id="_x0000_i1032" type="#_x0000_t75" style="width:255.75pt;height:177.75pt">
            <v:imagedata r:id="rId12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3" type="#_x0000_t75" style="width:246pt;height:193.5pt">
            <v:imagedata r:id="rId13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4" type="#_x0000_t75" style="width:244.5pt;height:171.75pt">
            <v:imagedata r:id="rId14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F84268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  <w:r>
        <w:rPr>
          <w:bCs/>
          <w:sz w:val="28"/>
          <w:szCs w:val="32"/>
        </w:rPr>
        <w:br w:type="page"/>
      </w:r>
      <w:r w:rsidR="00611092" w:rsidRPr="00F84268">
        <w:rPr>
          <w:sz w:val="28"/>
          <w:szCs w:val="24"/>
        </w:rPr>
        <w:t>4-ый показатель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1"/>
        <w:gridCol w:w="888"/>
        <w:gridCol w:w="752"/>
        <w:gridCol w:w="1044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Карман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Частота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P=m/n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Кумулята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0,44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0,56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0,84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Еще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5" type="#_x0000_t75" style="width:246.75pt;height:150.75pt">
            <v:imagedata r:id="rId15" o:title="" grayscale="t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6" type="#_x0000_t75" style="width:245.25pt;height:168pt">
            <v:imagedata r:id="rId16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C851DB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br w:type="page"/>
      </w:r>
      <w:r w:rsidR="00AE3A8C">
        <w:rPr>
          <w:bCs/>
          <w:sz w:val="28"/>
          <w:szCs w:val="32"/>
        </w:rPr>
        <w:pict>
          <v:shape id="_x0000_i1037" type="#_x0000_t75" style="width:243pt;height:160.5pt">
            <v:imagedata r:id="rId17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4"/>
        </w:rPr>
      </w:pPr>
      <w:r w:rsidRPr="00F84268">
        <w:rPr>
          <w:bCs/>
          <w:sz w:val="28"/>
          <w:szCs w:val="24"/>
        </w:rPr>
        <w:t>5-ый показатель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61"/>
        <w:gridCol w:w="888"/>
        <w:gridCol w:w="752"/>
        <w:gridCol w:w="1044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Карман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Частота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P=m/n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Кумулята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0,56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0,96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  <w:r w:rsidRPr="00461639">
              <w:rPr>
                <w:sz w:val="20"/>
              </w:rPr>
              <w:t>Еще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rPr>
                <w:sz w:val="20"/>
              </w:rPr>
            </w:pP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38" type="#_x0000_t75" style="width:243pt;height:157.5pt">
            <v:imagedata r:id="rId18" o:title=""/>
          </v:shape>
        </w:pict>
      </w:r>
    </w:p>
    <w:p w:rsidR="00611092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  <w:lang w:val="en-US"/>
        </w:rPr>
      </w:pPr>
    </w:p>
    <w:p w:rsidR="00611092" w:rsidRPr="00F84268" w:rsidRDefault="00A3474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  <w:lang w:val="en-US"/>
        </w:rPr>
        <w:br w:type="page"/>
      </w:r>
      <w:r w:rsidR="00AE3A8C">
        <w:rPr>
          <w:bCs/>
          <w:sz w:val="28"/>
          <w:szCs w:val="32"/>
        </w:rPr>
        <w:pict>
          <v:shape id="_x0000_i1039" type="#_x0000_t75" style="width:244.5pt;height:180pt">
            <v:imagedata r:id="rId19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pict>
          <v:shape id="_x0000_i1040" type="#_x0000_t75" style="width:243.75pt;height:171.75pt">
            <v:imagedata r:id="rId20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32"/>
        </w:rPr>
      </w:pPr>
      <w:r w:rsidRPr="00F84268">
        <w:rPr>
          <w:bCs/>
          <w:sz w:val="28"/>
          <w:szCs w:val="32"/>
        </w:rPr>
        <w:t>Этап №2. Однофакторная регрессия</w: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9"/>
        </w:rPr>
      </w:pPr>
      <w:r w:rsidRPr="00F84268">
        <w:rPr>
          <w:bCs/>
          <w:sz w:val="28"/>
          <w:szCs w:val="29"/>
        </w:rPr>
        <w:t>1 шаг. Сравнение 1-го со 2-м:</w:t>
      </w:r>
    </w:p>
    <w:p w:rsid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Моделирование экономических процессов с помощью математических зависимостей заключается в подборе вида функции, которая гипотетически описывает эти процессы.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В нашем случае в качестве такой функции выбираем линейную зависимость между факторами.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Для этого введем следующие показатели: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  <w:lang w:val="en-US"/>
        </w:rPr>
        <w:t>Y</w:t>
      </w:r>
      <w:r w:rsidRPr="00F84268">
        <w:rPr>
          <w:sz w:val="28"/>
          <w:szCs w:val="28"/>
        </w:rPr>
        <w:t xml:space="preserve"> – розничный товарооборот государственной и кооперативной торговли на душу населения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Х –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среднемесячная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денежная заработная плата рабочих и служащих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Тогда зависимость между ними будет характеризоваться следующим уравнением:</w:t>
      </w:r>
    </w:p>
    <w:p w:rsidR="00611092" w:rsidRPr="00F84268" w:rsidRDefault="00AE3A8C" w:rsidP="00F84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"/>
          <w:sz w:val="28"/>
        </w:rPr>
        <w:pict>
          <v:shape id="_x0000_i1041" type="#_x0000_t75" style="width:58.5pt;height:25.5pt">
            <v:imagedata r:id="rId21" o:title=""/>
          </v:shape>
        </w:pic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На основе данных, указанных в таблице 1, рассчитаем параметры модели, оценив ее статистическую надежность и адекватность реальным условиям.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2 шаг. Оценка параметров модели с помощью метода наименьших квадратов</w:t>
      </w:r>
    </w:p>
    <w:p w:rsidR="00611092" w:rsidRPr="00F31FB0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Параметры модели нужно оценить по методу наименьших квадратов, т.к. он обеспечивает минимальную дисперсию опытных данных и в случае линейных зависимостей является наилучшим.</w:t>
      </w:r>
    </w:p>
    <w:p w:rsidR="00A3474C" w:rsidRPr="00F31FB0" w:rsidRDefault="00A3474C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AE3A8C" w:rsidP="00F84268">
      <w:pPr>
        <w:spacing w:line="360" w:lineRule="auto"/>
        <w:ind w:firstLine="709"/>
        <w:jc w:val="both"/>
        <w:rPr>
          <w:sz w:val="28"/>
        </w:rPr>
      </w:pPr>
      <w:r>
        <w:rPr>
          <w:position w:val="-84"/>
          <w:sz w:val="28"/>
        </w:rPr>
        <w:pict>
          <v:shape id="_x0000_i1042" type="#_x0000_t75" style="width:180pt;height:98.25pt" filled="t">
            <v:fill color2="black"/>
            <v:imagedata r:id="rId22" o:title=""/>
          </v:shape>
        </w:pict>
      </w:r>
    </w:p>
    <w:p w:rsidR="00611092" w:rsidRPr="00F84268" w:rsidRDefault="00AE3A8C" w:rsidP="00F84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56"/>
          <w:sz w:val="28"/>
        </w:rPr>
        <w:pict>
          <v:shape id="_x0000_i1043" type="#_x0000_t75" style="width:145.5pt;height:70.5pt" filled="t">
            <v:fill color2="black"/>
            <v:imagedata r:id="rId23" o:title=""/>
          </v:shape>
        </w:pic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3 шаг. Оценка значимости рассчитанных параметров</w:t>
      </w:r>
    </w:p>
    <w:p w:rsid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Оценка параметров модели по данным формулам при помощи электронных таблиц </w:t>
      </w:r>
      <w:r w:rsidRPr="00F84268">
        <w:rPr>
          <w:sz w:val="28"/>
          <w:szCs w:val="28"/>
          <w:lang w:val="en-US"/>
        </w:rPr>
        <w:t>Excel</w:t>
      </w:r>
      <w:r w:rsidRPr="00F84268">
        <w:rPr>
          <w:sz w:val="28"/>
          <w:szCs w:val="28"/>
        </w:rPr>
        <w:t xml:space="preserve"> дает следующий результат:</w:t>
      </w:r>
    </w:p>
    <w:p w:rsidR="00A3474C" w:rsidRPr="00F31FB0" w:rsidRDefault="00A3474C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а</w:t>
      </w:r>
      <w:r w:rsidRPr="00F84268">
        <w:rPr>
          <w:sz w:val="28"/>
          <w:szCs w:val="28"/>
          <w:vertAlign w:val="subscript"/>
        </w:rPr>
        <w:t>0</w:t>
      </w:r>
      <w:r w:rsidRPr="00F84268">
        <w:rPr>
          <w:sz w:val="28"/>
          <w:szCs w:val="28"/>
        </w:rPr>
        <w:t>=45,06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а</w:t>
      </w:r>
      <w:r w:rsidRPr="00F84268">
        <w:rPr>
          <w:sz w:val="28"/>
          <w:szCs w:val="28"/>
          <w:vertAlign w:val="subscript"/>
        </w:rPr>
        <w:t>1</w:t>
      </w:r>
      <w:r w:rsidRPr="00F84268">
        <w:rPr>
          <w:sz w:val="28"/>
          <w:szCs w:val="28"/>
        </w:rPr>
        <w:t>=0,02</w:t>
      </w:r>
    </w:p>
    <w:p w:rsidR="00611092" w:rsidRPr="00F84268" w:rsidRDefault="00611092" w:rsidP="00F84268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Следовательно, уравнение связи между факторами имеет следующий вид:</w:t>
      </w:r>
    </w:p>
    <w:p w:rsidR="00611092" w:rsidRPr="00F84268" w:rsidRDefault="00A3474C" w:rsidP="00F84268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br w:type="page"/>
      </w:r>
      <w:r w:rsidR="00611092" w:rsidRPr="00F84268">
        <w:rPr>
          <w:sz w:val="28"/>
          <w:szCs w:val="28"/>
        </w:rPr>
        <w:t>У=45,06+0,02Х</w:t>
      </w:r>
      <w:r w:rsidR="00611092" w:rsidRPr="00F84268">
        <w:rPr>
          <w:sz w:val="28"/>
          <w:szCs w:val="28"/>
          <w:vertAlign w:val="subscript"/>
        </w:rPr>
        <w:t>1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4 шаг. Тестирование модели.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Рассчитаем коэффициент линейной корреляции.</w:t>
      </w:r>
    </w:p>
    <w:p w:rsidR="00611092" w:rsidRPr="00A86AE3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Коэффициент адекватности модели рассчитываем при помощи электронных таблиц </w:t>
      </w:r>
      <w:r w:rsidRPr="00F84268">
        <w:rPr>
          <w:sz w:val="28"/>
          <w:szCs w:val="28"/>
          <w:lang w:val="en-US"/>
        </w:rPr>
        <w:t>Excel</w:t>
      </w:r>
      <w:r w:rsidRPr="00F84268">
        <w:rPr>
          <w:sz w:val="28"/>
          <w:szCs w:val="28"/>
        </w:rPr>
        <w:t>, используя надстройку</w:t>
      </w:r>
      <w:r w:rsidR="00A86AE3" w:rsidRPr="00A86AE3">
        <w:rPr>
          <w:sz w:val="28"/>
          <w:szCs w:val="28"/>
        </w:rPr>
        <w:t>.</w:t>
      </w:r>
      <w:r w:rsidRPr="00F84268">
        <w:rPr>
          <w:sz w:val="28"/>
          <w:szCs w:val="28"/>
        </w:rPr>
        <w:t xml:space="preserve"> Анализ данных и получаем следующие значения:</w:t>
      </w:r>
    </w:p>
    <w:p w:rsidR="00A3474C" w:rsidRPr="00A86AE3" w:rsidRDefault="00A3474C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A3474C" w:rsidRPr="00F84268" w:rsidRDefault="00A3474C" w:rsidP="00A3474C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Таблица №3</w:t>
      </w:r>
    </w:p>
    <w:p w:rsidR="00611092" w:rsidRPr="00F84268" w:rsidRDefault="00AE3A8C" w:rsidP="00F8426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192pt;height:97.5pt">
            <v:imagedata r:id="rId24" o:title=""/>
          </v:shape>
        </w:pic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Определение коэффициента детерминации. Он показывает изменение результирующего признака под действием факторного.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Таким образом, действием фактора среднемесячной денежной заработной платы рабочих и служащих можно объяснить лишь 17,5%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изменения результирующего признака - розничный товарооборот государственной и кооперативной торговли на душу населения.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Вывод: анализ данной однофакторной модели показал, что она имеет низкую описательную силу. Выявлено наличие слабой связи между показателями среднемесячной денежной заработной платой рабочих и служащих и розничным товарооборотом государственной и кооперативной торговли на душу населения.</w:t>
      </w:r>
    </w:p>
    <w:p w:rsidR="00A3474C" w:rsidRPr="00F31FB0" w:rsidRDefault="00A3474C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5 шаг.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4"/>
        <w:gridCol w:w="1691"/>
        <w:gridCol w:w="966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Наблюдение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Предсказанное Y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</w:rPr>
            </w:pPr>
            <w:r w:rsidRPr="00461639">
              <w:rPr>
                <w:iCs/>
                <w:sz w:val="20"/>
              </w:rPr>
              <w:t>Остатки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55,05728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2,942715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53,8394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-1,2394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54,23747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-1,53747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55,99975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1,200255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56,84968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-0,14968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55,266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-2,366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53,4026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2,597401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55,82976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1,270242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54,30418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0,095823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55,68344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-0,78344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54,7044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-0,9044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56,17404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0,225964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54,60757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1,492428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54,53011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1,769891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54,64415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2,755849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55,195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-1,595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54,62263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-0,92263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55,20145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-2,00145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54,03951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-1,53951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55,04222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1,857778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54,61188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2,388125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54,44189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-1,74189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54,99919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-1,79919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53,51879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0,981207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54,09761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</w:rPr>
            </w:pPr>
            <w:r w:rsidRPr="00461639">
              <w:rPr>
                <w:sz w:val="20"/>
              </w:rPr>
              <w:t>-2,99761</w:t>
            </w: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5" type="#_x0000_t75" style="width:336.75pt;height:183.75pt">
            <v:imagedata r:id="rId25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Вывод: в результате анализа однофакторной эконометрической модели, характеризующей взаимосвязь между долей жителей в трудоспособном возрасте и среднемесячной денежной заработной платой рабочих и служащих, можно отметить, что модель имеет высокую описательную силу. Выявлена довольно значительная связь между этими показателями.</w:t>
      </w:r>
    </w:p>
    <w:p w:rsidR="00611092" w:rsidRPr="00F84268" w:rsidRDefault="00611092" w:rsidP="00F84268">
      <w:pPr>
        <w:shd w:val="clear" w:color="auto" w:fill="FFFFFF"/>
        <w:autoSpaceDE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F84268">
        <w:rPr>
          <w:bCs/>
          <w:sz w:val="28"/>
          <w:szCs w:val="32"/>
        </w:rPr>
        <w:t>Этап №3. Множественная линейная эконометрическая модель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Для сложных систем характерно большое число входных параметров, влияющих на их состояние. Экономические явления представляют собой многофакторные системы, в которых состояние результирующего признака зависит от целой группы таких параметров. Поэтому для изучения процессов в экономике следует применять методы многофакторного анализа. В данном разделе работы проводится пример построения двухфакторной модели, как простейшего случая многофакторных систем.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  <w:lang w:val="en-US"/>
        </w:rPr>
        <w:t>Y</w:t>
      </w:r>
      <w:r w:rsidRPr="00F84268">
        <w:rPr>
          <w:sz w:val="28"/>
          <w:szCs w:val="28"/>
        </w:rPr>
        <w:t xml:space="preserve"> - розничный товарооборот государственной и кооперативной торговли на душу населения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  <w:lang w:val="en-US"/>
        </w:rPr>
        <w:t>X</w:t>
      </w:r>
      <w:r w:rsidRPr="00F84268">
        <w:rPr>
          <w:sz w:val="28"/>
          <w:szCs w:val="28"/>
          <w:vertAlign w:val="subscript"/>
        </w:rPr>
        <w:t>1</w:t>
      </w:r>
      <w:r w:rsidRPr="00F84268">
        <w:rPr>
          <w:sz w:val="28"/>
          <w:szCs w:val="28"/>
        </w:rPr>
        <w:t xml:space="preserve"> - продажа алкогольных напитков на душу населения</w: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Х</w:t>
      </w:r>
      <w:r w:rsidRPr="00F84268">
        <w:rPr>
          <w:sz w:val="28"/>
          <w:szCs w:val="28"/>
          <w:vertAlign w:val="subscript"/>
        </w:rPr>
        <w:t>2</w:t>
      </w:r>
      <w:r w:rsidR="00F84268">
        <w:rPr>
          <w:sz w:val="28"/>
          <w:szCs w:val="28"/>
          <w:vertAlign w:val="subscript"/>
        </w:rPr>
        <w:t xml:space="preserve"> </w:t>
      </w:r>
      <w:r w:rsidRPr="00F84268">
        <w:rPr>
          <w:sz w:val="28"/>
          <w:szCs w:val="28"/>
        </w:rPr>
        <w:t>– среднемесячная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денежная заработная плата рабочих и служащих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Расчетные данные указаны в таблице: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6"/>
        <w:gridCol w:w="466"/>
        <w:gridCol w:w="666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X1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X2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2861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464,4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2102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407,8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426,3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2386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508,2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2671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547,7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2230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474,1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2457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387,5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2733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500,3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2140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429,4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2093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493,5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448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2475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516,3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2553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443,5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2608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439,9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445,2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470,8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444,2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471,1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2078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417,1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463,7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2546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443,7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435,8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2398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461,7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2242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392,9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419,8</w:t>
            </w:r>
          </w:p>
        </w:tc>
      </w:tr>
    </w:tbl>
    <w:p w:rsidR="00611092" w:rsidRPr="00F84268" w:rsidRDefault="00611092" w:rsidP="00A3474C">
      <w:pPr>
        <w:shd w:val="clear" w:color="auto" w:fill="FFFFFF"/>
        <w:spacing w:line="360" w:lineRule="auto"/>
        <w:ind w:firstLine="709"/>
        <w:jc w:val="both"/>
        <w:rPr>
          <w:sz w:val="28"/>
          <w:szCs w:val="24"/>
        </w:rPr>
      </w:pPr>
    </w:p>
    <w:p w:rsidR="00611092" w:rsidRPr="00F84268" w:rsidRDefault="00AE3A8C" w:rsidP="00A347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6" type="#_x0000_t75" style="width:143.25pt;height:87pt">
            <v:imagedata r:id="rId26" o:title=""/>
          </v:shape>
        </w:pict>
      </w:r>
    </w:p>
    <w:p w:rsidR="00611092" w:rsidRPr="00F84268" w:rsidRDefault="00AE3A8C" w:rsidP="00A3474C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7" type="#_x0000_t75" style="width:278.25pt;height:77.25pt">
            <v:imagedata r:id="rId27" o:title=""/>
          </v:shape>
        </w:pict>
      </w:r>
    </w:p>
    <w:p w:rsidR="00611092" w:rsidRPr="00F84268" w:rsidRDefault="00AE3A8C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8" type="#_x0000_t75" style="width:348.75pt;height:88.5pt">
            <v:imagedata r:id="rId28" o:title=""/>
          </v:shape>
        </w:pict>
      </w: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94"/>
        <w:gridCol w:w="1691"/>
        <w:gridCol w:w="966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  <w:szCs w:val="24"/>
              </w:rPr>
            </w:pPr>
            <w:r w:rsidRPr="00461639">
              <w:rPr>
                <w:iCs/>
                <w:sz w:val="20"/>
                <w:szCs w:val="24"/>
              </w:rPr>
              <w:t>Наблюдение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  <w:szCs w:val="24"/>
              </w:rPr>
            </w:pPr>
            <w:r w:rsidRPr="00461639">
              <w:rPr>
                <w:iCs/>
                <w:sz w:val="20"/>
                <w:szCs w:val="24"/>
              </w:rPr>
              <w:t>Предсказанное Y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center"/>
              <w:rPr>
                <w:iCs/>
                <w:sz w:val="20"/>
                <w:szCs w:val="24"/>
              </w:rPr>
            </w:pPr>
            <w:r w:rsidRPr="00461639">
              <w:rPr>
                <w:iCs/>
                <w:sz w:val="20"/>
                <w:szCs w:val="24"/>
              </w:rPr>
              <w:t>Остатки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2568,515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292,4853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2069,892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32,10848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2235,592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-11,5916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2454,054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-68,0542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2683,852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-12,8521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2266,754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-36,7543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2567,102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-110,102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2548,179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184,8205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2362,458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-222,458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2188,552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-95,5519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2248,127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-127,127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2570,333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-95,3331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2522,066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30,93408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2254,422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353,5778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2401,845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174,1545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2454,802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-164,802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2207,844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40,15589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2367,664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-213,664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2205,343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-127,343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2532,524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57,47573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2469,811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76,189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2056,129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52,87146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2302,117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95,8829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2136,814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105,186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2419,208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right"/>
              <w:rPr>
                <w:sz w:val="20"/>
                <w:szCs w:val="24"/>
              </w:rPr>
            </w:pPr>
            <w:r w:rsidRPr="00461639">
              <w:rPr>
                <w:sz w:val="20"/>
                <w:szCs w:val="24"/>
              </w:rPr>
              <w:t>-210,208</w:t>
            </w:r>
          </w:p>
        </w:tc>
      </w:tr>
    </w:tbl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Предположим,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что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между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результирующим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и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факторными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признаками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>существует линейная связь, выраженная уравнением:</w:t>
      </w:r>
    </w:p>
    <w:p w:rsidR="00A3474C" w:rsidRPr="00F31FB0" w:rsidRDefault="00A3474C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11092" w:rsidRPr="00F31FB0" w:rsidRDefault="00611092" w:rsidP="00F84268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  <w:vertAlign w:val="subscript"/>
        </w:rPr>
      </w:pPr>
      <w:r w:rsidRPr="00F84268">
        <w:rPr>
          <w:sz w:val="28"/>
          <w:szCs w:val="28"/>
        </w:rPr>
        <w:t xml:space="preserve">У = </w:t>
      </w:r>
      <w:r w:rsidRPr="00F84268">
        <w:rPr>
          <w:iCs/>
          <w:sz w:val="28"/>
          <w:szCs w:val="28"/>
        </w:rPr>
        <w:t>а</w:t>
      </w:r>
      <w:r w:rsidRPr="00F84268">
        <w:rPr>
          <w:iCs/>
          <w:sz w:val="28"/>
          <w:szCs w:val="28"/>
          <w:vertAlign w:val="subscript"/>
        </w:rPr>
        <w:t>0</w:t>
      </w:r>
      <w:r w:rsidRPr="00F84268">
        <w:rPr>
          <w:iCs/>
          <w:sz w:val="28"/>
          <w:szCs w:val="28"/>
        </w:rPr>
        <w:t xml:space="preserve"> + </w:t>
      </w:r>
      <w:r w:rsidRPr="00F84268">
        <w:rPr>
          <w:iCs/>
          <w:sz w:val="28"/>
          <w:szCs w:val="28"/>
          <w:lang w:val="en-US"/>
        </w:rPr>
        <w:t>a</w:t>
      </w:r>
      <w:r w:rsidRPr="00F84268">
        <w:rPr>
          <w:iCs/>
          <w:sz w:val="28"/>
          <w:szCs w:val="28"/>
          <w:vertAlign w:val="subscript"/>
        </w:rPr>
        <w:t>1</w:t>
      </w:r>
      <w:r w:rsidRPr="00F84268">
        <w:rPr>
          <w:iCs/>
          <w:sz w:val="28"/>
          <w:szCs w:val="28"/>
          <w:lang w:val="en-US"/>
        </w:rPr>
        <w:t>x</w:t>
      </w:r>
      <w:r w:rsidRPr="00F84268">
        <w:rPr>
          <w:iCs/>
          <w:sz w:val="28"/>
          <w:szCs w:val="28"/>
          <w:vertAlign w:val="subscript"/>
        </w:rPr>
        <w:t>1</w:t>
      </w:r>
      <w:r w:rsidRPr="00F84268">
        <w:rPr>
          <w:iCs/>
          <w:sz w:val="28"/>
          <w:szCs w:val="28"/>
        </w:rPr>
        <w:t xml:space="preserve"> +</w:t>
      </w:r>
      <w:r w:rsidRPr="00F84268">
        <w:rPr>
          <w:iCs/>
          <w:sz w:val="28"/>
          <w:szCs w:val="28"/>
          <w:lang w:val="en-US"/>
        </w:rPr>
        <w:t>a</w:t>
      </w:r>
      <w:r w:rsidRPr="00F84268">
        <w:rPr>
          <w:iCs/>
          <w:sz w:val="28"/>
          <w:szCs w:val="28"/>
          <w:vertAlign w:val="subscript"/>
        </w:rPr>
        <w:t>2</w:t>
      </w:r>
      <w:r w:rsidRPr="00F84268">
        <w:rPr>
          <w:iCs/>
          <w:sz w:val="28"/>
          <w:szCs w:val="28"/>
          <w:lang w:val="en-US"/>
        </w:rPr>
        <w:t>x</w:t>
      </w:r>
      <w:r w:rsidRPr="00F84268">
        <w:rPr>
          <w:iCs/>
          <w:sz w:val="28"/>
          <w:szCs w:val="28"/>
          <w:vertAlign w:val="subscript"/>
        </w:rPr>
        <w:t>2</w:t>
      </w:r>
    </w:p>
    <w:p w:rsidR="00A3474C" w:rsidRPr="00F31FB0" w:rsidRDefault="00A3474C" w:rsidP="00F84268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Для расчета коэффициентов </w:t>
      </w:r>
      <w:r w:rsidRPr="00F84268">
        <w:rPr>
          <w:iCs/>
          <w:sz w:val="28"/>
          <w:szCs w:val="28"/>
        </w:rPr>
        <w:t>а</w:t>
      </w:r>
      <w:r w:rsidRPr="00F84268">
        <w:rPr>
          <w:iCs/>
          <w:sz w:val="28"/>
          <w:szCs w:val="28"/>
          <w:vertAlign w:val="subscript"/>
        </w:rPr>
        <w:t>0</w:t>
      </w:r>
      <w:r w:rsidRPr="00F84268">
        <w:rPr>
          <w:sz w:val="28"/>
          <w:szCs w:val="28"/>
        </w:rPr>
        <w:t xml:space="preserve">; </w:t>
      </w:r>
      <w:r w:rsidRPr="00F84268">
        <w:rPr>
          <w:iCs/>
          <w:sz w:val="28"/>
          <w:szCs w:val="28"/>
          <w:lang w:val="en-US"/>
        </w:rPr>
        <w:t>a</w:t>
      </w:r>
      <w:r w:rsidRPr="00F84268">
        <w:rPr>
          <w:iCs/>
          <w:sz w:val="28"/>
          <w:szCs w:val="28"/>
          <w:vertAlign w:val="subscript"/>
        </w:rPr>
        <w:t>1</w:t>
      </w:r>
      <w:r w:rsidRPr="00F84268">
        <w:rPr>
          <w:sz w:val="28"/>
          <w:szCs w:val="28"/>
        </w:rPr>
        <w:t xml:space="preserve">; </w:t>
      </w:r>
      <w:r w:rsidRPr="00F84268">
        <w:rPr>
          <w:iCs/>
          <w:sz w:val="28"/>
          <w:szCs w:val="28"/>
          <w:lang w:val="en-US"/>
        </w:rPr>
        <w:t>a</w:t>
      </w:r>
      <w:r w:rsidRPr="00F84268">
        <w:rPr>
          <w:iCs/>
          <w:sz w:val="28"/>
          <w:szCs w:val="28"/>
          <w:vertAlign w:val="subscript"/>
        </w:rPr>
        <w:t>2</w:t>
      </w:r>
      <w:r w:rsidRPr="00F84268">
        <w:rPr>
          <w:sz w:val="28"/>
          <w:szCs w:val="28"/>
        </w:rPr>
        <w:t xml:space="preserve"> применим метод наименьших квадратов.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а</w:t>
      </w:r>
      <w:r w:rsidRPr="00F84268">
        <w:rPr>
          <w:sz w:val="28"/>
          <w:szCs w:val="28"/>
          <w:vertAlign w:val="subscript"/>
        </w:rPr>
        <w:t>0</w:t>
      </w:r>
      <w:r w:rsidRPr="00F84268">
        <w:rPr>
          <w:sz w:val="28"/>
          <w:szCs w:val="28"/>
        </w:rPr>
        <w:t>= 1067,5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а</w:t>
      </w:r>
      <w:r w:rsidRPr="00F84268">
        <w:rPr>
          <w:sz w:val="28"/>
          <w:szCs w:val="28"/>
          <w:vertAlign w:val="subscript"/>
        </w:rPr>
        <w:t>1</w:t>
      </w:r>
      <w:r w:rsidRPr="00F84268">
        <w:rPr>
          <w:sz w:val="28"/>
          <w:szCs w:val="28"/>
        </w:rPr>
        <w:t>= 175,1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а</w:t>
      </w:r>
      <w:r w:rsidRPr="00F84268">
        <w:rPr>
          <w:sz w:val="28"/>
          <w:szCs w:val="28"/>
          <w:vertAlign w:val="subscript"/>
        </w:rPr>
        <w:t>2</w:t>
      </w:r>
      <w:r w:rsidRPr="00F84268">
        <w:rPr>
          <w:sz w:val="28"/>
          <w:szCs w:val="28"/>
        </w:rPr>
        <w:t>= 1,38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Следовательно, модель имеет следующий вид:</w:t>
      </w:r>
    </w:p>
    <w:p w:rsidR="00A3474C" w:rsidRDefault="00A3474C" w:rsidP="00F8426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 w:rsidRPr="00F84268">
        <w:rPr>
          <w:sz w:val="28"/>
          <w:szCs w:val="28"/>
        </w:rPr>
        <w:t>У=1067,5+175,1Х</w:t>
      </w:r>
      <w:r w:rsidRPr="00F84268">
        <w:rPr>
          <w:sz w:val="28"/>
          <w:szCs w:val="28"/>
          <w:vertAlign w:val="subscript"/>
        </w:rPr>
        <w:t>1</w:t>
      </w:r>
      <w:r w:rsidRPr="00F84268">
        <w:rPr>
          <w:sz w:val="28"/>
          <w:szCs w:val="28"/>
        </w:rPr>
        <w:t>+1,38Х</w:t>
      </w:r>
      <w:r w:rsidRPr="00F84268">
        <w:rPr>
          <w:sz w:val="28"/>
          <w:szCs w:val="28"/>
          <w:vertAlign w:val="subscript"/>
        </w:rPr>
        <w:t>2</w:t>
      </w:r>
    </w:p>
    <w:p w:rsidR="00611092" w:rsidRPr="00F84268" w:rsidRDefault="00611092" w:rsidP="00F84268">
      <w:pPr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611092" w:rsidP="00F8426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1 шаг. Проверка на мультиколлинеарность</w:t>
      </w:r>
    </w:p>
    <w:p w:rsidR="00611092" w:rsidRP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Наиболее распространенным методом исследования модели на мультиколлинеарность является метод Феррара-Глобера.</w:t>
      </w:r>
    </w:p>
    <w:p w:rsidR="00611092" w:rsidRPr="00F84268" w:rsidRDefault="00487FCD" w:rsidP="00F84268">
      <w:pPr>
        <w:pStyle w:val="a7"/>
        <w:tabs>
          <w:tab w:val="left" w:pos="720"/>
          <w:tab w:val="left" w:pos="1215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11092" w:rsidRPr="00F84268">
        <w:rPr>
          <w:sz w:val="28"/>
          <w:szCs w:val="28"/>
        </w:rPr>
        <w:t>Проводим стандартизацию факторов: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6"/>
        <w:gridCol w:w="426"/>
        <w:gridCol w:w="966"/>
        <w:gridCol w:w="616"/>
        <w:gridCol w:w="868"/>
        <w:gridCol w:w="853"/>
        <w:gridCol w:w="633"/>
        <w:gridCol w:w="633"/>
      </w:tblGrid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A3474C" w:rsidP="00461639">
            <w:pPr>
              <w:snapToGrid w:val="0"/>
              <w:spacing w:line="360" w:lineRule="auto"/>
              <w:jc w:val="both"/>
              <w:rPr>
                <w:sz w:val="20"/>
                <w:vertAlign w:val="subscript"/>
              </w:rPr>
            </w:pPr>
            <w:r w:rsidRPr="00461639">
              <w:rPr>
                <w:sz w:val="28"/>
              </w:rPr>
              <w:br w:type="page"/>
            </w:r>
            <w:r w:rsidR="00611092" w:rsidRPr="00461639">
              <w:rPr>
                <w:sz w:val="20"/>
              </w:rPr>
              <w:t>X</w:t>
            </w:r>
            <w:r w:rsidR="00611092" w:rsidRPr="00461639">
              <w:rPr>
                <w:sz w:val="20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vertAlign w:val="subscript"/>
              </w:rPr>
            </w:pPr>
            <w:r w:rsidRPr="00461639">
              <w:rPr>
                <w:sz w:val="20"/>
              </w:rPr>
              <w:t>X</w:t>
            </w:r>
            <w:r w:rsidRPr="00461639">
              <w:rPr>
                <w:sz w:val="20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X</w:t>
            </w:r>
            <w:r w:rsidR="00AE3A8C">
              <w:rPr>
                <w:sz w:val="20"/>
              </w:rPr>
              <w:pict>
                <v:shape id="_x0000_i1049" type="#_x0000_t75" style="width:8.25pt;height:18pt" filled="t">
                  <v:fill color2="black"/>
                  <v:imagedata r:id="rId29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  <w:lang w:val="en-US"/>
              </w:rPr>
            </w:pPr>
            <w:r w:rsidRPr="00461639">
              <w:rPr>
                <w:sz w:val="20"/>
              </w:rPr>
              <w:t>X</w:t>
            </w:r>
            <w:r w:rsidR="00AE3A8C">
              <w:rPr>
                <w:sz w:val="20"/>
              </w:rPr>
              <w:pict>
                <v:shape id="_x0000_i1050" type="#_x0000_t75" style="width:8.25pt;height:18pt" filled="t">
                  <v:fill color2="black"/>
                  <v:imagedata r:id="rId30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  <w:lang w:val="en-US"/>
              </w:rPr>
              <w:t>X</w:t>
            </w:r>
            <w:r w:rsidR="00AE3A8C">
              <w:rPr>
                <w:sz w:val="20"/>
              </w:rPr>
              <w:pict>
                <v:shape id="_x0000_i1051" type="#_x0000_t75" style="width:6pt;height:17.25pt" filled="t">
                  <v:fill color2="black"/>
                  <v:imagedata r:id="rId31" o:title=""/>
                </v:shape>
              </w:pict>
            </w:r>
            <w:r w:rsidRPr="00461639">
              <w:rPr>
                <w:sz w:val="20"/>
              </w:rPr>
              <w:t>-</w:t>
            </w:r>
            <w:r w:rsidR="00AE3A8C">
              <w:rPr>
                <w:sz w:val="20"/>
              </w:rPr>
              <w:pict>
                <v:shape id="_x0000_i1052" type="#_x0000_t75" style="width:15.75pt;height:18pt" filled="t">
                  <v:fill color2="black"/>
                  <v:imagedata r:id="rId32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X</w:t>
            </w:r>
            <w:r w:rsidRPr="00461639">
              <w:rPr>
                <w:sz w:val="20"/>
                <w:vertAlign w:val="subscript"/>
              </w:rPr>
              <w:t>2</w:t>
            </w:r>
            <w:r w:rsidRPr="00461639">
              <w:rPr>
                <w:sz w:val="20"/>
              </w:rPr>
              <w:t>-</w:t>
            </w:r>
            <w:r w:rsidR="00AE3A8C">
              <w:rPr>
                <w:sz w:val="20"/>
              </w:rPr>
              <w:pict>
                <v:shape id="_x0000_i1053" type="#_x0000_t75" style="width:18pt;height:18pt" filled="t">
                  <v:fill color2="black"/>
                  <v:imagedata r:id="rId33" o:title=""/>
                </v:shape>
              </w:pic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X</w:t>
            </w:r>
            <w:r w:rsidRPr="00461639">
              <w:rPr>
                <w:sz w:val="20"/>
                <w:vertAlign w:val="subscript"/>
              </w:rPr>
              <w:t>1</w:t>
            </w:r>
            <w:r w:rsidRPr="00461639">
              <w:rPr>
                <w:sz w:val="20"/>
              </w:rPr>
              <w:t>*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X</w:t>
            </w:r>
            <w:r w:rsidRPr="00461639">
              <w:rPr>
                <w:sz w:val="20"/>
                <w:vertAlign w:val="subscript"/>
              </w:rPr>
              <w:t>2</w:t>
            </w:r>
            <w:r w:rsidRPr="00461639">
              <w:rPr>
                <w:sz w:val="20"/>
              </w:rPr>
              <w:t>*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464,4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215667,4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4761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10,284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8,68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0,12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407,8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166300,8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2116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-46,316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-14,32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426,3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181731,7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2601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-27,816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-9,32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508,2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258267,2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7056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54,084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23,68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0,29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0,34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547,7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299975,3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8100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93,584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29,68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0,50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0,43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474,1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224770,8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3025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19,984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-5,32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0,11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387,5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150156,3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1764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-66,616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-18,32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-0,35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500,3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250300,1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5776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46,184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15,68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0,24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0,22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429,4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184384,4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1849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-24,716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-17,32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493,5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243542,3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3136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39,384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-4,32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448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200704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3721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-6,116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516,3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87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266565,7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7569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62,184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26,68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0,33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0,38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443,5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196692,3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3721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-10,616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0,01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439,9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193512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-14,216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445,2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198203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-8,916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0,08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470,8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221652,6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3364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16,684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-2,32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-0,03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444,2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197313,6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2209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-9,916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-13,32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471,1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221935,2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4096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16,984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417,1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173972,4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1764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-37,016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-18,32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-0,26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463,7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79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215017,7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6241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9,584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0,05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0,27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443,7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62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196869,7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3844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-10,416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1,68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0,02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435,8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189921,6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2500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-18,316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-10,32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-0,10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461,7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213166,9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2916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7,584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-6,32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0,04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-0,09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392,9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154370,4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1849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-61,216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-17,32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-0,25</w:t>
            </w:r>
          </w:p>
        </w:tc>
      </w:tr>
      <w:tr w:rsidR="00611092" w:rsidRPr="00461639" w:rsidTr="00461639">
        <w:trPr>
          <w:jc w:val="center"/>
        </w:trPr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419,8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56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176232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3136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-34,316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-4,32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-0,18</w:t>
            </w:r>
          </w:p>
        </w:tc>
        <w:tc>
          <w:tcPr>
            <w:tcW w:w="0" w:type="auto"/>
            <w:shd w:val="clear" w:color="auto" w:fill="auto"/>
          </w:tcPr>
          <w:p w:rsidR="00611092" w:rsidRPr="00461639" w:rsidRDefault="00611092" w:rsidP="00461639">
            <w:pPr>
              <w:snapToGrid w:val="0"/>
              <w:spacing w:line="360" w:lineRule="auto"/>
              <w:jc w:val="both"/>
              <w:rPr>
                <w:sz w:val="20"/>
              </w:rPr>
            </w:pPr>
            <w:r w:rsidRPr="00461639">
              <w:rPr>
                <w:sz w:val="20"/>
              </w:rPr>
              <w:t>-0,06</w:t>
            </w:r>
          </w:p>
        </w:tc>
      </w:tr>
    </w:tbl>
    <w:p w:rsidR="00611092" w:rsidRP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</w:rPr>
      </w:pPr>
    </w:p>
    <w:p w:rsidR="00F84268" w:rsidRDefault="00AE3A8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</w:rPr>
        <w:pict>
          <v:shape id="_x0000_i1054" type="#_x0000_t75" style="width:69.75pt;height:42pt" filled="t">
            <v:fill color2="black"/>
            <v:imagedata r:id="rId34" o:title=""/>
          </v:shape>
        </w:pict>
      </w:r>
      <w:r w:rsidR="00611092" w:rsidRPr="00F84268">
        <w:rPr>
          <w:sz w:val="28"/>
          <w:szCs w:val="28"/>
        </w:rPr>
        <w:t xml:space="preserve">, </w:t>
      </w:r>
      <w:r>
        <w:rPr>
          <w:position w:val="-9"/>
          <w:sz w:val="28"/>
        </w:rPr>
        <w:pict>
          <v:shape id="_x0000_i1055" type="#_x0000_t75" style="width:65.25pt;height:21pt" filled="t">
            <v:fill color2="black"/>
            <v:imagedata r:id="rId35" o:title=""/>
          </v:shape>
        </w:pic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1092" w:rsidRP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>Составляем матрицу</w:t>
      </w:r>
      <w:r w:rsidR="00F84268">
        <w:rPr>
          <w:sz w:val="28"/>
          <w:szCs w:val="28"/>
        </w:rPr>
        <w:t xml:space="preserve"> </w:t>
      </w:r>
      <w:r w:rsidRPr="00F84268">
        <w:rPr>
          <w:sz w:val="28"/>
          <w:szCs w:val="28"/>
        </w:rPr>
        <w:t xml:space="preserve">В* = </w:t>
      </w:r>
      <w:r w:rsidRPr="00F84268">
        <w:rPr>
          <w:sz w:val="28"/>
          <w:szCs w:val="28"/>
          <w:lang w:val="en-US"/>
        </w:rPr>
        <w:t>X</w:t>
      </w:r>
      <w:r w:rsidRPr="00F84268">
        <w:rPr>
          <w:sz w:val="28"/>
          <w:szCs w:val="28"/>
        </w:rPr>
        <w:t>*</w:t>
      </w:r>
      <w:r w:rsidRPr="00F84268">
        <w:rPr>
          <w:sz w:val="28"/>
          <w:szCs w:val="28"/>
          <w:vertAlign w:val="superscript"/>
          <w:lang w:val="en-US"/>
        </w:rPr>
        <w:t>T</w:t>
      </w:r>
      <w:r w:rsidRPr="00F84268">
        <w:rPr>
          <w:sz w:val="28"/>
          <w:szCs w:val="28"/>
          <w:lang w:val="en-US"/>
        </w:rPr>
        <w:t>X</w:t>
      </w:r>
      <w:r w:rsidRPr="00F84268">
        <w:rPr>
          <w:sz w:val="28"/>
          <w:szCs w:val="28"/>
        </w:rPr>
        <w:t>*.</w:t>
      </w:r>
    </w:p>
    <w:p w:rsidR="00611092" w:rsidRP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</w:p>
    <w:p w:rsidR="00611092" w:rsidRPr="00F84268" w:rsidRDefault="00AE3A8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4"/>
          <w:sz w:val="28"/>
        </w:rPr>
        <w:pict>
          <v:shape id="_x0000_i1056" type="#_x0000_t75" style="width:99.75pt;height:36pt" filled="t">
            <v:fill color2="black"/>
            <v:imagedata r:id="rId36" o:title=""/>
          </v:shape>
        </w:pict>
      </w:r>
      <w:r w:rsidR="00611092" w:rsidRPr="00F84268">
        <w:rPr>
          <w:sz w:val="28"/>
          <w:szCs w:val="28"/>
        </w:rPr>
        <w:t>;</w: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1092" w:rsidRPr="00F84268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611092" w:rsidRPr="00F84268">
        <w:rPr>
          <w:sz w:val="28"/>
          <w:szCs w:val="28"/>
        </w:rPr>
        <w:t xml:space="preserve">Рассчитаем фактическое значение </w:t>
      </w:r>
      <w:r w:rsidR="00AE3A8C">
        <w:rPr>
          <w:position w:val="-6"/>
          <w:sz w:val="28"/>
        </w:rPr>
        <w:pict>
          <v:shape id="_x0000_i1057" type="#_x0000_t75" style="width:17.25pt;height:18pt" filled="t">
            <v:fill color2="black"/>
            <v:imagedata r:id="rId37" o:title=""/>
          </v:shape>
        </w:pict>
      </w:r>
      <w:r w:rsidR="00611092" w:rsidRPr="00F84268">
        <w:rPr>
          <w:sz w:val="28"/>
          <w:szCs w:val="28"/>
        </w:rPr>
        <w:t xml:space="preserve"> для расчетной матрицы:</w: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position w:val="-17"/>
          <w:sz w:val="28"/>
          <w:lang w:val="en-US"/>
        </w:rPr>
      </w:pPr>
    </w:p>
    <w:p w:rsidR="00611092" w:rsidRPr="00F84268" w:rsidRDefault="00AE3A8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7"/>
          <w:sz w:val="28"/>
        </w:rPr>
        <w:pict>
          <v:shape id="_x0000_i1058" type="#_x0000_t75" style="width:203.25pt;height:30.75pt" filled="t">
            <v:fill color2="black"/>
            <v:imagedata r:id="rId38" o:title=""/>
          </v:shape>
        </w:pic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11092" w:rsidRP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Находим критическое значение </w:t>
      </w:r>
      <w:r w:rsidR="00AE3A8C">
        <w:rPr>
          <w:position w:val="-6"/>
          <w:sz w:val="28"/>
        </w:rPr>
        <w:pict>
          <v:shape id="_x0000_i1059" type="#_x0000_t75" style="width:17.25pt;height:18pt" filled="t">
            <v:fill color2="black"/>
            <v:imagedata r:id="rId37" o:title=""/>
          </v:shape>
        </w:pict>
      </w:r>
      <w:r w:rsidRPr="00F84268">
        <w:rPr>
          <w:sz w:val="28"/>
          <w:szCs w:val="28"/>
        </w:rPr>
        <w:t>:</w: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position w:val="-8"/>
          <w:sz w:val="28"/>
          <w:lang w:val="en-US"/>
        </w:rPr>
      </w:pPr>
    </w:p>
    <w:p w:rsidR="00611092" w:rsidRPr="00F84268" w:rsidRDefault="00AE3A8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"/>
          <w:sz w:val="28"/>
        </w:rPr>
        <w:pict>
          <v:shape id="_x0000_i1060" type="#_x0000_t75" style="width:27.75pt;height:20.25pt" filled="t">
            <v:fill color2="black"/>
            <v:imagedata r:id="rId39" o:title=""/>
          </v:shape>
        </w:pict>
      </w:r>
      <w:r w:rsidR="00611092" w:rsidRPr="00F84268">
        <w:rPr>
          <w:sz w:val="28"/>
          <w:szCs w:val="28"/>
        </w:rPr>
        <w:t xml:space="preserve">, </w:t>
      </w:r>
      <w:r>
        <w:rPr>
          <w:position w:val="-19"/>
          <w:sz w:val="28"/>
        </w:rPr>
        <w:pict>
          <v:shape id="_x0000_i1061" type="#_x0000_t75" style="width:78pt;height:30.75pt" filled="t">
            <v:fill color2="black"/>
            <v:imagedata r:id="rId40" o:title=""/>
          </v:shape>
        </w:pict>
      </w:r>
      <w:r w:rsidR="00611092" w:rsidRPr="00F84268">
        <w:rPr>
          <w:sz w:val="28"/>
          <w:szCs w:val="28"/>
        </w:rPr>
        <w:t>,</w:t>
      </w:r>
      <w:r w:rsidR="00F84268">
        <w:rPr>
          <w:sz w:val="28"/>
          <w:szCs w:val="28"/>
        </w:rPr>
        <w:t xml:space="preserve"> </w:t>
      </w:r>
      <w:r>
        <w:rPr>
          <w:position w:val="-8"/>
          <w:sz w:val="28"/>
        </w:rPr>
        <w:pict>
          <v:shape id="_x0000_i1062" type="#_x0000_t75" style="width:62.25pt;height:20.25pt" filled="t">
            <v:fill color2="black"/>
            <v:imagedata r:id="rId41" o:title=""/>
          </v:shape>
        </w:pict>
      </w:r>
      <w:r w:rsidR="00611092" w:rsidRPr="00F84268">
        <w:rPr>
          <w:sz w:val="28"/>
          <w:szCs w:val="28"/>
        </w:rPr>
        <w:t>.</w:t>
      </w:r>
    </w:p>
    <w:p w:rsidR="00A3474C" w:rsidRDefault="00A3474C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84268" w:rsidRDefault="00611092" w:rsidP="00F84268">
      <w:pPr>
        <w:tabs>
          <w:tab w:val="left" w:pos="720"/>
          <w:tab w:val="left" w:pos="1215"/>
        </w:tabs>
        <w:spacing w:line="360" w:lineRule="auto"/>
        <w:ind w:firstLine="709"/>
        <w:jc w:val="both"/>
        <w:rPr>
          <w:sz w:val="28"/>
          <w:szCs w:val="28"/>
        </w:rPr>
      </w:pPr>
      <w:r w:rsidRPr="00F84268">
        <w:rPr>
          <w:sz w:val="28"/>
          <w:szCs w:val="28"/>
        </w:rPr>
        <w:t xml:space="preserve">Сравнивая полученные значения, </w:t>
      </w:r>
      <w:r w:rsidR="00AE3A8C">
        <w:rPr>
          <w:position w:val="-6"/>
          <w:sz w:val="28"/>
        </w:rPr>
        <w:pict>
          <v:shape id="_x0000_i1063" type="#_x0000_t75" style="width:17.25pt;height:18pt" filled="t">
            <v:fill color2="black"/>
            <v:imagedata r:id="rId37" o:title=""/>
          </v:shape>
        </w:pict>
      </w:r>
      <w:r w:rsidRPr="00F84268">
        <w:rPr>
          <w:sz w:val="28"/>
          <w:szCs w:val="28"/>
        </w:rPr>
        <w:t xml:space="preserve"> приходим к выводу, что в массиве факторных переменных мультиколлиниарность не существует.</w:t>
      </w:r>
      <w:bookmarkStart w:id="0" w:name="_GoBack"/>
      <w:bookmarkEnd w:id="0"/>
    </w:p>
    <w:sectPr w:rsidR="00F84268" w:rsidSect="00F84268">
      <w:pgSz w:w="11905" w:h="16837"/>
      <w:pgMar w:top="1134" w:right="850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E9A"/>
    <w:rsid w:val="00110204"/>
    <w:rsid w:val="00367A83"/>
    <w:rsid w:val="00414BF8"/>
    <w:rsid w:val="00461639"/>
    <w:rsid w:val="00487FCD"/>
    <w:rsid w:val="004B13CE"/>
    <w:rsid w:val="00611092"/>
    <w:rsid w:val="00663A77"/>
    <w:rsid w:val="00801E9A"/>
    <w:rsid w:val="00A3474C"/>
    <w:rsid w:val="00A86AE3"/>
    <w:rsid w:val="00AE3A8C"/>
    <w:rsid w:val="00C851DB"/>
    <w:rsid w:val="00D71400"/>
    <w:rsid w:val="00E83FCB"/>
    <w:rsid w:val="00F31FB0"/>
    <w:rsid w:val="00F8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5EB19EEE-5C9B-4500-B7F3-1380164F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rFonts w:ascii="Comic Sans MS" w:hAnsi="Comic Sans MS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ar-SA" w:bidi="ar-SA"/>
    </w:rPr>
  </w:style>
  <w:style w:type="character" w:customStyle="1" w:styleId="1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Pr>
      <w:rFonts w:cs="Times New Roman"/>
      <w:sz w:val="24"/>
      <w:lang w:val="x-none" w:eastAsia="ar-SA" w:bidi="ar-SA"/>
    </w:rPr>
  </w:style>
  <w:style w:type="paragraph" w:styleId="a6">
    <w:name w:val="List"/>
    <w:basedOn w:val="a4"/>
    <w:uiPriority w:val="99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7">
    <w:name w:val="Body Text Indent"/>
    <w:basedOn w:val="a"/>
    <w:link w:val="a8"/>
    <w:uiPriority w:val="99"/>
    <w:pPr>
      <w:tabs>
        <w:tab w:val="left" w:pos="1309"/>
      </w:tabs>
      <w:ind w:firstLine="561"/>
      <w:jc w:val="both"/>
    </w:pPr>
    <w:rPr>
      <w:szCs w:val="24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4"/>
      <w:lang w:val="x-none" w:eastAsia="ar-SA" w:bidi="ar-SA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F842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wmf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wmf"/><Relationship Id="rId28" Type="http://schemas.openxmlformats.org/officeDocument/2006/relationships/image" Target="media/image24.png"/><Relationship Id="rId36" Type="http://schemas.openxmlformats.org/officeDocument/2006/relationships/image" Target="media/image32.wmf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wmf"/><Relationship Id="rId27" Type="http://schemas.openxmlformats.org/officeDocument/2006/relationships/image" Target="media/image23.png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Григорьевич</dc:creator>
  <cp:keywords/>
  <dc:description/>
  <cp:lastModifiedBy>admin</cp:lastModifiedBy>
  <cp:revision>2</cp:revision>
  <cp:lastPrinted>2008-01-19T15:42:00Z</cp:lastPrinted>
  <dcterms:created xsi:type="dcterms:W3CDTF">2014-03-21T21:58:00Z</dcterms:created>
  <dcterms:modified xsi:type="dcterms:W3CDTF">2014-03-21T21:58:00Z</dcterms:modified>
</cp:coreProperties>
</file>