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1D16" w:rsidRPr="00BE278D" w:rsidRDefault="00E31D16" w:rsidP="000B2E5C">
      <w:pPr>
        <w:shd w:val="clear" w:color="auto" w:fill="FFFFFF"/>
        <w:spacing w:line="360" w:lineRule="auto"/>
        <w:jc w:val="center"/>
        <w:rPr>
          <w:color w:val="000000"/>
          <w:sz w:val="28"/>
          <w:szCs w:val="28"/>
        </w:rPr>
      </w:pPr>
      <w:r w:rsidRPr="00BE278D">
        <w:rPr>
          <w:color w:val="000000"/>
          <w:sz w:val="28"/>
          <w:szCs w:val="28"/>
        </w:rPr>
        <w:t>Кафедра общей и прикладной геофизики</w:t>
      </w:r>
    </w:p>
    <w:p w:rsidR="00E31D16" w:rsidRPr="00BE278D" w:rsidRDefault="00E31D16" w:rsidP="000B2E5C">
      <w:pPr>
        <w:shd w:val="clear" w:color="auto" w:fill="FFFFFF"/>
        <w:spacing w:line="360" w:lineRule="auto"/>
        <w:jc w:val="center"/>
        <w:rPr>
          <w:color w:val="000000"/>
          <w:sz w:val="28"/>
          <w:szCs w:val="28"/>
        </w:rPr>
      </w:pPr>
    </w:p>
    <w:p w:rsidR="00E31D16" w:rsidRPr="00BE278D" w:rsidRDefault="00E31D16" w:rsidP="000B2E5C">
      <w:pPr>
        <w:shd w:val="clear" w:color="auto" w:fill="FFFFFF"/>
        <w:spacing w:line="360" w:lineRule="auto"/>
        <w:jc w:val="center"/>
        <w:rPr>
          <w:color w:val="000000"/>
          <w:sz w:val="28"/>
          <w:szCs w:val="28"/>
        </w:rPr>
      </w:pPr>
    </w:p>
    <w:p w:rsidR="00E31D16" w:rsidRDefault="00E31D16" w:rsidP="000B2E5C">
      <w:pPr>
        <w:shd w:val="clear" w:color="auto" w:fill="FFFFFF"/>
        <w:spacing w:line="360" w:lineRule="auto"/>
        <w:jc w:val="center"/>
        <w:rPr>
          <w:color w:val="000000"/>
          <w:sz w:val="28"/>
          <w:szCs w:val="28"/>
        </w:rPr>
      </w:pPr>
    </w:p>
    <w:p w:rsidR="00BE278D" w:rsidRDefault="00BE278D" w:rsidP="000B2E5C">
      <w:pPr>
        <w:shd w:val="clear" w:color="auto" w:fill="FFFFFF"/>
        <w:spacing w:line="360" w:lineRule="auto"/>
        <w:jc w:val="center"/>
        <w:rPr>
          <w:color w:val="000000"/>
          <w:sz w:val="28"/>
          <w:szCs w:val="28"/>
        </w:rPr>
      </w:pPr>
    </w:p>
    <w:p w:rsidR="00BE278D" w:rsidRDefault="00BE278D" w:rsidP="000B2E5C">
      <w:pPr>
        <w:shd w:val="clear" w:color="auto" w:fill="FFFFFF"/>
        <w:spacing w:line="360" w:lineRule="auto"/>
        <w:jc w:val="center"/>
        <w:rPr>
          <w:color w:val="000000"/>
          <w:sz w:val="28"/>
          <w:szCs w:val="28"/>
        </w:rPr>
      </w:pPr>
    </w:p>
    <w:p w:rsidR="00BE278D" w:rsidRDefault="00BE278D" w:rsidP="000B2E5C">
      <w:pPr>
        <w:shd w:val="clear" w:color="auto" w:fill="FFFFFF"/>
        <w:spacing w:line="360" w:lineRule="auto"/>
        <w:jc w:val="center"/>
        <w:rPr>
          <w:color w:val="000000"/>
          <w:sz w:val="28"/>
          <w:szCs w:val="28"/>
        </w:rPr>
      </w:pPr>
    </w:p>
    <w:p w:rsidR="00BE278D" w:rsidRPr="00BE278D" w:rsidRDefault="00BE278D" w:rsidP="000B2E5C">
      <w:pPr>
        <w:shd w:val="clear" w:color="auto" w:fill="FFFFFF"/>
        <w:spacing w:line="360" w:lineRule="auto"/>
        <w:jc w:val="center"/>
        <w:rPr>
          <w:color w:val="000000"/>
          <w:sz w:val="28"/>
          <w:szCs w:val="28"/>
        </w:rPr>
      </w:pPr>
    </w:p>
    <w:p w:rsidR="00E31D16" w:rsidRPr="00BE278D" w:rsidRDefault="00E31D16" w:rsidP="000B2E5C">
      <w:pPr>
        <w:shd w:val="clear" w:color="auto" w:fill="FFFFFF"/>
        <w:spacing w:line="360" w:lineRule="auto"/>
        <w:jc w:val="center"/>
        <w:rPr>
          <w:color w:val="000000"/>
          <w:sz w:val="28"/>
          <w:szCs w:val="28"/>
        </w:rPr>
      </w:pPr>
    </w:p>
    <w:p w:rsidR="000B2E5C" w:rsidRPr="00BE278D" w:rsidRDefault="000B2E5C" w:rsidP="000B2E5C">
      <w:pPr>
        <w:shd w:val="clear" w:color="auto" w:fill="FFFFFF"/>
        <w:spacing w:line="360" w:lineRule="auto"/>
        <w:jc w:val="center"/>
        <w:rPr>
          <w:b/>
          <w:bCs/>
          <w:color w:val="000000"/>
          <w:sz w:val="28"/>
          <w:szCs w:val="28"/>
          <w:lang w:val="uk-UA"/>
        </w:rPr>
      </w:pPr>
      <w:r w:rsidRPr="00BE278D">
        <w:rPr>
          <w:b/>
          <w:bCs/>
          <w:color w:val="000000"/>
          <w:sz w:val="28"/>
          <w:szCs w:val="28"/>
        </w:rPr>
        <w:t>Курсовая работа</w:t>
      </w:r>
    </w:p>
    <w:p w:rsidR="00E31D16" w:rsidRPr="00BE278D" w:rsidRDefault="00E31D16" w:rsidP="000B2E5C">
      <w:pPr>
        <w:shd w:val="clear" w:color="auto" w:fill="FFFFFF"/>
        <w:spacing w:line="360" w:lineRule="auto"/>
        <w:jc w:val="center"/>
        <w:rPr>
          <w:color w:val="000000"/>
          <w:sz w:val="28"/>
          <w:szCs w:val="28"/>
          <w:lang w:val="uk-UA"/>
        </w:rPr>
      </w:pPr>
      <w:r w:rsidRPr="00BE278D">
        <w:rPr>
          <w:color w:val="000000"/>
          <w:sz w:val="28"/>
          <w:szCs w:val="28"/>
        </w:rPr>
        <w:t>по ГИС на тему:</w:t>
      </w:r>
    </w:p>
    <w:p w:rsidR="00E31D16" w:rsidRPr="00BE278D" w:rsidRDefault="00E31D16" w:rsidP="000B2E5C">
      <w:pPr>
        <w:shd w:val="clear" w:color="auto" w:fill="FFFFFF"/>
        <w:spacing w:line="360" w:lineRule="auto"/>
        <w:jc w:val="center"/>
        <w:rPr>
          <w:color w:val="000000"/>
          <w:sz w:val="28"/>
          <w:szCs w:val="28"/>
        </w:rPr>
      </w:pPr>
    </w:p>
    <w:p w:rsidR="00E31D16" w:rsidRPr="00BE278D" w:rsidRDefault="00E31D16" w:rsidP="000B2E5C">
      <w:pPr>
        <w:shd w:val="clear" w:color="auto" w:fill="FFFFFF"/>
        <w:spacing w:line="360" w:lineRule="auto"/>
        <w:jc w:val="center"/>
        <w:rPr>
          <w:color w:val="000000"/>
          <w:sz w:val="28"/>
          <w:szCs w:val="28"/>
        </w:rPr>
      </w:pPr>
      <w:r w:rsidRPr="00BE278D">
        <w:rPr>
          <w:color w:val="000000"/>
          <w:sz w:val="28"/>
          <w:szCs w:val="28"/>
        </w:rPr>
        <w:t>Анализ эффективности методов радиометрии при выявлении и оценке характера насыщения коллекторов</w:t>
      </w:r>
    </w:p>
    <w:p w:rsidR="001D04A4" w:rsidRPr="00BE278D" w:rsidRDefault="00E31D16" w:rsidP="000B2E5C">
      <w:pPr>
        <w:shd w:val="clear" w:color="auto" w:fill="FFFFFF"/>
        <w:spacing w:line="360" w:lineRule="auto"/>
        <w:jc w:val="center"/>
        <w:rPr>
          <w:color w:val="000000"/>
          <w:sz w:val="28"/>
          <w:szCs w:val="28"/>
        </w:rPr>
      </w:pPr>
      <w:r w:rsidRPr="00BE278D">
        <w:rPr>
          <w:color w:val="000000"/>
          <w:sz w:val="28"/>
          <w:szCs w:val="28"/>
        </w:rPr>
        <w:t>(на примере месторождений</w:t>
      </w:r>
    </w:p>
    <w:p w:rsidR="00E31D16" w:rsidRPr="00BE278D" w:rsidRDefault="00E31D16" w:rsidP="000B2E5C">
      <w:pPr>
        <w:shd w:val="clear" w:color="auto" w:fill="FFFFFF"/>
        <w:spacing w:line="360" w:lineRule="auto"/>
        <w:jc w:val="center"/>
        <w:rPr>
          <w:color w:val="000000"/>
          <w:sz w:val="28"/>
          <w:szCs w:val="28"/>
        </w:rPr>
      </w:pPr>
      <w:r w:rsidRPr="00BE278D">
        <w:rPr>
          <w:color w:val="000000"/>
          <w:sz w:val="28"/>
          <w:szCs w:val="28"/>
        </w:rPr>
        <w:t>Западно-Сибирской равнины)</w:t>
      </w:r>
    </w:p>
    <w:p w:rsidR="00E31D16" w:rsidRPr="00BE278D" w:rsidRDefault="00E31D16" w:rsidP="000B2E5C">
      <w:pPr>
        <w:shd w:val="clear" w:color="auto" w:fill="FFFFFF"/>
        <w:spacing w:line="360" w:lineRule="auto"/>
        <w:jc w:val="center"/>
        <w:rPr>
          <w:color w:val="000000"/>
          <w:sz w:val="28"/>
          <w:szCs w:val="28"/>
        </w:rPr>
      </w:pPr>
    </w:p>
    <w:p w:rsidR="00E31D16" w:rsidRPr="00BE278D" w:rsidRDefault="00E31D16" w:rsidP="000B2E5C">
      <w:pPr>
        <w:shd w:val="clear" w:color="auto" w:fill="FFFFFF"/>
        <w:spacing w:line="360" w:lineRule="auto"/>
        <w:jc w:val="center"/>
        <w:rPr>
          <w:color w:val="000000"/>
          <w:sz w:val="28"/>
          <w:szCs w:val="28"/>
        </w:rPr>
      </w:pPr>
    </w:p>
    <w:p w:rsidR="00E31D16" w:rsidRPr="00BE278D" w:rsidRDefault="00E31D16" w:rsidP="000B2E5C">
      <w:pPr>
        <w:shd w:val="clear" w:color="auto" w:fill="FFFFFF"/>
        <w:spacing w:line="360" w:lineRule="auto"/>
        <w:jc w:val="center"/>
        <w:rPr>
          <w:color w:val="000000"/>
          <w:sz w:val="28"/>
          <w:szCs w:val="28"/>
        </w:rPr>
      </w:pPr>
    </w:p>
    <w:p w:rsidR="00E31D16" w:rsidRPr="00BE278D" w:rsidRDefault="00E31D16" w:rsidP="000B2E5C">
      <w:pPr>
        <w:shd w:val="clear" w:color="auto" w:fill="FFFFFF"/>
        <w:spacing w:line="360" w:lineRule="auto"/>
        <w:ind w:firstLine="5245"/>
        <w:rPr>
          <w:color w:val="000000"/>
          <w:sz w:val="28"/>
          <w:szCs w:val="28"/>
        </w:rPr>
      </w:pPr>
      <w:r w:rsidRPr="00BE278D">
        <w:rPr>
          <w:color w:val="000000"/>
          <w:sz w:val="28"/>
          <w:szCs w:val="28"/>
        </w:rPr>
        <w:t>Выполнил: студент группы 4151</w:t>
      </w:r>
    </w:p>
    <w:p w:rsidR="00E31D16" w:rsidRPr="00BE278D" w:rsidRDefault="00E31D16" w:rsidP="000B2E5C">
      <w:pPr>
        <w:shd w:val="clear" w:color="auto" w:fill="FFFFFF"/>
        <w:spacing w:line="360" w:lineRule="auto"/>
        <w:ind w:firstLine="5245"/>
        <w:rPr>
          <w:color w:val="000000"/>
          <w:sz w:val="28"/>
          <w:szCs w:val="28"/>
        </w:rPr>
      </w:pPr>
      <w:r w:rsidRPr="00BE278D">
        <w:rPr>
          <w:color w:val="000000"/>
          <w:sz w:val="28"/>
          <w:szCs w:val="28"/>
        </w:rPr>
        <w:t>Фоменко П. А.</w:t>
      </w:r>
    </w:p>
    <w:p w:rsidR="00E31D16" w:rsidRPr="00BE278D" w:rsidRDefault="00E31D16" w:rsidP="000B2E5C">
      <w:pPr>
        <w:shd w:val="clear" w:color="auto" w:fill="FFFFFF"/>
        <w:spacing w:line="360" w:lineRule="auto"/>
        <w:ind w:firstLine="5245"/>
        <w:rPr>
          <w:color w:val="000000"/>
          <w:sz w:val="28"/>
          <w:szCs w:val="28"/>
        </w:rPr>
      </w:pPr>
      <w:r w:rsidRPr="00BE278D">
        <w:rPr>
          <w:color w:val="000000"/>
          <w:sz w:val="28"/>
          <w:szCs w:val="28"/>
        </w:rPr>
        <w:t>Проверил: Неретин В. Д.</w:t>
      </w:r>
    </w:p>
    <w:p w:rsidR="00E31D16" w:rsidRPr="00BE278D" w:rsidRDefault="00A42F8E" w:rsidP="000B2E5C">
      <w:pPr>
        <w:shd w:val="clear" w:color="auto" w:fill="FFFFFF"/>
        <w:spacing w:line="360" w:lineRule="auto"/>
        <w:ind w:firstLine="5245"/>
        <w:rPr>
          <w:color w:val="000000"/>
          <w:sz w:val="28"/>
          <w:szCs w:val="28"/>
        </w:rPr>
      </w:pPr>
      <w:r w:rsidRPr="00BE278D">
        <w:rPr>
          <w:color w:val="000000"/>
          <w:sz w:val="28"/>
          <w:szCs w:val="28"/>
        </w:rPr>
        <w:t>Петров Л. П.</w:t>
      </w:r>
    </w:p>
    <w:p w:rsidR="00E31D16" w:rsidRPr="00BE278D" w:rsidRDefault="00E31D16" w:rsidP="000B2E5C">
      <w:pPr>
        <w:shd w:val="clear" w:color="auto" w:fill="FFFFFF"/>
        <w:spacing w:line="360" w:lineRule="auto"/>
        <w:jc w:val="center"/>
        <w:rPr>
          <w:color w:val="000000"/>
          <w:sz w:val="28"/>
          <w:szCs w:val="28"/>
        </w:rPr>
      </w:pPr>
    </w:p>
    <w:p w:rsidR="00E31D16" w:rsidRPr="00BE278D" w:rsidRDefault="00E31D16" w:rsidP="000B2E5C">
      <w:pPr>
        <w:shd w:val="clear" w:color="auto" w:fill="FFFFFF"/>
        <w:spacing w:line="360" w:lineRule="auto"/>
        <w:jc w:val="center"/>
        <w:rPr>
          <w:color w:val="000000"/>
          <w:sz w:val="28"/>
          <w:szCs w:val="28"/>
        </w:rPr>
      </w:pPr>
    </w:p>
    <w:p w:rsidR="00E31D16" w:rsidRPr="00BE278D" w:rsidRDefault="00E31D16" w:rsidP="000B2E5C">
      <w:pPr>
        <w:shd w:val="clear" w:color="auto" w:fill="FFFFFF"/>
        <w:spacing w:line="360" w:lineRule="auto"/>
        <w:jc w:val="center"/>
        <w:rPr>
          <w:color w:val="000000"/>
          <w:sz w:val="28"/>
          <w:szCs w:val="28"/>
          <w:lang w:val="uk-UA"/>
        </w:rPr>
      </w:pPr>
    </w:p>
    <w:p w:rsidR="000B2E5C" w:rsidRPr="00BE278D" w:rsidRDefault="000B2E5C" w:rsidP="000B2E5C">
      <w:pPr>
        <w:shd w:val="clear" w:color="auto" w:fill="FFFFFF"/>
        <w:spacing w:line="360" w:lineRule="auto"/>
        <w:jc w:val="center"/>
        <w:rPr>
          <w:color w:val="000000"/>
          <w:sz w:val="28"/>
          <w:szCs w:val="28"/>
          <w:lang w:val="uk-UA"/>
        </w:rPr>
      </w:pPr>
    </w:p>
    <w:p w:rsidR="00E31D16" w:rsidRPr="00BE278D" w:rsidRDefault="00E31D16" w:rsidP="000B2E5C">
      <w:pPr>
        <w:shd w:val="clear" w:color="auto" w:fill="FFFFFF"/>
        <w:spacing w:line="360" w:lineRule="auto"/>
        <w:jc w:val="center"/>
        <w:rPr>
          <w:color w:val="000000"/>
          <w:sz w:val="28"/>
          <w:szCs w:val="28"/>
        </w:rPr>
      </w:pPr>
    </w:p>
    <w:p w:rsidR="00E31D16" w:rsidRPr="00BE278D" w:rsidRDefault="00E31D16" w:rsidP="000B2E5C">
      <w:pPr>
        <w:shd w:val="clear" w:color="auto" w:fill="FFFFFF"/>
        <w:spacing w:line="360" w:lineRule="auto"/>
        <w:jc w:val="center"/>
        <w:rPr>
          <w:color w:val="000000"/>
          <w:sz w:val="28"/>
          <w:szCs w:val="28"/>
        </w:rPr>
      </w:pPr>
    </w:p>
    <w:p w:rsidR="000B2E5C" w:rsidRPr="00BE278D" w:rsidRDefault="00E31D16" w:rsidP="000B2E5C">
      <w:pPr>
        <w:shd w:val="clear" w:color="auto" w:fill="FFFFFF"/>
        <w:spacing w:line="360" w:lineRule="auto"/>
        <w:jc w:val="center"/>
        <w:rPr>
          <w:color w:val="000000"/>
          <w:sz w:val="28"/>
          <w:szCs w:val="28"/>
          <w:lang w:val="uk-UA"/>
        </w:rPr>
      </w:pPr>
      <w:r w:rsidRPr="00BE278D">
        <w:rPr>
          <w:color w:val="000000"/>
          <w:sz w:val="28"/>
          <w:szCs w:val="28"/>
        </w:rPr>
        <w:t>Дубна, 2005</w:t>
      </w:r>
    </w:p>
    <w:p w:rsidR="00E31D16" w:rsidRDefault="00E31D16" w:rsidP="000B2E5C">
      <w:pPr>
        <w:widowControl w:val="0"/>
        <w:autoSpaceDE w:val="0"/>
        <w:autoSpaceDN w:val="0"/>
        <w:adjustRightInd w:val="0"/>
        <w:spacing w:line="360" w:lineRule="auto"/>
        <w:ind w:firstLine="720"/>
        <w:jc w:val="both"/>
        <w:rPr>
          <w:b/>
          <w:bCs/>
          <w:sz w:val="28"/>
          <w:szCs w:val="28"/>
        </w:rPr>
      </w:pPr>
      <w:r w:rsidRPr="00BE278D">
        <w:rPr>
          <w:b/>
          <w:bCs/>
          <w:sz w:val="28"/>
          <w:szCs w:val="28"/>
        </w:rPr>
        <w:br w:type="page"/>
        <w:t>СОДЕРЖАНИЕ</w:t>
      </w:r>
    </w:p>
    <w:p w:rsidR="001049CD" w:rsidRDefault="001049CD" w:rsidP="001049CD">
      <w:pPr>
        <w:autoSpaceDE w:val="0"/>
        <w:autoSpaceDN w:val="0"/>
        <w:adjustRightInd w:val="0"/>
        <w:spacing w:line="360" w:lineRule="auto"/>
        <w:ind w:firstLine="709"/>
        <w:jc w:val="both"/>
        <w:rPr>
          <w:sz w:val="28"/>
          <w:szCs w:val="28"/>
          <w:lang w:val="uk-UA"/>
        </w:rPr>
      </w:pPr>
    </w:p>
    <w:p w:rsidR="001049CD" w:rsidRPr="001049CD" w:rsidRDefault="001049CD" w:rsidP="001049CD">
      <w:pPr>
        <w:autoSpaceDE w:val="0"/>
        <w:autoSpaceDN w:val="0"/>
        <w:adjustRightInd w:val="0"/>
        <w:spacing w:line="360" w:lineRule="auto"/>
        <w:rPr>
          <w:caps/>
          <w:sz w:val="28"/>
          <w:szCs w:val="28"/>
          <w:lang w:val="uk-UA"/>
        </w:rPr>
      </w:pPr>
      <w:r w:rsidRPr="001049CD">
        <w:rPr>
          <w:caps/>
          <w:sz w:val="28"/>
          <w:szCs w:val="28"/>
          <w:lang w:val="uk-UA"/>
        </w:rPr>
        <w:t>Введение</w:t>
      </w:r>
    </w:p>
    <w:p w:rsidR="001049CD" w:rsidRPr="001049CD" w:rsidRDefault="001049CD" w:rsidP="001049CD">
      <w:pPr>
        <w:autoSpaceDE w:val="0"/>
        <w:autoSpaceDN w:val="0"/>
        <w:adjustRightInd w:val="0"/>
        <w:spacing w:line="360" w:lineRule="auto"/>
        <w:rPr>
          <w:caps/>
          <w:sz w:val="28"/>
          <w:szCs w:val="28"/>
        </w:rPr>
      </w:pPr>
      <w:r w:rsidRPr="001049CD">
        <w:rPr>
          <w:caps/>
          <w:sz w:val="28"/>
          <w:szCs w:val="28"/>
          <w:lang w:val="uk-UA"/>
        </w:rPr>
        <w:t xml:space="preserve">І. </w:t>
      </w:r>
      <w:r w:rsidRPr="001049CD">
        <w:rPr>
          <w:caps/>
          <w:sz w:val="28"/>
          <w:szCs w:val="28"/>
        </w:rPr>
        <w:t>Характеристика ядернофизических и плотностных свойств горных пород и насыщающих их флюидов в разрезах Западно-Сибирской равнины.</w:t>
      </w:r>
    </w:p>
    <w:p w:rsidR="001049CD" w:rsidRPr="001049CD" w:rsidRDefault="001049CD" w:rsidP="001049CD">
      <w:pPr>
        <w:autoSpaceDE w:val="0"/>
        <w:autoSpaceDN w:val="0"/>
        <w:adjustRightInd w:val="0"/>
        <w:spacing w:line="360" w:lineRule="auto"/>
        <w:rPr>
          <w:caps/>
          <w:sz w:val="28"/>
          <w:szCs w:val="28"/>
          <w:lang w:val="uk-UA"/>
        </w:rPr>
      </w:pPr>
      <w:r w:rsidRPr="001049CD">
        <w:rPr>
          <w:caps/>
          <w:sz w:val="28"/>
          <w:szCs w:val="28"/>
          <w:lang w:val="uk-UA"/>
        </w:rPr>
        <w:t xml:space="preserve">ІІ. </w:t>
      </w:r>
      <w:r w:rsidRPr="001049CD">
        <w:rPr>
          <w:caps/>
          <w:sz w:val="28"/>
          <w:szCs w:val="28"/>
        </w:rPr>
        <w:t xml:space="preserve">Технико-методические возможности методов радиометрии при выявлении и оценке характера насыщения коллекторов. </w:t>
      </w:r>
    </w:p>
    <w:p w:rsidR="001049CD" w:rsidRPr="001049CD" w:rsidRDefault="001049CD" w:rsidP="001049CD">
      <w:pPr>
        <w:autoSpaceDE w:val="0"/>
        <w:autoSpaceDN w:val="0"/>
        <w:adjustRightInd w:val="0"/>
        <w:spacing w:line="360" w:lineRule="auto"/>
        <w:rPr>
          <w:caps/>
          <w:sz w:val="28"/>
          <w:szCs w:val="28"/>
          <w:lang w:val="uk-UA"/>
        </w:rPr>
      </w:pPr>
      <w:r w:rsidRPr="001049CD">
        <w:rPr>
          <w:caps/>
          <w:sz w:val="28"/>
          <w:szCs w:val="28"/>
          <w:lang w:val="uk-UA"/>
        </w:rPr>
        <w:t xml:space="preserve">ІІІ. </w:t>
      </w:r>
      <w:r w:rsidRPr="001049CD">
        <w:rPr>
          <w:caps/>
          <w:sz w:val="28"/>
          <w:szCs w:val="28"/>
        </w:rPr>
        <w:t>Основные геологические результаты применения методов радиометрии при выделении газонасыщенных пород и изучении строения залежей.</w:t>
      </w:r>
    </w:p>
    <w:p w:rsidR="001049CD" w:rsidRPr="001049CD" w:rsidRDefault="001049CD" w:rsidP="001049CD">
      <w:pPr>
        <w:autoSpaceDE w:val="0"/>
        <w:autoSpaceDN w:val="0"/>
        <w:adjustRightInd w:val="0"/>
        <w:spacing w:line="360" w:lineRule="auto"/>
        <w:rPr>
          <w:caps/>
          <w:sz w:val="28"/>
          <w:szCs w:val="28"/>
          <w:lang w:val="uk-UA"/>
        </w:rPr>
      </w:pPr>
      <w:r w:rsidRPr="001049CD">
        <w:rPr>
          <w:caps/>
          <w:sz w:val="28"/>
          <w:szCs w:val="28"/>
          <w:lang w:val="uk-UA"/>
        </w:rPr>
        <w:t>Заключение</w:t>
      </w:r>
    </w:p>
    <w:p w:rsidR="001049CD" w:rsidRPr="001049CD" w:rsidRDefault="001049CD" w:rsidP="001049CD">
      <w:pPr>
        <w:autoSpaceDE w:val="0"/>
        <w:autoSpaceDN w:val="0"/>
        <w:adjustRightInd w:val="0"/>
        <w:spacing w:line="360" w:lineRule="auto"/>
        <w:rPr>
          <w:caps/>
          <w:sz w:val="28"/>
          <w:szCs w:val="28"/>
        </w:rPr>
      </w:pPr>
      <w:r w:rsidRPr="001049CD">
        <w:rPr>
          <w:caps/>
          <w:sz w:val="28"/>
          <w:szCs w:val="28"/>
          <w:lang w:val="uk-UA"/>
        </w:rPr>
        <w:t>Список литературы</w:t>
      </w:r>
    </w:p>
    <w:p w:rsidR="001049CD" w:rsidRDefault="001049CD" w:rsidP="000B2E5C">
      <w:pPr>
        <w:widowControl w:val="0"/>
        <w:autoSpaceDE w:val="0"/>
        <w:autoSpaceDN w:val="0"/>
        <w:adjustRightInd w:val="0"/>
        <w:spacing w:line="360" w:lineRule="auto"/>
        <w:ind w:firstLine="720"/>
        <w:jc w:val="both"/>
        <w:rPr>
          <w:b/>
          <w:bCs/>
          <w:sz w:val="28"/>
          <w:szCs w:val="28"/>
        </w:rPr>
      </w:pPr>
    </w:p>
    <w:p w:rsidR="001049CD" w:rsidRPr="00BE278D" w:rsidRDefault="001049CD" w:rsidP="000B2E5C">
      <w:pPr>
        <w:widowControl w:val="0"/>
        <w:autoSpaceDE w:val="0"/>
        <w:autoSpaceDN w:val="0"/>
        <w:adjustRightInd w:val="0"/>
        <w:spacing w:line="360" w:lineRule="auto"/>
        <w:ind w:firstLine="720"/>
        <w:jc w:val="both"/>
        <w:rPr>
          <w:b/>
          <w:bCs/>
          <w:sz w:val="28"/>
          <w:szCs w:val="28"/>
        </w:rPr>
      </w:pPr>
    </w:p>
    <w:p w:rsidR="003E1321" w:rsidRDefault="00E31D16" w:rsidP="000B2E5C">
      <w:pPr>
        <w:pStyle w:val="10"/>
        <w:spacing w:before="0" w:after="0" w:line="360" w:lineRule="auto"/>
        <w:ind w:firstLine="709"/>
        <w:jc w:val="both"/>
        <w:rPr>
          <w:rFonts w:ascii="Times New Roman" w:hAnsi="Times New Roman" w:cs="Times New Roman"/>
          <w:sz w:val="28"/>
          <w:szCs w:val="28"/>
          <w:lang w:val="uk-UA"/>
        </w:rPr>
      </w:pPr>
      <w:r w:rsidRPr="002574DD">
        <w:rPr>
          <w:rFonts w:ascii="Times New Roman" w:hAnsi="Times New Roman" w:cs="Times New Roman"/>
          <w:sz w:val="28"/>
          <w:szCs w:val="28"/>
        </w:rPr>
        <w:br w:type="page"/>
      </w:r>
      <w:bookmarkStart w:id="0" w:name="_Toc121238269"/>
      <w:r w:rsidR="007302C8" w:rsidRPr="002574DD">
        <w:rPr>
          <w:rFonts w:ascii="Times New Roman" w:hAnsi="Times New Roman" w:cs="Times New Roman"/>
          <w:sz w:val="28"/>
          <w:szCs w:val="28"/>
        </w:rPr>
        <w:t>ВВЕДЕНИЕ</w:t>
      </w:r>
      <w:bookmarkEnd w:id="0"/>
    </w:p>
    <w:p w:rsidR="000B2E5C" w:rsidRPr="000B2E5C" w:rsidRDefault="000B2E5C" w:rsidP="000B2E5C">
      <w:pPr>
        <w:rPr>
          <w:lang w:val="uk-UA"/>
        </w:rPr>
      </w:pPr>
    </w:p>
    <w:p w:rsidR="003E1321" w:rsidRPr="002574DD" w:rsidRDefault="003E1321" w:rsidP="000B2E5C">
      <w:pPr>
        <w:widowControl w:val="0"/>
        <w:autoSpaceDE w:val="0"/>
        <w:autoSpaceDN w:val="0"/>
        <w:adjustRightInd w:val="0"/>
        <w:spacing w:line="360" w:lineRule="auto"/>
        <w:ind w:firstLine="720"/>
        <w:jc w:val="both"/>
        <w:rPr>
          <w:sz w:val="28"/>
          <w:szCs w:val="28"/>
        </w:rPr>
      </w:pPr>
      <w:r w:rsidRPr="002574DD">
        <w:rPr>
          <w:sz w:val="28"/>
          <w:szCs w:val="28"/>
          <w:u w:val="single"/>
        </w:rPr>
        <w:t>Актуальность проблемы.</w:t>
      </w:r>
      <w:r w:rsidRPr="002574DD">
        <w:rPr>
          <w:sz w:val="28"/>
          <w:szCs w:val="28"/>
        </w:rPr>
        <w:t xml:space="preserve"> В настоящее время в пределах Западно-Сибирской равнины открыты все типы нефтегазовых залежей: газовые,</w:t>
      </w:r>
      <w:r w:rsidR="00490A8E" w:rsidRPr="002574DD">
        <w:rPr>
          <w:sz w:val="28"/>
          <w:szCs w:val="28"/>
        </w:rPr>
        <w:t xml:space="preserve"> </w:t>
      </w:r>
      <w:r w:rsidRPr="002574DD">
        <w:rPr>
          <w:sz w:val="28"/>
          <w:szCs w:val="28"/>
        </w:rPr>
        <w:t>газоконденсатные, нефтяные, газовые и газоконденсатные залежи с нефтяными оторочками,</w:t>
      </w:r>
      <w:r w:rsidR="00490A8E" w:rsidRPr="002574DD">
        <w:rPr>
          <w:sz w:val="28"/>
          <w:szCs w:val="28"/>
        </w:rPr>
        <w:t xml:space="preserve"> </w:t>
      </w:r>
      <w:r w:rsidRPr="002574DD">
        <w:rPr>
          <w:sz w:val="28"/>
          <w:szCs w:val="28"/>
        </w:rPr>
        <w:t>нефтяные с газовыми шапками.</w:t>
      </w:r>
    </w:p>
    <w:p w:rsidR="003E1321" w:rsidRPr="002574DD" w:rsidRDefault="003E1321" w:rsidP="000B2E5C">
      <w:pPr>
        <w:widowControl w:val="0"/>
        <w:autoSpaceDE w:val="0"/>
        <w:autoSpaceDN w:val="0"/>
        <w:adjustRightInd w:val="0"/>
        <w:spacing w:line="360" w:lineRule="auto"/>
        <w:ind w:firstLine="720"/>
        <w:jc w:val="both"/>
        <w:rPr>
          <w:sz w:val="28"/>
          <w:szCs w:val="28"/>
        </w:rPr>
      </w:pPr>
      <w:r w:rsidRPr="002574DD">
        <w:rPr>
          <w:sz w:val="28"/>
          <w:szCs w:val="28"/>
        </w:rPr>
        <w:t>Важная роль при изучении этих месторождений принадлежит геофизическим методам иссле</w:t>
      </w:r>
      <w:r w:rsidR="00BD569B" w:rsidRPr="002574DD">
        <w:rPr>
          <w:sz w:val="28"/>
          <w:szCs w:val="28"/>
        </w:rPr>
        <w:t>дований. Поэтому решение вопроса</w:t>
      </w:r>
      <w:r w:rsidRPr="002574DD">
        <w:rPr>
          <w:sz w:val="28"/>
          <w:szCs w:val="28"/>
        </w:rPr>
        <w:t xml:space="preserve"> повышения геологической эффективности геофизических мето</w:t>
      </w:r>
      <w:r w:rsidR="00BD569B" w:rsidRPr="002574DD">
        <w:rPr>
          <w:sz w:val="28"/>
          <w:szCs w:val="28"/>
        </w:rPr>
        <w:t>дов на этапе разведочных работ приобретае</w:t>
      </w:r>
      <w:r w:rsidRPr="002574DD">
        <w:rPr>
          <w:sz w:val="28"/>
          <w:szCs w:val="28"/>
        </w:rPr>
        <w:t>т исключительно важное народнохозяйственное значение.</w:t>
      </w:r>
    </w:p>
    <w:p w:rsidR="003E1321" w:rsidRPr="002574DD" w:rsidRDefault="003E1321" w:rsidP="000B2E5C">
      <w:pPr>
        <w:widowControl w:val="0"/>
        <w:autoSpaceDE w:val="0"/>
        <w:autoSpaceDN w:val="0"/>
        <w:adjustRightInd w:val="0"/>
        <w:spacing w:line="360" w:lineRule="auto"/>
        <w:ind w:firstLine="720"/>
        <w:jc w:val="both"/>
        <w:rPr>
          <w:sz w:val="28"/>
          <w:szCs w:val="28"/>
        </w:rPr>
      </w:pPr>
      <w:r w:rsidRPr="002574DD">
        <w:rPr>
          <w:sz w:val="28"/>
          <w:szCs w:val="28"/>
          <w:u w:val="single"/>
        </w:rPr>
        <w:t>Цель и задачи исследований.</w:t>
      </w:r>
      <w:r w:rsidRPr="002574DD">
        <w:rPr>
          <w:sz w:val="28"/>
          <w:szCs w:val="28"/>
        </w:rPr>
        <w:t xml:space="preserve"> На основании анализа возможностей и обобщения результатов исследований отдельных геофизических методов с использованием данных по физическим свойствам горных пород усовершенствовать набор методов и методики выделения коллекторов и оценки характера их насыщения при поиске, разведке нефтяных и газовых месторожд</w:t>
      </w:r>
      <w:r w:rsidR="00BD569B" w:rsidRPr="002574DD">
        <w:rPr>
          <w:sz w:val="28"/>
          <w:szCs w:val="28"/>
        </w:rPr>
        <w:t>ений Западно-Сибирской равнины.</w:t>
      </w:r>
    </w:p>
    <w:p w:rsidR="00594041" w:rsidRPr="002574DD" w:rsidRDefault="003E1321" w:rsidP="000B2E5C">
      <w:pPr>
        <w:widowControl w:val="0"/>
        <w:autoSpaceDE w:val="0"/>
        <w:autoSpaceDN w:val="0"/>
        <w:adjustRightInd w:val="0"/>
        <w:spacing w:line="360" w:lineRule="auto"/>
        <w:ind w:firstLine="720"/>
        <w:jc w:val="both"/>
        <w:rPr>
          <w:sz w:val="28"/>
          <w:szCs w:val="28"/>
        </w:rPr>
      </w:pPr>
      <w:r w:rsidRPr="002574DD">
        <w:rPr>
          <w:sz w:val="28"/>
          <w:szCs w:val="28"/>
          <w:u w:val="single"/>
        </w:rPr>
        <w:t>Основные задачи исследов</w:t>
      </w:r>
      <w:r w:rsidR="00490A8E" w:rsidRPr="002574DD">
        <w:rPr>
          <w:sz w:val="28"/>
          <w:szCs w:val="28"/>
          <w:u w:val="single"/>
        </w:rPr>
        <w:t>аний:</w:t>
      </w:r>
      <w:r w:rsidR="00490A8E" w:rsidRPr="002574DD">
        <w:rPr>
          <w:sz w:val="28"/>
          <w:szCs w:val="28"/>
        </w:rPr>
        <w:t xml:space="preserve"> 1) изучение ядернофизичес</w:t>
      </w:r>
      <w:r w:rsidRPr="002574DD">
        <w:rPr>
          <w:sz w:val="28"/>
          <w:szCs w:val="28"/>
        </w:rPr>
        <w:t>ких, плотностных свойств горных пород и насыщающих их флюидов в разрезах Западно-Сибирской равнины; 2)</w:t>
      </w:r>
      <w:r w:rsidR="000B2E5C">
        <w:rPr>
          <w:sz w:val="28"/>
          <w:szCs w:val="28"/>
        </w:rPr>
        <w:t xml:space="preserve"> </w:t>
      </w:r>
      <w:r w:rsidRPr="002574DD">
        <w:rPr>
          <w:sz w:val="28"/>
          <w:szCs w:val="28"/>
        </w:rPr>
        <w:t>выявление на основе анализа геологических данных и ядернофизических свойств горных пород возможностей отдельных геофизических методов по выделению и оценке характера насыщения коллекторов; 3) усовершенствование набора методов радиометрии и методик выделения коллекторов и оценки характера их насыщения на месторождениях нефти и газ</w:t>
      </w:r>
      <w:r w:rsidR="005E42F9" w:rsidRPr="002574DD">
        <w:rPr>
          <w:sz w:val="28"/>
          <w:szCs w:val="28"/>
        </w:rPr>
        <w:t>а Западной Сибири.</w:t>
      </w:r>
    </w:p>
    <w:p w:rsidR="007302C8" w:rsidRDefault="00527FD4" w:rsidP="000B2E5C">
      <w:pPr>
        <w:widowControl w:val="0"/>
        <w:autoSpaceDE w:val="0"/>
        <w:autoSpaceDN w:val="0"/>
        <w:adjustRightInd w:val="0"/>
        <w:spacing w:line="360" w:lineRule="auto"/>
        <w:ind w:firstLine="720"/>
        <w:jc w:val="both"/>
        <w:rPr>
          <w:sz w:val="28"/>
          <w:szCs w:val="28"/>
          <w:lang w:val="uk-UA"/>
        </w:rPr>
      </w:pPr>
      <w:r w:rsidRPr="002574DD">
        <w:rPr>
          <w:sz w:val="28"/>
          <w:szCs w:val="28"/>
          <w:u w:val="single"/>
        </w:rPr>
        <w:t>Практическая ценность и реализация.</w:t>
      </w:r>
      <w:r w:rsidRPr="002574DD">
        <w:rPr>
          <w:sz w:val="28"/>
          <w:szCs w:val="28"/>
        </w:rPr>
        <w:t xml:space="preserve"> Практическое использование рекомендуемого набора и методики применения методов радиометрии позволяет существенно повысить до</w:t>
      </w:r>
      <w:r w:rsidR="00BC73EC" w:rsidRPr="002574DD">
        <w:rPr>
          <w:sz w:val="28"/>
          <w:szCs w:val="28"/>
        </w:rPr>
        <w:t>стоверность про</w:t>
      </w:r>
      <w:r w:rsidRPr="002574DD">
        <w:rPr>
          <w:sz w:val="28"/>
          <w:szCs w:val="28"/>
        </w:rPr>
        <w:t>мыслово-геофизической информации и в ряде случаев получить принципиально важные сведения о строении газонефтяных залежей.</w:t>
      </w:r>
    </w:p>
    <w:p w:rsidR="007302C8" w:rsidRPr="002574DD" w:rsidRDefault="007302C8" w:rsidP="000B2E5C">
      <w:pPr>
        <w:pStyle w:val="2"/>
        <w:spacing w:before="0" w:after="0" w:line="360" w:lineRule="auto"/>
        <w:ind w:firstLine="720"/>
        <w:jc w:val="both"/>
        <w:rPr>
          <w:rFonts w:ascii="Times New Roman" w:hAnsi="Times New Roman" w:cs="Times New Roman"/>
          <w:i w:val="0"/>
          <w:iCs w:val="0"/>
        </w:rPr>
      </w:pPr>
      <w:bookmarkStart w:id="1" w:name="_Toc121238271"/>
      <w:smartTag w:uri="urn:schemas-microsoft-com:office:smarttags" w:element="place">
        <w:r w:rsidRPr="002574DD">
          <w:rPr>
            <w:rFonts w:ascii="Times New Roman" w:hAnsi="Times New Roman" w:cs="Times New Roman"/>
            <w:i w:val="0"/>
            <w:iCs w:val="0"/>
            <w:lang w:val="en-US"/>
          </w:rPr>
          <w:t>I</w:t>
        </w:r>
        <w:r w:rsidRPr="002574DD">
          <w:rPr>
            <w:rFonts w:ascii="Times New Roman" w:hAnsi="Times New Roman" w:cs="Times New Roman"/>
            <w:i w:val="0"/>
            <w:iCs w:val="0"/>
          </w:rPr>
          <w:t>.</w:t>
        </w:r>
      </w:smartTag>
      <w:r w:rsidRPr="002574DD">
        <w:rPr>
          <w:rFonts w:ascii="Times New Roman" w:hAnsi="Times New Roman" w:cs="Times New Roman"/>
          <w:i w:val="0"/>
          <w:iCs w:val="0"/>
        </w:rPr>
        <w:t xml:space="preserve"> КРАТКАЯ ХАРАКТЕРИСТИКА ЯДЕРНОФИЗИЧЕСКИХ</w:t>
      </w:r>
      <w:r w:rsidR="00E31D16" w:rsidRPr="002574DD">
        <w:rPr>
          <w:rFonts w:ascii="Times New Roman" w:hAnsi="Times New Roman" w:cs="Times New Roman"/>
          <w:i w:val="0"/>
          <w:iCs w:val="0"/>
        </w:rPr>
        <w:t xml:space="preserve"> </w:t>
      </w:r>
      <w:r w:rsidRPr="002574DD">
        <w:rPr>
          <w:rFonts w:ascii="Times New Roman" w:hAnsi="Times New Roman" w:cs="Times New Roman"/>
          <w:i w:val="0"/>
          <w:iCs w:val="0"/>
        </w:rPr>
        <w:t>И ПЛОТНОСТНЫХ СВОЙСТВ ГОРНЫХ ПОРОД И НАСЫЩАЮЩИХ ИХ ФЛЮИДОВ В РАЗРЕЗАХ ЗАПАДНО-СИБИРСКОЙ РАВНИНЫ</w:t>
      </w:r>
      <w:bookmarkEnd w:id="1"/>
    </w:p>
    <w:p w:rsidR="007302C8" w:rsidRPr="002574DD" w:rsidRDefault="007302C8" w:rsidP="000B2E5C">
      <w:pPr>
        <w:widowControl w:val="0"/>
        <w:autoSpaceDE w:val="0"/>
        <w:autoSpaceDN w:val="0"/>
        <w:adjustRightInd w:val="0"/>
        <w:spacing w:line="360" w:lineRule="auto"/>
        <w:ind w:firstLine="720"/>
        <w:jc w:val="both"/>
        <w:rPr>
          <w:b/>
          <w:bCs/>
          <w:sz w:val="28"/>
          <w:szCs w:val="28"/>
        </w:rPr>
      </w:pPr>
    </w:p>
    <w:p w:rsidR="007302C8" w:rsidRPr="002574DD" w:rsidRDefault="007302C8" w:rsidP="000B2E5C">
      <w:pPr>
        <w:widowControl w:val="0"/>
        <w:autoSpaceDE w:val="0"/>
        <w:autoSpaceDN w:val="0"/>
        <w:adjustRightInd w:val="0"/>
        <w:spacing w:line="360" w:lineRule="auto"/>
        <w:ind w:firstLine="720"/>
        <w:jc w:val="both"/>
        <w:rPr>
          <w:sz w:val="28"/>
          <w:szCs w:val="28"/>
        </w:rPr>
      </w:pPr>
      <w:r w:rsidRPr="002574DD">
        <w:rPr>
          <w:sz w:val="28"/>
          <w:szCs w:val="28"/>
        </w:rPr>
        <w:t>Показания нейтронных методов и данные скважинных гравиметрических наблюдений определяются соответственно нейтронными и плотностными характеристиками сред, окружающих скважинный прибор, и геометрией измерений. На знании нейтронных и плотностных характеристик горных пород основаны способы применения нейтронных методов и гравитационного каротажа, определение оптимальных условий измерений, установление связи показаний со свойствами изучаемых сред, количественная интерпретация.</w:t>
      </w:r>
    </w:p>
    <w:p w:rsidR="007302C8" w:rsidRPr="002574DD" w:rsidRDefault="007302C8" w:rsidP="000B2E5C">
      <w:pPr>
        <w:widowControl w:val="0"/>
        <w:autoSpaceDE w:val="0"/>
        <w:autoSpaceDN w:val="0"/>
        <w:adjustRightInd w:val="0"/>
        <w:spacing w:line="360" w:lineRule="auto"/>
        <w:ind w:firstLine="720"/>
        <w:jc w:val="both"/>
        <w:rPr>
          <w:sz w:val="28"/>
          <w:szCs w:val="28"/>
        </w:rPr>
      </w:pPr>
      <w:r w:rsidRPr="002574DD">
        <w:rPr>
          <w:sz w:val="28"/>
          <w:szCs w:val="28"/>
        </w:rPr>
        <w:t>Для выяснения основных закономерностей в изменении тепловых нейтронных свойств горных пород (времени жизни и коэффициента диффузии тепловых нейтронов), а также для правильного технико-методического применения импульсных нейтрон-нейтронных методов при литологическом расчленении разреза и определения характера насыщения коллекторов используются программы, реализующие на ЭВМ расчеты нейтронно-диффузионных характеристик минерального каркаса (скелета) горных пород по данным гранулометрического и минералогического состава, химического и спектрального анализов керна. Эти работы в свое время позволили определить оптимальные варианты расчетов нейтронно-диффузионных параметров скелета горных пород, показали, что значения времени жизни и коэффициента диффузии тепловых нейтронов, определенные расчетом по совокупности данных химического и спектрального анализов, в наибольшей степени соответствуют этим величинам, определенным по точечным замерам при импульсном нейтрон-нейтронном методе исследования скважин.</w:t>
      </w:r>
    </w:p>
    <w:p w:rsidR="007302C8" w:rsidRPr="002574DD" w:rsidRDefault="007302C8" w:rsidP="000B2E5C">
      <w:pPr>
        <w:widowControl w:val="0"/>
        <w:autoSpaceDE w:val="0"/>
        <w:autoSpaceDN w:val="0"/>
        <w:adjustRightInd w:val="0"/>
        <w:spacing w:line="360" w:lineRule="auto"/>
        <w:ind w:firstLine="720"/>
        <w:jc w:val="both"/>
        <w:rPr>
          <w:sz w:val="28"/>
          <w:szCs w:val="28"/>
        </w:rPr>
      </w:pPr>
      <w:r w:rsidRPr="002574DD">
        <w:rPr>
          <w:sz w:val="28"/>
          <w:szCs w:val="28"/>
        </w:rPr>
        <w:t>Значения времени жизни и коэффициента диффузии, рассчитанные по данным химического и спектрального анализов, могут быть применены для количественных расчетов тепловых нейтронных свойств горных пород.</w:t>
      </w:r>
    </w:p>
    <w:p w:rsidR="007302C8" w:rsidRPr="002574DD" w:rsidRDefault="007302C8" w:rsidP="000B2E5C">
      <w:pPr>
        <w:widowControl w:val="0"/>
        <w:autoSpaceDE w:val="0"/>
        <w:autoSpaceDN w:val="0"/>
        <w:adjustRightInd w:val="0"/>
        <w:spacing w:line="360" w:lineRule="auto"/>
        <w:ind w:firstLine="720"/>
        <w:jc w:val="both"/>
        <w:rPr>
          <w:sz w:val="28"/>
          <w:szCs w:val="28"/>
        </w:rPr>
      </w:pPr>
      <w:r w:rsidRPr="002574DD">
        <w:rPr>
          <w:sz w:val="28"/>
          <w:szCs w:val="28"/>
        </w:rPr>
        <w:t>Имеющиеся наиболее многочисленные анализы минералогического и гранулометрического состава пригодны для прослеживания только наиболее общих закономерностей в характере изменения тепловых нейтронных свойств и не должны применяться для количественных определений.</w:t>
      </w:r>
    </w:p>
    <w:p w:rsidR="007302C8" w:rsidRPr="002574DD" w:rsidRDefault="007302C8" w:rsidP="000B2E5C">
      <w:pPr>
        <w:widowControl w:val="0"/>
        <w:autoSpaceDE w:val="0"/>
        <w:autoSpaceDN w:val="0"/>
        <w:adjustRightInd w:val="0"/>
        <w:spacing w:line="360" w:lineRule="auto"/>
        <w:ind w:firstLine="720"/>
        <w:jc w:val="both"/>
        <w:rPr>
          <w:sz w:val="28"/>
          <w:szCs w:val="28"/>
        </w:rPr>
      </w:pPr>
      <w:r w:rsidRPr="002574DD">
        <w:rPr>
          <w:sz w:val="28"/>
          <w:szCs w:val="28"/>
        </w:rPr>
        <w:t>С помощью лабораторных анализов керна проверяются зависимости между содержанием глинистого материала и распределением минералов в гранулометрических фракциях. Результаты показывают, что калий содержится, в основном, в скелете породы как и наиболее низкоактивная составляющая - кварц и преобладающее количество минералов тяжелой фракции.</w:t>
      </w:r>
    </w:p>
    <w:p w:rsidR="007302C8" w:rsidRPr="002574DD" w:rsidRDefault="007302C8" w:rsidP="000B2E5C">
      <w:pPr>
        <w:widowControl w:val="0"/>
        <w:autoSpaceDE w:val="0"/>
        <w:autoSpaceDN w:val="0"/>
        <w:adjustRightInd w:val="0"/>
        <w:spacing w:line="360" w:lineRule="auto"/>
        <w:ind w:firstLine="720"/>
        <w:jc w:val="both"/>
        <w:rPr>
          <w:sz w:val="28"/>
          <w:szCs w:val="28"/>
        </w:rPr>
      </w:pPr>
      <w:r w:rsidRPr="002574DD">
        <w:rPr>
          <w:sz w:val="28"/>
          <w:szCs w:val="28"/>
        </w:rPr>
        <w:t>Отмечается сравнительно высокая естественная радиоактивность полимиктовых коллекторов. Как показал анализ, для коллекторов полимиктового состава вклад скелета в гамма-активность породы обычно превосходит вклад глинистого цемента. Этим объясняется практическое отсутствие связи между глинистостью и гамма-активностью рассматриваемых коллекторов. Искажающим фактором при оценке глинистости служит также общеизвестная изменчивость минералогического состава скелета и цемента проницаемых полиминеральных пород.</w:t>
      </w:r>
    </w:p>
    <w:p w:rsidR="007302C8" w:rsidRPr="002574DD" w:rsidRDefault="007302C8" w:rsidP="000B2E5C">
      <w:pPr>
        <w:widowControl w:val="0"/>
        <w:autoSpaceDE w:val="0"/>
        <w:autoSpaceDN w:val="0"/>
        <w:adjustRightInd w:val="0"/>
        <w:spacing w:line="360" w:lineRule="auto"/>
        <w:ind w:firstLine="720"/>
        <w:jc w:val="both"/>
        <w:rPr>
          <w:sz w:val="28"/>
          <w:szCs w:val="28"/>
        </w:rPr>
      </w:pPr>
      <w:r w:rsidRPr="002574DD">
        <w:rPr>
          <w:sz w:val="28"/>
          <w:szCs w:val="28"/>
        </w:rPr>
        <w:t>Содержание основных (без кварца) породообразующих минералов (полевые шпаты, слюды), а также минералов тяжелой фракции, определяющих уровень естественной радиоактивности породы, не подчиняется в Западно-Сибирской равнине каким-либо строгим закономерностям как в пределах отдельных литолого-стратиграфических подразделений, так и в целом по разрезу.</w:t>
      </w:r>
    </w:p>
    <w:p w:rsidR="007302C8" w:rsidRPr="002574DD" w:rsidRDefault="007302C8" w:rsidP="000B2E5C">
      <w:pPr>
        <w:widowControl w:val="0"/>
        <w:autoSpaceDE w:val="0"/>
        <w:autoSpaceDN w:val="0"/>
        <w:adjustRightInd w:val="0"/>
        <w:spacing w:line="360" w:lineRule="auto"/>
        <w:ind w:firstLine="720"/>
        <w:jc w:val="both"/>
        <w:rPr>
          <w:sz w:val="28"/>
          <w:szCs w:val="28"/>
        </w:rPr>
      </w:pPr>
      <w:r w:rsidRPr="002574DD">
        <w:rPr>
          <w:sz w:val="28"/>
          <w:szCs w:val="28"/>
        </w:rPr>
        <w:t>В результате изучения материалов спектрального количественного анализа установлено, что в распределении микроэлементов в породах различного литологического состава отсутствует какая-либо согласованность. Максимальные содержания отдельных микроэлементов могут быть приурочены к тому или иному типу пород вне всякой связи с литологией, гранулометрическим составом и глинистостью.</w:t>
      </w:r>
    </w:p>
    <w:p w:rsidR="007302C8" w:rsidRPr="002574DD" w:rsidRDefault="007302C8" w:rsidP="000B2E5C">
      <w:pPr>
        <w:widowControl w:val="0"/>
        <w:autoSpaceDE w:val="0"/>
        <w:autoSpaceDN w:val="0"/>
        <w:adjustRightInd w:val="0"/>
        <w:spacing w:line="360" w:lineRule="auto"/>
        <w:ind w:firstLine="720"/>
        <w:jc w:val="both"/>
        <w:rPr>
          <w:sz w:val="28"/>
          <w:szCs w:val="28"/>
        </w:rPr>
      </w:pPr>
      <w:r w:rsidRPr="002574DD">
        <w:rPr>
          <w:sz w:val="28"/>
          <w:szCs w:val="28"/>
        </w:rPr>
        <w:t>По данным лабораторных анализов отмечается, что радиоактивность пластовых вод, нефтей и газов по Западно-Сибирской равнине на один-два порядка ниже радиоактивности скелета породы и их вклад в общую радиоактивность пренебрежимо мал.</w:t>
      </w:r>
    </w:p>
    <w:p w:rsidR="007302C8" w:rsidRPr="002574DD" w:rsidRDefault="007302C8" w:rsidP="000B2E5C">
      <w:pPr>
        <w:widowControl w:val="0"/>
        <w:autoSpaceDE w:val="0"/>
        <w:autoSpaceDN w:val="0"/>
        <w:adjustRightInd w:val="0"/>
        <w:spacing w:line="360" w:lineRule="auto"/>
        <w:ind w:firstLine="720"/>
        <w:jc w:val="both"/>
        <w:rPr>
          <w:sz w:val="28"/>
          <w:szCs w:val="28"/>
        </w:rPr>
      </w:pPr>
      <w:r w:rsidRPr="002574DD">
        <w:rPr>
          <w:sz w:val="28"/>
          <w:szCs w:val="28"/>
        </w:rPr>
        <w:t>По составу глины Западно-Сибирской равнины являются полиминеральными. Основными минералами, составляющими глины, являются монтмориллонит, гидрослюда, их смешанно-слойные образования, каолинит, хлорит, иллит и другие. Так, естественная радиоактивность глин хлоритового состава может быть существенно ниже гамма-активности полимиктовых песчаников. Монтмориллонитовый и гидрослюдистый состав глин повышает их естественную радиоактивность. Во всех разведочных районах по разрезу отмечается пестрое чередование глин различного минералогического состава. Особенно непостоянны по минералогическому составу глинистые породы верхних частей разреза. Этим объясняются, в частности, отмечаемые в глинах верхнемелового возраста значительные изменения гамма-активности, практически перекрывающие весь диапазон изменения радиоактивности пород в разрезе.</w:t>
      </w:r>
    </w:p>
    <w:p w:rsidR="007302C8" w:rsidRPr="002574DD" w:rsidRDefault="007302C8" w:rsidP="000B2E5C">
      <w:pPr>
        <w:widowControl w:val="0"/>
        <w:autoSpaceDE w:val="0"/>
        <w:autoSpaceDN w:val="0"/>
        <w:adjustRightInd w:val="0"/>
        <w:spacing w:line="360" w:lineRule="auto"/>
        <w:ind w:firstLine="720"/>
        <w:jc w:val="both"/>
        <w:rPr>
          <w:sz w:val="28"/>
          <w:szCs w:val="28"/>
        </w:rPr>
      </w:pPr>
      <w:r w:rsidRPr="002574DD">
        <w:rPr>
          <w:sz w:val="28"/>
          <w:szCs w:val="28"/>
        </w:rPr>
        <w:t>По гамма-активности выделяется основной региональный репер-толща битуминозных глинистых отложений баженовской свиты на границе нижнемелового и юрского возраста. Естественная радиоактивность их достигает 20-80 мкР/ч, что значительно (до 5-20 раз) превышает уровень, соответствующий глинам.</w:t>
      </w:r>
    </w:p>
    <w:p w:rsidR="007302C8" w:rsidRPr="002574DD" w:rsidRDefault="007302C8" w:rsidP="000B2E5C">
      <w:pPr>
        <w:widowControl w:val="0"/>
        <w:autoSpaceDE w:val="0"/>
        <w:autoSpaceDN w:val="0"/>
        <w:adjustRightInd w:val="0"/>
        <w:spacing w:line="360" w:lineRule="auto"/>
        <w:ind w:firstLine="720"/>
        <w:jc w:val="both"/>
        <w:rPr>
          <w:sz w:val="28"/>
          <w:szCs w:val="28"/>
        </w:rPr>
      </w:pPr>
      <w:r w:rsidRPr="002574DD">
        <w:rPr>
          <w:sz w:val="28"/>
          <w:szCs w:val="28"/>
        </w:rPr>
        <w:t>Гамма-активность в условиях разрезов Западно-Сибирской равнины не зависит от характера насыщения пород, за исключением газонасыщенных коллекторов, где она отражает радиоактивность скелета и цемента пор. В газонасыщенных пластах регистрация гамма-квантов идет со сферы большего радиуса, чем в этих же пластах, но насыщенных жидкост</w:t>
      </w:r>
      <w:r w:rsidR="00381E27" w:rsidRPr="002574DD">
        <w:rPr>
          <w:sz w:val="28"/>
          <w:szCs w:val="28"/>
        </w:rPr>
        <w:t xml:space="preserve">ями </w:t>
      </w:r>
      <w:r w:rsidRPr="002574DD">
        <w:rPr>
          <w:sz w:val="28"/>
          <w:szCs w:val="28"/>
        </w:rPr>
        <w:t>и гамма-активность их отражает радиоактивность скелета и цемента пор. При наличии проникновения в этих пластах гамма-активность искажена экранирующим влиянием проникшего фильтрата и начинает отражать коллекторские свойства пород (пористость, проницаемость). В водонасыщенных пластах гамма-активность наиболее тесно связана с коллекторскими свойствами пород. Поэтому лабораторные анализы естественной радиоактивности сухих образцов могут сравниваться с показаниями на диаграммах гамма-метода только в газонасыщенных интервалах при условии, что измерения гамма-активности проведены при отсутствии зоны проникновения фильтрата бурового раствора.</w:t>
      </w:r>
    </w:p>
    <w:p w:rsidR="007302C8" w:rsidRPr="002574DD" w:rsidRDefault="007302C8" w:rsidP="000B2E5C">
      <w:pPr>
        <w:widowControl w:val="0"/>
        <w:autoSpaceDE w:val="0"/>
        <w:autoSpaceDN w:val="0"/>
        <w:adjustRightInd w:val="0"/>
        <w:spacing w:line="360" w:lineRule="auto"/>
        <w:ind w:firstLine="720"/>
        <w:jc w:val="both"/>
        <w:rPr>
          <w:sz w:val="28"/>
          <w:szCs w:val="28"/>
        </w:rPr>
      </w:pPr>
      <w:r w:rsidRPr="002574DD">
        <w:rPr>
          <w:sz w:val="28"/>
          <w:szCs w:val="28"/>
        </w:rPr>
        <w:t>Тепловые нейтронные параметры горных пород определяются, в основном, химическим составом их каркаса (скелета) и свойствами флюидов, насыщающих пласт. В условиях разрезов Западно-Сибирской равнины при низкой минерализации пластовых вод и сложном минералогическом составе скелета существенное влияние на замеренные при импульсных нейтронных методах значения времени жизни тепловых нейтронов оказывает минеральный каркас.</w:t>
      </w:r>
    </w:p>
    <w:p w:rsidR="007302C8" w:rsidRPr="002574DD" w:rsidRDefault="007302C8" w:rsidP="000B2E5C">
      <w:pPr>
        <w:widowControl w:val="0"/>
        <w:autoSpaceDE w:val="0"/>
        <w:autoSpaceDN w:val="0"/>
        <w:adjustRightInd w:val="0"/>
        <w:spacing w:line="360" w:lineRule="auto"/>
        <w:ind w:firstLine="720"/>
        <w:jc w:val="both"/>
        <w:rPr>
          <w:sz w:val="28"/>
          <w:szCs w:val="28"/>
        </w:rPr>
      </w:pPr>
      <w:r w:rsidRPr="002574DD">
        <w:rPr>
          <w:sz w:val="28"/>
          <w:szCs w:val="28"/>
        </w:rPr>
        <w:t>На основании изучения нейтронно-диффузионных характеристик установлен широкий диапазон изменения тепловых нейтронных свойств скелета пород в зависимости от изменения соотношения основных породообразующих минералов и тяжелой фракции.</w:t>
      </w:r>
    </w:p>
    <w:p w:rsidR="007302C8" w:rsidRPr="002574DD" w:rsidRDefault="007302C8" w:rsidP="000B2E5C">
      <w:pPr>
        <w:widowControl w:val="0"/>
        <w:autoSpaceDE w:val="0"/>
        <w:autoSpaceDN w:val="0"/>
        <w:adjustRightInd w:val="0"/>
        <w:spacing w:line="360" w:lineRule="auto"/>
        <w:ind w:firstLine="720"/>
        <w:jc w:val="both"/>
        <w:rPr>
          <w:sz w:val="28"/>
          <w:szCs w:val="28"/>
        </w:rPr>
      </w:pPr>
      <w:r w:rsidRPr="002574DD">
        <w:rPr>
          <w:sz w:val="28"/>
          <w:szCs w:val="28"/>
        </w:rPr>
        <w:t>Отмечено, что в интервале палеогена и верхнего мела полиминеральные глины и полимиктовые песчано-алевритовые породы с высокими коллекторскими свойствами близки по водородосодержанию. Этим определяется их низкая контрастность при литологическом расчленении разреза по данным нейтронного каротажа (табл. 1).</w:t>
      </w:r>
    </w:p>
    <w:p w:rsidR="007302C8" w:rsidRPr="002574DD" w:rsidRDefault="007302C8" w:rsidP="000B2E5C">
      <w:pPr>
        <w:widowControl w:val="0"/>
        <w:autoSpaceDE w:val="0"/>
        <w:autoSpaceDN w:val="0"/>
        <w:adjustRightInd w:val="0"/>
        <w:spacing w:line="360" w:lineRule="auto"/>
        <w:ind w:firstLine="720"/>
        <w:jc w:val="both"/>
        <w:rPr>
          <w:sz w:val="28"/>
          <w:szCs w:val="28"/>
        </w:rPr>
      </w:pPr>
      <w:r w:rsidRPr="002574DD">
        <w:rPr>
          <w:sz w:val="28"/>
          <w:szCs w:val="28"/>
        </w:rPr>
        <w:t>В отложениях нижнего мела и юры диапазон изменения литолого-минералогического состава и водородосодержания пород расширяется. Коэффициент дифференциации гамма-метода достигает 1,5-2,5, нейтронно-диффузионных свойств – 1,7-2.5, что существенно повышает возможности нейтронного каротажа по литологическому расчленению этой части разреза.</w:t>
      </w:r>
    </w:p>
    <w:p w:rsidR="007302C8" w:rsidRPr="002574DD" w:rsidRDefault="007302C8" w:rsidP="000B2E5C">
      <w:pPr>
        <w:widowControl w:val="0"/>
        <w:autoSpaceDE w:val="0"/>
        <w:autoSpaceDN w:val="0"/>
        <w:adjustRightInd w:val="0"/>
        <w:spacing w:line="360" w:lineRule="auto"/>
        <w:ind w:firstLine="720"/>
        <w:jc w:val="both"/>
        <w:rPr>
          <w:sz w:val="28"/>
          <w:szCs w:val="28"/>
        </w:rPr>
      </w:pPr>
      <w:r w:rsidRPr="002574DD">
        <w:rPr>
          <w:sz w:val="28"/>
          <w:szCs w:val="28"/>
        </w:rPr>
        <w:t>Значительное водородосодержание трещиноватых битуминозных глин баженовской свиты на границе нижнемеловых и юрских отложений обусловливает слабую дифференциацию диаграмм нейтронного каротажа, хотя с их помощью могут быть прослежены некоторые особенности (зоны карбонатизации, углефикации, битуминизации и т.д.).</w:t>
      </w:r>
    </w:p>
    <w:p w:rsidR="007302C8" w:rsidRPr="002574DD" w:rsidRDefault="007302C8" w:rsidP="000B2E5C">
      <w:pPr>
        <w:widowControl w:val="0"/>
        <w:autoSpaceDE w:val="0"/>
        <w:autoSpaceDN w:val="0"/>
        <w:adjustRightInd w:val="0"/>
        <w:spacing w:line="360" w:lineRule="auto"/>
        <w:ind w:firstLine="720"/>
        <w:jc w:val="both"/>
        <w:rPr>
          <w:sz w:val="28"/>
          <w:szCs w:val="28"/>
        </w:rPr>
      </w:pPr>
      <w:r w:rsidRPr="002574DD">
        <w:rPr>
          <w:sz w:val="28"/>
          <w:szCs w:val="28"/>
        </w:rPr>
        <w:t>Минералы тяжелой фракции с аномальными нейтронными свойствами, содержание которых не превышает 0,5-1,0 % от общего веса, не оказывают существенного влияния на изменение времени жизни тепловых нейтронов в пласте. Поэтому значения времени жизни тепловых нейтронов контролируются глинистостью, соотношением основных породообразующих минералов и свойствами флюидов. Исключением являются битуминозные глины баженовской свиты, в которых повышено содержание элементов с аномальными нейтронными свойствами.</w:t>
      </w:r>
    </w:p>
    <w:p w:rsidR="007302C8" w:rsidRDefault="007302C8" w:rsidP="000B2E5C">
      <w:pPr>
        <w:widowControl w:val="0"/>
        <w:autoSpaceDE w:val="0"/>
        <w:autoSpaceDN w:val="0"/>
        <w:adjustRightInd w:val="0"/>
        <w:spacing w:line="360" w:lineRule="auto"/>
        <w:ind w:firstLine="720"/>
        <w:jc w:val="both"/>
        <w:rPr>
          <w:sz w:val="28"/>
          <w:szCs w:val="28"/>
          <w:lang w:val="uk-UA"/>
        </w:rPr>
      </w:pPr>
      <w:r w:rsidRPr="002574DD">
        <w:rPr>
          <w:sz w:val="28"/>
          <w:szCs w:val="28"/>
        </w:rPr>
        <w:t>Показано влияние смены насыщающих флюидов на время жизни тепловых нейтронов для основных типов пород Западно-Сибирской равнины. Расчетные изменения времени жизни тепловых нейтронов в неглинистых песчаниках при смене в поровом пространстве воды газом достигают 20-55, нефти газом – 15-35, воды нефтью – 7-14 процентов. Для разделения газо-нефтеводонасыщенных пород могут эффективно использоваться стационарные нейтронные методы. Для разделения нефтеводонасыщенных пород необходимы импульсные нейтронные методы.</w:t>
      </w:r>
    </w:p>
    <w:p w:rsidR="00327B56" w:rsidRPr="00327B56" w:rsidRDefault="00327B56" w:rsidP="000B2E5C">
      <w:pPr>
        <w:widowControl w:val="0"/>
        <w:autoSpaceDE w:val="0"/>
        <w:autoSpaceDN w:val="0"/>
        <w:adjustRightInd w:val="0"/>
        <w:spacing w:line="360" w:lineRule="auto"/>
        <w:ind w:firstLine="720"/>
        <w:jc w:val="both"/>
        <w:rPr>
          <w:sz w:val="28"/>
          <w:szCs w:val="28"/>
          <w:lang w:val="uk-UA"/>
        </w:rPr>
      </w:pPr>
    </w:p>
    <w:p w:rsidR="00BE278D" w:rsidRDefault="007302C8" w:rsidP="00BE278D">
      <w:pPr>
        <w:widowControl w:val="0"/>
        <w:autoSpaceDE w:val="0"/>
        <w:autoSpaceDN w:val="0"/>
        <w:adjustRightInd w:val="0"/>
        <w:spacing w:line="360" w:lineRule="auto"/>
        <w:ind w:firstLine="720"/>
        <w:jc w:val="right"/>
        <w:rPr>
          <w:sz w:val="28"/>
          <w:szCs w:val="28"/>
          <w:lang w:val="uk-UA"/>
        </w:rPr>
      </w:pPr>
      <w:r w:rsidRPr="00327B56">
        <w:rPr>
          <w:sz w:val="28"/>
          <w:szCs w:val="28"/>
        </w:rPr>
        <w:t>Таблица 1</w:t>
      </w:r>
      <w:r w:rsidR="00327B56" w:rsidRPr="00327B56">
        <w:rPr>
          <w:sz w:val="28"/>
          <w:szCs w:val="28"/>
          <w:lang w:val="uk-UA"/>
        </w:rPr>
        <w:t xml:space="preserve"> </w:t>
      </w:r>
    </w:p>
    <w:p w:rsidR="007302C8" w:rsidRPr="00327B56" w:rsidRDefault="007302C8" w:rsidP="00327B56">
      <w:pPr>
        <w:widowControl w:val="0"/>
        <w:autoSpaceDE w:val="0"/>
        <w:autoSpaceDN w:val="0"/>
        <w:adjustRightInd w:val="0"/>
        <w:spacing w:line="360" w:lineRule="auto"/>
        <w:ind w:firstLine="720"/>
        <w:jc w:val="both"/>
        <w:rPr>
          <w:sz w:val="28"/>
          <w:szCs w:val="28"/>
        </w:rPr>
      </w:pPr>
      <w:r w:rsidRPr="00327B56">
        <w:rPr>
          <w:sz w:val="28"/>
          <w:szCs w:val="28"/>
        </w:rPr>
        <w:t>Нейтронно-диффузионные параметры</w:t>
      </w:r>
      <w:r w:rsidR="00327B56" w:rsidRPr="00327B56">
        <w:rPr>
          <w:sz w:val="28"/>
          <w:szCs w:val="28"/>
          <w:lang w:val="uk-UA"/>
        </w:rPr>
        <w:t xml:space="preserve"> </w:t>
      </w:r>
      <w:r w:rsidRPr="00327B56">
        <w:rPr>
          <w:sz w:val="28"/>
          <w:szCs w:val="28"/>
        </w:rPr>
        <w:t>минерального каркаса (скелета) горных пород</w:t>
      </w:r>
      <w:r w:rsidR="00327B56" w:rsidRPr="00327B56">
        <w:rPr>
          <w:sz w:val="28"/>
          <w:szCs w:val="28"/>
          <w:lang w:val="uk-UA"/>
        </w:rPr>
        <w:t xml:space="preserve"> </w:t>
      </w:r>
      <w:r w:rsidRPr="00327B56">
        <w:rPr>
          <w:sz w:val="28"/>
          <w:szCs w:val="28"/>
        </w:rPr>
        <w:t>Западно-Сибирской равнины</w:t>
      </w:r>
    </w:p>
    <w:tbl>
      <w:tblPr>
        <w:tblW w:w="94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13"/>
        <w:gridCol w:w="1569"/>
        <w:gridCol w:w="1569"/>
        <w:gridCol w:w="1438"/>
        <w:gridCol w:w="1569"/>
        <w:gridCol w:w="1454"/>
      </w:tblGrid>
      <w:tr w:rsidR="007302C8" w:rsidRPr="007B00F2" w:rsidTr="007B00F2">
        <w:trPr>
          <w:trHeight w:val="20"/>
          <w:jc w:val="center"/>
        </w:trPr>
        <w:tc>
          <w:tcPr>
            <w:tcW w:w="1813" w:type="dxa"/>
            <w:vMerge w:val="restart"/>
            <w:vAlign w:val="center"/>
          </w:tcPr>
          <w:p w:rsidR="007302C8" w:rsidRPr="007B00F2" w:rsidRDefault="007302C8" w:rsidP="007B00F2">
            <w:pPr>
              <w:widowControl w:val="0"/>
              <w:autoSpaceDE w:val="0"/>
              <w:autoSpaceDN w:val="0"/>
              <w:adjustRightInd w:val="0"/>
              <w:spacing w:line="360" w:lineRule="auto"/>
              <w:ind w:left="57" w:right="57"/>
              <w:jc w:val="center"/>
              <w:rPr>
                <w:sz w:val="20"/>
                <w:szCs w:val="20"/>
              </w:rPr>
            </w:pPr>
            <w:r w:rsidRPr="007B00F2">
              <w:rPr>
                <w:sz w:val="20"/>
                <w:szCs w:val="20"/>
              </w:rPr>
              <w:t>Порода</w:t>
            </w:r>
          </w:p>
        </w:tc>
        <w:tc>
          <w:tcPr>
            <w:tcW w:w="1569" w:type="dxa"/>
            <w:vMerge w:val="restart"/>
            <w:vAlign w:val="center"/>
          </w:tcPr>
          <w:p w:rsidR="007302C8" w:rsidRPr="007B00F2" w:rsidRDefault="007302C8" w:rsidP="007B00F2">
            <w:pPr>
              <w:widowControl w:val="0"/>
              <w:autoSpaceDE w:val="0"/>
              <w:autoSpaceDN w:val="0"/>
              <w:adjustRightInd w:val="0"/>
              <w:spacing w:line="360" w:lineRule="auto"/>
              <w:ind w:left="57" w:right="57"/>
              <w:jc w:val="center"/>
              <w:rPr>
                <w:sz w:val="20"/>
                <w:szCs w:val="20"/>
              </w:rPr>
            </w:pPr>
            <w:r w:rsidRPr="007B00F2">
              <w:rPr>
                <w:sz w:val="20"/>
                <w:szCs w:val="20"/>
              </w:rPr>
              <w:t>Кол-во</w:t>
            </w:r>
          </w:p>
          <w:p w:rsidR="007302C8" w:rsidRPr="007B00F2" w:rsidRDefault="007302C8" w:rsidP="007B00F2">
            <w:pPr>
              <w:widowControl w:val="0"/>
              <w:autoSpaceDE w:val="0"/>
              <w:autoSpaceDN w:val="0"/>
              <w:adjustRightInd w:val="0"/>
              <w:spacing w:line="360" w:lineRule="auto"/>
              <w:ind w:left="57" w:right="57"/>
              <w:jc w:val="center"/>
              <w:rPr>
                <w:sz w:val="20"/>
                <w:szCs w:val="20"/>
              </w:rPr>
            </w:pPr>
            <w:r w:rsidRPr="007B00F2">
              <w:rPr>
                <w:sz w:val="20"/>
                <w:szCs w:val="20"/>
              </w:rPr>
              <w:t>анализов</w:t>
            </w:r>
          </w:p>
        </w:tc>
        <w:tc>
          <w:tcPr>
            <w:tcW w:w="3007" w:type="dxa"/>
            <w:gridSpan w:val="2"/>
            <w:vAlign w:val="center"/>
          </w:tcPr>
          <w:p w:rsidR="007302C8" w:rsidRPr="007B00F2" w:rsidRDefault="007302C8" w:rsidP="007B00F2">
            <w:pPr>
              <w:widowControl w:val="0"/>
              <w:autoSpaceDE w:val="0"/>
              <w:autoSpaceDN w:val="0"/>
              <w:adjustRightInd w:val="0"/>
              <w:spacing w:line="360" w:lineRule="auto"/>
              <w:ind w:left="57" w:right="57"/>
              <w:jc w:val="center"/>
              <w:rPr>
                <w:sz w:val="20"/>
                <w:szCs w:val="20"/>
              </w:rPr>
            </w:pPr>
            <w:r w:rsidRPr="007B00F2">
              <w:rPr>
                <w:sz w:val="20"/>
                <w:szCs w:val="20"/>
              </w:rPr>
              <w:sym w:font="Symbol" w:char="F074"/>
            </w:r>
            <w:r w:rsidRPr="007B00F2">
              <w:rPr>
                <w:sz w:val="20"/>
                <w:szCs w:val="20"/>
              </w:rPr>
              <w:t xml:space="preserve"> ск, мск</w:t>
            </w:r>
          </w:p>
        </w:tc>
        <w:tc>
          <w:tcPr>
            <w:tcW w:w="3023" w:type="dxa"/>
            <w:gridSpan w:val="2"/>
            <w:vAlign w:val="center"/>
          </w:tcPr>
          <w:p w:rsidR="007302C8" w:rsidRPr="007B00F2" w:rsidRDefault="007302C8" w:rsidP="007B00F2">
            <w:pPr>
              <w:widowControl w:val="0"/>
              <w:autoSpaceDE w:val="0"/>
              <w:autoSpaceDN w:val="0"/>
              <w:adjustRightInd w:val="0"/>
              <w:spacing w:line="360" w:lineRule="auto"/>
              <w:ind w:left="57" w:right="57"/>
              <w:jc w:val="center"/>
              <w:rPr>
                <w:sz w:val="20"/>
                <w:szCs w:val="20"/>
              </w:rPr>
            </w:pPr>
            <w:r w:rsidRPr="007B00F2">
              <w:rPr>
                <w:sz w:val="20"/>
                <w:szCs w:val="20"/>
                <w:lang w:val="en-US"/>
              </w:rPr>
              <w:t>D</w:t>
            </w:r>
            <w:r w:rsidRPr="007B00F2">
              <w:rPr>
                <w:sz w:val="20"/>
                <w:szCs w:val="20"/>
              </w:rPr>
              <w:t xml:space="preserve"> ск </w:t>
            </w:r>
            <w:r w:rsidRPr="007B00F2">
              <w:rPr>
                <w:sz w:val="20"/>
                <w:szCs w:val="20"/>
              </w:rPr>
              <w:sym w:font="Symbol" w:char="F0D7"/>
            </w:r>
            <w:r w:rsidRPr="007B00F2">
              <w:rPr>
                <w:sz w:val="20"/>
                <w:szCs w:val="20"/>
              </w:rPr>
              <w:t xml:space="preserve"> 10</w:t>
            </w:r>
            <w:r w:rsidRPr="007B00F2">
              <w:rPr>
                <w:sz w:val="20"/>
                <w:szCs w:val="20"/>
                <w:vertAlign w:val="superscript"/>
              </w:rPr>
              <w:t>-5</w:t>
            </w:r>
            <w:r w:rsidRPr="007B00F2">
              <w:rPr>
                <w:sz w:val="20"/>
                <w:szCs w:val="20"/>
              </w:rPr>
              <w:t>, см</w:t>
            </w:r>
            <w:r w:rsidRPr="007B00F2">
              <w:rPr>
                <w:sz w:val="20"/>
                <w:szCs w:val="20"/>
                <w:vertAlign w:val="superscript"/>
              </w:rPr>
              <w:t xml:space="preserve">2 </w:t>
            </w:r>
            <w:r w:rsidRPr="007B00F2">
              <w:rPr>
                <w:sz w:val="20"/>
                <w:szCs w:val="20"/>
              </w:rPr>
              <w:t>/ с</w:t>
            </w:r>
          </w:p>
        </w:tc>
      </w:tr>
      <w:tr w:rsidR="007302C8" w:rsidRPr="007B00F2" w:rsidTr="007B00F2">
        <w:trPr>
          <w:trHeight w:val="20"/>
          <w:jc w:val="center"/>
        </w:trPr>
        <w:tc>
          <w:tcPr>
            <w:tcW w:w="1813" w:type="dxa"/>
            <w:vMerge/>
            <w:vAlign w:val="center"/>
          </w:tcPr>
          <w:p w:rsidR="007302C8" w:rsidRPr="007B00F2" w:rsidRDefault="007302C8" w:rsidP="007B00F2">
            <w:pPr>
              <w:widowControl w:val="0"/>
              <w:autoSpaceDE w:val="0"/>
              <w:autoSpaceDN w:val="0"/>
              <w:adjustRightInd w:val="0"/>
              <w:spacing w:line="360" w:lineRule="auto"/>
              <w:ind w:left="57" w:right="57"/>
              <w:jc w:val="center"/>
              <w:rPr>
                <w:sz w:val="20"/>
                <w:szCs w:val="20"/>
              </w:rPr>
            </w:pPr>
          </w:p>
        </w:tc>
        <w:tc>
          <w:tcPr>
            <w:tcW w:w="1569" w:type="dxa"/>
            <w:vMerge/>
            <w:vAlign w:val="center"/>
          </w:tcPr>
          <w:p w:rsidR="007302C8" w:rsidRPr="007B00F2" w:rsidRDefault="007302C8" w:rsidP="007B00F2">
            <w:pPr>
              <w:widowControl w:val="0"/>
              <w:autoSpaceDE w:val="0"/>
              <w:autoSpaceDN w:val="0"/>
              <w:adjustRightInd w:val="0"/>
              <w:spacing w:line="360" w:lineRule="auto"/>
              <w:ind w:left="57" w:right="57"/>
              <w:jc w:val="center"/>
              <w:rPr>
                <w:sz w:val="20"/>
                <w:szCs w:val="20"/>
              </w:rPr>
            </w:pPr>
          </w:p>
        </w:tc>
        <w:tc>
          <w:tcPr>
            <w:tcW w:w="1569" w:type="dxa"/>
            <w:vAlign w:val="center"/>
          </w:tcPr>
          <w:p w:rsidR="007302C8" w:rsidRPr="007B00F2" w:rsidRDefault="007302C8" w:rsidP="007B00F2">
            <w:pPr>
              <w:widowControl w:val="0"/>
              <w:autoSpaceDE w:val="0"/>
              <w:autoSpaceDN w:val="0"/>
              <w:adjustRightInd w:val="0"/>
              <w:spacing w:line="360" w:lineRule="auto"/>
              <w:ind w:left="57" w:right="57"/>
              <w:jc w:val="center"/>
              <w:rPr>
                <w:sz w:val="20"/>
                <w:szCs w:val="20"/>
              </w:rPr>
            </w:pPr>
            <w:r w:rsidRPr="007B00F2">
              <w:rPr>
                <w:sz w:val="20"/>
                <w:szCs w:val="20"/>
              </w:rPr>
              <w:t>Пределы</w:t>
            </w:r>
          </w:p>
          <w:p w:rsidR="007302C8" w:rsidRPr="007B00F2" w:rsidRDefault="007302C8" w:rsidP="007B00F2">
            <w:pPr>
              <w:widowControl w:val="0"/>
              <w:autoSpaceDE w:val="0"/>
              <w:autoSpaceDN w:val="0"/>
              <w:adjustRightInd w:val="0"/>
              <w:spacing w:line="360" w:lineRule="auto"/>
              <w:ind w:left="57" w:right="57"/>
              <w:jc w:val="center"/>
              <w:rPr>
                <w:sz w:val="20"/>
                <w:szCs w:val="20"/>
              </w:rPr>
            </w:pPr>
            <w:r w:rsidRPr="007B00F2">
              <w:rPr>
                <w:sz w:val="20"/>
                <w:szCs w:val="20"/>
              </w:rPr>
              <w:t>изменения</w:t>
            </w:r>
          </w:p>
        </w:tc>
        <w:tc>
          <w:tcPr>
            <w:tcW w:w="1438" w:type="dxa"/>
            <w:vAlign w:val="center"/>
          </w:tcPr>
          <w:p w:rsidR="007302C8" w:rsidRPr="007B00F2" w:rsidRDefault="007302C8" w:rsidP="007B00F2">
            <w:pPr>
              <w:widowControl w:val="0"/>
              <w:autoSpaceDE w:val="0"/>
              <w:autoSpaceDN w:val="0"/>
              <w:adjustRightInd w:val="0"/>
              <w:spacing w:line="360" w:lineRule="auto"/>
              <w:ind w:left="57" w:right="57"/>
              <w:jc w:val="center"/>
              <w:rPr>
                <w:sz w:val="20"/>
                <w:szCs w:val="20"/>
              </w:rPr>
            </w:pPr>
            <w:r w:rsidRPr="007B00F2">
              <w:rPr>
                <w:sz w:val="20"/>
                <w:szCs w:val="20"/>
              </w:rPr>
              <w:t>Средние</w:t>
            </w:r>
          </w:p>
          <w:p w:rsidR="007302C8" w:rsidRPr="007B00F2" w:rsidRDefault="007302C8" w:rsidP="007B00F2">
            <w:pPr>
              <w:widowControl w:val="0"/>
              <w:autoSpaceDE w:val="0"/>
              <w:autoSpaceDN w:val="0"/>
              <w:adjustRightInd w:val="0"/>
              <w:spacing w:line="360" w:lineRule="auto"/>
              <w:ind w:left="57" w:right="57"/>
              <w:jc w:val="center"/>
              <w:rPr>
                <w:sz w:val="20"/>
                <w:szCs w:val="20"/>
              </w:rPr>
            </w:pPr>
            <w:r w:rsidRPr="007B00F2">
              <w:rPr>
                <w:sz w:val="20"/>
                <w:szCs w:val="20"/>
              </w:rPr>
              <w:t>значения</w:t>
            </w:r>
          </w:p>
        </w:tc>
        <w:tc>
          <w:tcPr>
            <w:tcW w:w="1569" w:type="dxa"/>
            <w:vAlign w:val="center"/>
          </w:tcPr>
          <w:p w:rsidR="007302C8" w:rsidRPr="007B00F2" w:rsidRDefault="007302C8" w:rsidP="007B00F2">
            <w:pPr>
              <w:widowControl w:val="0"/>
              <w:autoSpaceDE w:val="0"/>
              <w:autoSpaceDN w:val="0"/>
              <w:adjustRightInd w:val="0"/>
              <w:spacing w:line="360" w:lineRule="auto"/>
              <w:ind w:left="57" w:right="57"/>
              <w:jc w:val="center"/>
              <w:rPr>
                <w:sz w:val="20"/>
                <w:szCs w:val="20"/>
              </w:rPr>
            </w:pPr>
            <w:r w:rsidRPr="007B00F2">
              <w:rPr>
                <w:sz w:val="20"/>
                <w:szCs w:val="20"/>
              </w:rPr>
              <w:t>Пределы</w:t>
            </w:r>
          </w:p>
          <w:p w:rsidR="007302C8" w:rsidRPr="007B00F2" w:rsidRDefault="007302C8" w:rsidP="007B00F2">
            <w:pPr>
              <w:widowControl w:val="0"/>
              <w:autoSpaceDE w:val="0"/>
              <w:autoSpaceDN w:val="0"/>
              <w:adjustRightInd w:val="0"/>
              <w:spacing w:line="360" w:lineRule="auto"/>
              <w:ind w:left="57" w:right="57"/>
              <w:jc w:val="center"/>
              <w:rPr>
                <w:sz w:val="20"/>
                <w:szCs w:val="20"/>
              </w:rPr>
            </w:pPr>
            <w:r w:rsidRPr="007B00F2">
              <w:rPr>
                <w:sz w:val="20"/>
                <w:szCs w:val="20"/>
              </w:rPr>
              <w:t>изменения</w:t>
            </w:r>
          </w:p>
        </w:tc>
        <w:tc>
          <w:tcPr>
            <w:tcW w:w="1454" w:type="dxa"/>
            <w:vAlign w:val="center"/>
          </w:tcPr>
          <w:p w:rsidR="007302C8" w:rsidRPr="007B00F2" w:rsidRDefault="007302C8" w:rsidP="007B00F2">
            <w:pPr>
              <w:widowControl w:val="0"/>
              <w:autoSpaceDE w:val="0"/>
              <w:autoSpaceDN w:val="0"/>
              <w:adjustRightInd w:val="0"/>
              <w:spacing w:line="360" w:lineRule="auto"/>
              <w:ind w:left="57" w:right="57"/>
              <w:jc w:val="center"/>
              <w:rPr>
                <w:sz w:val="20"/>
                <w:szCs w:val="20"/>
              </w:rPr>
            </w:pPr>
            <w:r w:rsidRPr="007B00F2">
              <w:rPr>
                <w:sz w:val="20"/>
                <w:szCs w:val="20"/>
              </w:rPr>
              <w:t>Средние</w:t>
            </w:r>
          </w:p>
          <w:p w:rsidR="007302C8" w:rsidRPr="007B00F2" w:rsidRDefault="007302C8" w:rsidP="007B00F2">
            <w:pPr>
              <w:widowControl w:val="0"/>
              <w:autoSpaceDE w:val="0"/>
              <w:autoSpaceDN w:val="0"/>
              <w:adjustRightInd w:val="0"/>
              <w:spacing w:line="360" w:lineRule="auto"/>
              <w:ind w:left="57" w:right="57"/>
              <w:jc w:val="center"/>
              <w:rPr>
                <w:sz w:val="20"/>
                <w:szCs w:val="20"/>
              </w:rPr>
            </w:pPr>
            <w:r w:rsidRPr="007B00F2">
              <w:rPr>
                <w:sz w:val="20"/>
                <w:szCs w:val="20"/>
              </w:rPr>
              <w:t>значения</w:t>
            </w:r>
          </w:p>
        </w:tc>
      </w:tr>
      <w:tr w:rsidR="00BE278D" w:rsidRPr="007B00F2" w:rsidTr="007B00F2">
        <w:trPr>
          <w:trHeight w:val="20"/>
          <w:jc w:val="center"/>
        </w:trPr>
        <w:tc>
          <w:tcPr>
            <w:tcW w:w="9412" w:type="dxa"/>
            <w:gridSpan w:val="6"/>
            <w:vAlign w:val="center"/>
          </w:tcPr>
          <w:p w:rsidR="00BE278D" w:rsidRPr="007B00F2" w:rsidRDefault="00BE278D" w:rsidP="007B00F2">
            <w:pPr>
              <w:widowControl w:val="0"/>
              <w:autoSpaceDE w:val="0"/>
              <w:autoSpaceDN w:val="0"/>
              <w:adjustRightInd w:val="0"/>
              <w:spacing w:line="360" w:lineRule="auto"/>
              <w:ind w:left="57" w:right="57"/>
              <w:rPr>
                <w:sz w:val="20"/>
                <w:szCs w:val="20"/>
              </w:rPr>
            </w:pPr>
            <w:r w:rsidRPr="007B00F2">
              <w:rPr>
                <w:sz w:val="20"/>
                <w:szCs w:val="20"/>
              </w:rPr>
              <w:t xml:space="preserve">Разрез </w:t>
            </w:r>
            <w:r w:rsidRPr="007B00F2">
              <w:rPr>
                <w:sz w:val="20"/>
                <w:szCs w:val="20"/>
                <w:lang w:val="en-US"/>
              </w:rPr>
              <w:t>I</w:t>
            </w:r>
            <w:r w:rsidRPr="007B00F2">
              <w:rPr>
                <w:sz w:val="20"/>
                <w:szCs w:val="20"/>
              </w:rPr>
              <w:t xml:space="preserve"> типа. Отложения сеноманского возраста.</w:t>
            </w:r>
            <w:r w:rsidR="007B00F2">
              <w:rPr>
                <w:sz w:val="20"/>
                <w:szCs w:val="20"/>
              </w:rPr>
              <w:t xml:space="preserve"> </w:t>
            </w:r>
            <w:r w:rsidRPr="007B00F2">
              <w:rPr>
                <w:sz w:val="20"/>
                <w:szCs w:val="20"/>
              </w:rPr>
              <w:t>Русское месторождение</w:t>
            </w:r>
          </w:p>
        </w:tc>
      </w:tr>
      <w:tr w:rsidR="007302C8" w:rsidRPr="007B00F2" w:rsidTr="007B00F2">
        <w:trPr>
          <w:trHeight w:val="20"/>
          <w:jc w:val="center"/>
        </w:trPr>
        <w:tc>
          <w:tcPr>
            <w:tcW w:w="1813" w:type="dxa"/>
            <w:vAlign w:val="center"/>
          </w:tcPr>
          <w:p w:rsidR="007302C8" w:rsidRPr="007B00F2" w:rsidRDefault="007302C8" w:rsidP="007B00F2">
            <w:pPr>
              <w:widowControl w:val="0"/>
              <w:autoSpaceDE w:val="0"/>
              <w:autoSpaceDN w:val="0"/>
              <w:adjustRightInd w:val="0"/>
              <w:spacing w:line="360" w:lineRule="auto"/>
              <w:ind w:left="57" w:right="57"/>
              <w:rPr>
                <w:sz w:val="20"/>
                <w:szCs w:val="20"/>
              </w:rPr>
            </w:pPr>
            <w:r w:rsidRPr="007B00F2">
              <w:rPr>
                <w:sz w:val="20"/>
                <w:szCs w:val="20"/>
              </w:rPr>
              <w:t>Песчаник</w:t>
            </w:r>
          </w:p>
        </w:tc>
        <w:tc>
          <w:tcPr>
            <w:tcW w:w="1569" w:type="dxa"/>
            <w:vAlign w:val="center"/>
          </w:tcPr>
          <w:p w:rsidR="007302C8" w:rsidRPr="007B00F2" w:rsidRDefault="007302C8" w:rsidP="007B00F2">
            <w:pPr>
              <w:widowControl w:val="0"/>
              <w:autoSpaceDE w:val="0"/>
              <w:autoSpaceDN w:val="0"/>
              <w:adjustRightInd w:val="0"/>
              <w:spacing w:line="360" w:lineRule="auto"/>
              <w:ind w:left="57" w:right="57"/>
              <w:rPr>
                <w:sz w:val="20"/>
                <w:szCs w:val="20"/>
              </w:rPr>
            </w:pPr>
            <w:r w:rsidRPr="007B00F2">
              <w:rPr>
                <w:sz w:val="20"/>
                <w:szCs w:val="20"/>
              </w:rPr>
              <w:t>42</w:t>
            </w:r>
          </w:p>
        </w:tc>
        <w:tc>
          <w:tcPr>
            <w:tcW w:w="1569" w:type="dxa"/>
            <w:vAlign w:val="center"/>
          </w:tcPr>
          <w:p w:rsidR="007302C8" w:rsidRPr="007B00F2" w:rsidRDefault="007302C8" w:rsidP="007B00F2">
            <w:pPr>
              <w:widowControl w:val="0"/>
              <w:autoSpaceDE w:val="0"/>
              <w:autoSpaceDN w:val="0"/>
              <w:adjustRightInd w:val="0"/>
              <w:spacing w:line="360" w:lineRule="auto"/>
              <w:ind w:left="57" w:right="57"/>
              <w:rPr>
                <w:sz w:val="20"/>
                <w:szCs w:val="20"/>
              </w:rPr>
            </w:pPr>
            <w:r w:rsidRPr="007B00F2">
              <w:rPr>
                <w:sz w:val="20"/>
                <w:szCs w:val="20"/>
              </w:rPr>
              <w:t>100-380</w:t>
            </w:r>
          </w:p>
        </w:tc>
        <w:tc>
          <w:tcPr>
            <w:tcW w:w="1438" w:type="dxa"/>
            <w:vAlign w:val="center"/>
          </w:tcPr>
          <w:p w:rsidR="007302C8" w:rsidRPr="007B00F2" w:rsidRDefault="007302C8" w:rsidP="007B00F2">
            <w:pPr>
              <w:widowControl w:val="0"/>
              <w:autoSpaceDE w:val="0"/>
              <w:autoSpaceDN w:val="0"/>
              <w:adjustRightInd w:val="0"/>
              <w:spacing w:line="360" w:lineRule="auto"/>
              <w:ind w:left="57" w:right="57"/>
              <w:rPr>
                <w:sz w:val="20"/>
                <w:szCs w:val="20"/>
              </w:rPr>
            </w:pPr>
            <w:r w:rsidRPr="007B00F2">
              <w:rPr>
                <w:sz w:val="20"/>
                <w:szCs w:val="20"/>
              </w:rPr>
              <w:t>250</w:t>
            </w:r>
          </w:p>
        </w:tc>
        <w:tc>
          <w:tcPr>
            <w:tcW w:w="1569" w:type="dxa"/>
            <w:vAlign w:val="center"/>
          </w:tcPr>
          <w:p w:rsidR="007302C8" w:rsidRPr="007B00F2" w:rsidRDefault="007302C8" w:rsidP="007B00F2">
            <w:pPr>
              <w:widowControl w:val="0"/>
              <w:autoSpaceDE w:val="0"/>
              <w:autoSpaceDN w:val="0"/>
              <w:adjustRightInd w:val="0"/>
              <w:spacing w:line="360" w:lineRule="auto"/>
              <w:ind w:left="57" w:right="57"/>
              <w:rPr>
                <w:sz w:val="20"/>
                <w:szCs w:val="20"/>
              </w:rPr>
            </w:pPr>
            <w:r w:rsidRPr="007B00F2">
              <w:rPr>
                <w:sz w:val="20"/>
                <w:szCs w:val="20"/>
              </w:rPr>
              <w:t>1,8-2,7</w:t>
            </w:r>
          </w:p>
        </w:tc>
        <w:tc>
          <w:tcPr>
            <w:tcW w:w="1454" w:type="dxa"/>
            <w:vAlign w:val="center"/>
          </w:tcPr>
          <w:p w:rsidR="007302C8" w:rsidRPr="007B00F2" w:rsidRDefault="007302C8" w:rsidP="007B00F2">
            <w:pPr>
              <w:widowControl w:val="0"/>
              <w:autoSpaceDE w:val="0"/>
              <w:autoSpaceDN w:val="0"/>
              <w:adjustRightInd w:val="0"/>
              <w:spacing w:line="360" w:lineRule="auto"/>
              <w:ind w:left="57" w:right="57"/>
              <w:rPr>
                <w:sz w:val="20"/>
                <w:szCs w:val="20"/>
              </w:rPr>
            </w:pPr>
            <w:r w:rsidRPr="007B00F2">
              <w:rPr>
                <w:sz w:val="20"/>
                <w:szCs w:val="20"/>
              </w:rPr>
              <w:t>2,6</w:t>
            </w:r>
          </w:p>
        </w:tc>
      </w:tr>
      <w:tr w:rsidR="007302C8" w:rsidRPr="007B00F2" w:rsidTr="007B00F2">
        <w:trPr>
          <w:trHeight w:val="20"/>
          <w:jc w:val="center"/>
        </w:trPr>
        <w:tc>
          <w:tcPr>
            <w:tcW w:w="1813" w:type="dxa"/>
            <w:vAlign w:val="center"/>
          </w:tcPr>
          <w:p w:rsidR="007302C8" w:rsidRPr="007B00F2" w:rsidRDefault="007302C8" w:rsidP="007B00F2">
            <w:pPr>
              <w:widowControl w:val="0"/>
              <w:autoSpaceDE w:val="0"/>
              <w:autoSpaceDN w:val="0"/>
              <w:adjustRightInd w:val="0"/>
              <w:spacing w:line="360" w:lineRule="auto"/>
              <w:ind w:left="57" w:right="57"/>
              <w:rPr>
                <w:sz w:val="20"/>
                <w:szCs w:val="20"/>
              </w:rPr>
            </w:pPr>
            <w:r w:rsidRPr="007B00F2">
              <w:rPr>
                <w:sz w:val="20"/>
                <w:szCs w:val="20"/>
              </w:rPr>
              <w:t>Алевролит</w:t>
            </w:r>
          </w:p>
        </w:tc>
        <w:tc>
          <w:tcPr>
            <w:tcW w:w="1569" w:type="dxa"/>
            <w:vAlign w:val="center"/>
          </w:tcPr>
          <w:p w:rsidR="007302C8" w:rsidRPr="007B00F2" w:rsidRDefault="007302C8" w:rsidP="007B00F2">
            <w:pPr>
              <w:widowControl w:val="0"/>
              <w:autoSpaceDE w:val="0"/>
              <w:autoSpaceDN w:val="0"/>
              <w:adjustRightInd w:val="0"/>
              <w:spacing w:line="360" w:lineRule="auto"/>
              <w:ind w:left="57" w:right="57"/>
              <w:rPr>
                <w:sz w:val="20"/>
                <w:szCs w:val="20"/>
              </w:rPr>
            </w:pPr>
            <w:r w:rsidRPr="007B00F2">
              <w:rPr>
                <w:sz w:val="20"/>
                <w:szCs w:val="20"/>
              </w:rPr>
              <w:t>125</w:t>
            </w:r>
          </w:p>
        </w:tc>
        <w:tc>
          <w:tcPr>
            <w:tcW w:w="1569" w:type="dxa"/>
            <w:vAlign w:val="center"/>
          </w:tcPr>
          <w:p w:rsidR="007302C8" w:rsidRPr="007B00F2" w:rsidRDefault="007302C8" w:rsidP="007B00F2">
            <w:pPr>
              <w:widowControl w:val="0"/>
              <w:autoSpaceDE w:val="0"/>
              <w:autoSpaceDN w:val="0"/>
              <w:adjustRightInd w:val="0"/>
              <w:spacing w:line="360" w:lineRule="auto"/>
              <w:ind w:left="57" w:right="57"/>
              <w:rPr>
                <w:sz w:val="20"/>
                <w:szCs w:val="20"/>
              </w:rPr>
            </w:pPr>
            <w:r w:rsidRPr="007B00F2">
              <w:rPr>
                <w:sz w:val="20"/>
                <w:szCs w:val="20"/>
              </w:rPr>
              <w:t>90-340</w:t>
            </w:r>
          </w:p>
        </w:tc>
        <w:tc>
          <w:tcPr>
            <w:tcW w:w="1438" w:type="dxa"/>
            <w:vAlign w:val="center"/>
          </w:tcPr>
          <w:p w:rsidR="007302C8" w:rsidRPr="007B00F2" w:rsidRDefault="007302C8" w:rsidP="007B00F2">
            <w:pPr>
              <w:widowControl w:val="0"/>
              <w:autoSpaceDE w:val="0"/>
              <w:autoSpaceDN w:val="0"/>
              <w:adjustRightInd w:val="0"/>
              <w:spacing w:line="360" w:lineRule="auto"/>
              <w:ind w:left="57" w:right="57"/>
              <w:rPr>
                <w:sz w:val="20"/>
                <w:szCs w:val="20"/>
              </w:rPr>
            </w:pPr>
            <w:r w:rsidRPr="007B00F2">
              <w:rPr>
                <w:sz w:val="20"/>
                <w:szCs w:val="20"/>
              </w:rPr>
              <w:t>200</w:t>
            </w:r>
          </w:p>
        </w:tc>
        <w:tc>
          <w:tcPr>
            <w:tcW w:w="1569" w:type="dxa"/>
            <w:vAlign w:val="center"/>
          </w:tcPr>
          <w:p w:rsidR="007302C8" w:rsidRPr="007B00F2" w:rsidRDefault="007302C8" w:rsidP="007B00F2">
            <w:pPr>
              <w:widowControl w:val="0"/>
              <w:autoSpaceDE w:val="0"/>
              <w:autoSpaceDN w:val="0"/>
              <w:adjustRightInd w:val="0"/>
              <w:spacing w:line="360" w:lineRule="auto"/>
              <w:ind w:left="57" w:right="57"/>
              <w:rPr>
                <w:sz w:val="20"/>
                <w:szCs w:val="20"/>
              </w:rPr>
            </w:pPr>
            <w:r w:rsidRPr="007B00F2">
              <w:rPr>
                <w:sz w:val="20"/>
                <w:szCs w:val="20"/>
              </w:rPr>
              <w:t>1,8-2,6</w:t>
            </w:r>
          </w:p>
        </w:tc>
        <w:tc>
          <w:tcPr>
            <w:tcW w:w="1454" w:type="dxa"/>
            <w:vAlign w:val="center"/>
          </w:tcPr>
          <w:p w:rsidR="007302C8" w:rsidRPr="007B00F2" w:rsidRDefault="007302C8" w:rsidP="007B00F2">
            <w:pPr>
              <w:widowControl w:val="0"/>
              <w:autoSpaceDE w:val="0"/>
              <w:autoSpaceDN w:val="0"/>
              <w:adjustRightInd w:val="0"/>
              <w:spacing w:line="360" w:lineRule="auto"/>
              <w:ind w:left="57" w:right="57"/>
              <w:rPr>
                <w:sz w:val="20"/>
                <w:szCs w:val="20"/>
              </w:rPr>
            </w:pPr>
            <w:r w:rsidRPr="007B00F2">
              <w:rPr>
                <w:sz w:val="20"/>
                <w:szCs w:val="20"/>
              </w:rPr>
              <w:t>2,55</w:t>
            </w:r>
          </w:p>
        </w:tc>
      </w:tr>
      <w:tr w:rsidR="007302C8" w:rsidRPr="007B00F2" w:rsidTr="007B00F2">
        <w:trPr>
          <w:trHeight w:val="20"/>
          <w:jc w:val="center"/>
        </w:trPr>
        <w:tc>
          <w:tcPr>
            <w:tcW w:w="1813" w:type="dxa"/>
            <w:vAlign w:val="center"/>
          </w:tcPr>
          <w:p w:rsidR="007302C8" w:rsidRPr="007B00F2" w:rsidRDefault="007302C8" w:rsidP="007B00F2">
            <w:pPr>
              <w:widowControl w:val="0"/>
              <w:autoSpaceDE w:val="0"/>
              <w:autoSpaceDN w:val="0"/>
              <w:adjustRightInd w:val="0"/>
              <w:spacing w:line="360" w:lineRule="auto"/>
              <w:ind w:left="57" w:right="57"/>
              <w:rPr>
                <w:sz w:val="20"/>
                <w:szCs w:val="20"/>
              </w:rPr>
            </w:pPr>
            <w:r w:rsidRPr="007B00F2">
              <w:rPr>
                <w:sz w:val="20"/>
                <w:szCs w:val="20"/>
              </w:rPr>
              <w:t>Глина</w:t>
            </w:r>
          </w:p>
        </w:tc>
        <w:tc>
          <w:tcPr>
            <w:tcW w:w="1569" w:type="dxa"/>
            <w:vAlign w:val="center"/>
          </w:tcPr>
          <w:p w:rsidR="007302C8" w:rsidRPr="007B00F2" w:rsidRDefault="007302C8" w:rsidP="007B00F2">
            <w:pPr>
              <w:widowControl w:val="0"/>
              <w:autoSpaceDE w:val="0"/>
              <w:autoSpaceDN w:val="0"/>
              <w:adjustRightInd w:val="0"/>
              <w:spacing w:line="360" w:lineRule="auto"/>
              <w:ind w:left="57" w:right="57"/>
              <w:rPr>
                <w:sz w:val="20"/>
                <w:szCs w:val="20"/>
              </w:rPr>
            </w:pPr>
            <w:r w:rsidRPr="007B00F2">
              <w:rPr>
                <w:sz w:val="20"/>
                <w:szCs w:val="20"/>
              </w:rPr>
              <w:t>33</w:t>
            </w:r>
          </w:p>
        </w:tc>
        <w:tc>
          <w:tcPr>
            <w:tcW w:w="1569" w:type="dxa"/>
            <w:vAlign w:val="center"/>
          </w:tcPr>
          <w:p w:rsidR="007302C8" w:rsidRPr="007B00F2" w:rsidRDefault="007302C8" w:rsidP="007B00F2">
            <w:pPr>
              <w:widowControl w:val="0"/>
              <w:autoSpaceDE w:val="0"/>
              <w:autoSpaceDN w:val="0"/>
              <w:adjustRightInd w:val="0"/>
              <w:spacing w:line="360" w:lineRule="auto"/>
              <w:ind w:left="57" w:right="57"/>
              <w:rPr>
                <w:sz w:val="20"/>
                <w:szCs w:val="20"/>
              </w:rPr>
            </w:pPr>
            <w:r w:rsidRPr="007B00F2">
              <w:rPr>
                <w:sz w:val="20"/>
                <w:szCs w:val="20"/>
              </w:rPr>
              <w:t>90-200</w:t>
            </w:r>
          </w:p>
        </w:tc>
        <w:tc>
          <w:tcPr>
            <w:tcW w:w="1438" w:type="dxa"/>
            <w:vAlign w:val="center"/>
          </w:tcPr>
          <w:p w:rsidR="007302C8" w:rsidRPr="007B00F2" w:rsidRDefault="007302C8" w:rsidP="007B00F2">
            <w:pPr>
              <w:widowControl w:val="0"/>
              <w:autoSpaceDE w:val="0"/>
              <w:autoSpaceDN w:val="0"/>
              <w:adjustRightInd w:val="0"/>
              <w:spacing w:line="360" w:lineRule="auto"/>
              <w:ind w:left="57" w:right="57"/>
              <w:rPr>
                <w:sz w:val="20"/>
                <w:szCs w:val="20"/>
              </w:rPr>
            </w:pPr>
            <w:r w:rsidRPr="007B00F2">
              <w:rPr>
                <w:sz w:val="20"/>
                <w:szCs w:val="20"/>
              </w:rPr>
              <w:t>150</w:t>
            </w:r>
          </w:p>
        </w:tc>
        <w:tc>
          <w:tcPr>
            <w:tcW w:w="1569" w:type="dxa"/>
            <w:vAlign w:val="center"/>
          </w:tcPr>
          <w:p w:rsidR="007302C8" w:rsidRPr="007B00F2" w:rsidRDefault="007302C8" w:rsidP="007B00F2">
            <w:pPr>
              <w:widowControl w:val="0"/>
              <w:autoSpaceDE w:val="0"/>
              <w:autoSpaceDN w:val="0"/>
              <w:adjustRightInd w:val="0"/>
              <w:spacing w:line="360" w:lineRule="auto"/>
              <w:ind w:left="57" w:right="57"/>
              <w:rPr>
                <w:sz w:val="20"/>
                <w:szCs w:val="20"/>
              </w:rPr>
            </w:pPr>
            <w:r w:rsidRPr="007B00F2">
              <w:rPr>
                <w:sz w:val="20"/>
                <w:szCs w:val="20"/>
              </w:rPr>
              <w:t>1,8-2,5</w:t>
            </w:r>
          </w:p>
        </w:tc>
        <w:tc>
          <w:tcPr>
            <w:tcW w:w="1454" w:type="dxa"/>
            <w:vAlign w:val="center"/>
          </w:tcPr>
          <w:p w:rsidR="007302C8" w:rsidRPr="007B00F2" w:rsidRDefault="007302C8" w:rsidP="007B00F2">
            <w:pPr>
              <w:widowControl w:val="0"/>
              <w:autoSpaceDE w:val="0"/>
              <w:autoSpaceDN w:val="0"/>
              <w:adjustRightInd w:val="0"/>
              <w:spacing w:line="360" w:lineRule="auto"/>
              <w:ind w:left="57" w:right="57"/>
              <w:rPr>
                <w:sz w:val="20"/>
                <w:szCs w:val="20"/>
              </w:rPr>
            </w:pPr>
            <w:r w:rsidRPr="007B00F2">
              <w:rPr>
                <w:sz w:val="20"/>
                <w:szCs w:val="20"/>
              </w:rPr>
              <w:t>2,35</w:t>
            </w:r>
          </w:p>
        </w:tc>
      </w:tr>
      <w:tr w:rsidR="00BE278D" w:rsidRPr="007B00F2" w:rsidTr="007B00F2">
        <w:trPr>
          <w:trHeight w:val="20"/>
          <w:jc w:val="center"/>
        </w:trPr>
        <w:tc>
          <w:tcPr>
            <w:tcW w:w="9412" w:type="dxa"/>
            <w:gridSpan w:val="6"/>
            <w:vAlign w:val="center"/>
          </w:tcPr>
          <w:p w:rsidR="00BE278D" w:rsidRPr="007B00F2" w:rsidRDefault="00BE278D" w:rsidP="007B00F2">
            <w:pPr>
              <w:widowControl w:val="0"/>
              <w:autoSpaceDE w:val="0"/>
              <w:autoSpaceDN w:val="0"/>
              <w:adjustRightInd w:val="0"/>
              <w:spacing w:line="360" w:lineRule="auto"/>
              <w:ind w:left="57" w:right="57"/>
              <w:rPr>
                <w:sz w:val="20"/>
                <w:szCs w:val="20"/>
                <w:lang w:val="en-US"/>
              </w:rPr>
            </w:pPr>
            <w:r w:rsidRPr="007B00F2">
              <w:rPr>
                <w:sz w:val="20"/>
                <w:szCs w:val="20"/>
              </w:rPr>
              <w:t xml:space="preserve">Разрез </w:t>
            </w:r>
            <w:r w:rsidRPr="007B00F2">
              <w:rPr>
                <w:sz w:val="20"/>
                <w:szCs w:val="20"/>
                <w:lang w:val="en-US"/>
              </w:rPr>
              <w:t>II</w:t>
            </w:r>
            <w:r w:rsidRPr="007B00F2">
              <w:rPr>
                <w:sz w:val="20"/>
                <w:szCs w:val="20"/>
              </w:rPr>
              <w:t xml:space="preserve"> типа. Отложения нижнемелового возраста. Самотлорское месторождение</w:t>
            </w:r>
          </w:p>
        </w:tc>
      </w:tr>
      <w:tr w:rsidR="007302C8" w:rsidRPr="007B00F2" w:rsidTr="007B00F2">
        <w:trPr>
          <w:trHeight w:val="20"/>
          <w:jc w:val="center"/>
        </w:trPr>
        <w:tc>
          <w:tcPr>
            <w:tcW w:w="1813" w:type="dxa"/>
            <w:vAlign w:val="center"/>
          </w:tcPr>
          <w:p w:rsidR="007302C8" w:rsidRPr="007B00F2" w:rsidRDefault="007302C8" w:rsidP="007B00F2">
            <w:pPr>
              <w:widowControl w:val="0"/>
              <w:autoSpaceDE w:val="0"/>
              <w:autoSpaceDN w:val="0"/>
              <w:adjustRightInd w:val="0"/>
              <w:spacing w:line="360" w:lineRule="auto"/>
              <w:ind w:left="57" w:right="57"/>
              <w:rPr>
                <w:sz w:val="20"/>
                <w:szCs w:val="20"/>
              </w:rPr>
            </w:pPr>
            <w:r w:rsidRPr="007B00F2">
              <w:rPr>
                <w:sz w:val="20"/>
                <w:szCs w:val="20"/>
              </w:rPr>
              <w:t>Песчаник</w:t>
            </w:r>
          </w:p>
        </w:tc>
        <w:tc>
          <w:tcPr>
            <w:tcW w:w="1569" w:type="dxa"/>
            <w:vAlign w:val="center"/>
          </w:tcPr>
          <w:p w:rsidR="007302C8" w:rsidRPr="007B00F2" w:rsidRDefault="007302C8" w:rsidP="007B00F2">
            <w:pPr>
              <w:widowControl w:val="0"/>
              <w:autoSpaceDE w:val="0"/>
              <w:autoSpaceDN w:val="0"/>
              <w:adjustRightInd w:val="0"/>
              <w:spacing w:line="360" w:lineRule="auto"/>
              <w:ind w:left="57" w:right="57"/>
              <w:rPr>
                <w:sz w:val="20"/>
                <w:szCs w:val="20"/>
                <w:lang w:val="en-US"/>
              </w:rPr>
            </w:pPr>
            <w:r w:rsidRPr="007B00F2">
              <w:rPr>
                <w:sz w:val="20"/>
                <w:szCs w:val="20"/>
                <w:lang w:val="en-US"/>
              </w:rPr>
              <w:t>550</w:t>
            </w:r>
          </w:p>
        </w:tc>
        <w:tc>
          <w:tcPr>
            <w:tcW w:w="1569" w:type="dxa"/>
            <w:vAlign w:val="center"/>
          </w:tcPr>
          <w:p w:rsidR="007302C8" w:rsidRPr="007B00F2" w:rsidRDefault="007302C8" w:rsidP="007B00F2">
            <w:pPr>
              <w:widowControl w:val="0"/>
              <w:autoSpaceDE w:val="0"/>
              <w:autoSpaceDN w:val="0"/>
              <w:adjustRightInd w:val="0"/>
              <w:spacing w:line="360" w:lineRule="auto"/>
              <w:ind w:left="57" w:right="57"/>
              <w:rPr>
                <w:sz w:val="20"/>
                <w:szCs w:val="20"/>
              </w:rPr>
            </w:pPr>
            <w:r w:rsidRPr="007B00F2">
              <w:rPr>
                <w:sz w:val="20"/>
                <w:szCs w:val="20"/>
                <w:lang w:val="en-US"/>
              </w:rPr>
              <w:t>3</w:t>
            </w:r>
            <w:r w:rsidRPr="007B00F2">
              <w:rPr>
                <w:sz w:val="20"/>
                <w:szCs w:val="20"/>
              </w:rPr>
              <w:t>00-</w:t>
            </w:r>
            <w:r w:rsidRPr="007B00F2">
              <w:rPr>
                <w:sz w:val="20"/>
                <w:szCs w:val="20"/>
                <w:lang w:val="en-US"/>
              </w:rPr>
              <w:t>50</w:t>
            </w:r>
            <w:r w:rsidRPr="007B00F2">
              <w:rPr>
                <w:sz w:val="20"/>
                <w:szCs w:val="20"/>
              </w:rPr>
              <w:t>0</w:t>
            </w:r>
          </w:p>
        </w:tc>
        <w:tc>
          <w:tcPr>
            <w:tcW w:w="1438" w:type="dxa"/>
            <w:vAlign w:val="center"/>
          </w:tcPr>
          <w:p w:rsidR="007302C8" w:rsidRPr="007B00F2" w:rsidRDefault="007302C8" w:rsidP="007B00F2">
            <w:pPr>
              <w:widowControl w:val="0"/>
              <w:autoSpaceDE w:val="0"/>
              <w:autoSpaceDN w:val="0"/>
              <w:adjustRightInd w:val="0"/>
              <w:spacing w:line="360" w:lineRule="auto"/>
              <w:ind w:left="57" w:right="57"/>
              <w:rPr>
                <w:sz w:val="20"/>
                <w:szCs w:val="20"/>
              </w:rPr>
            </w:pPr>
            <w:r w:rsidRPr="007B00F2">
              <w:rPr>
                <w:sz w:val="20"/>
                <w:szCs w:val="20"/>
                <w:lang w:val="en-US"/>
              </w:rPr>
              <w:t>3</w:t>
            </w:r>
            <w:r w:rsidRPr="007B00F2">
              <w:rPr>
                <w:sz w:val="20"/>
                <w:szCs w:val="20"/>
              </w:rPr>
              <w:t>50</w:t>
            </w:r>
          </w:p>
        </w:tc>
        <w:tc>
          <w:tcPr>
            <w:tcW w:w="1569" w:type="dxa"/>
            <w:vAlign w:val="center"/>
          </w:tcPr>
          <w:p w:rsidR="007302C8" w:rsidRPr="007B00F2" w:rsidRDefault="007302C8" w:rsidP="007B00F2">
            <w:pPr>
              <w:widowControl w:val="0"/>
              <w:autoSpaceDE w:val="0"/>
              <w:autoSpaceDN w:val="0"/>
              <w:adjustRightInd w:val="0"/>
              <w:spacing w:line="360" w:lineRule="auto"/>
              <w:ind w:left="57" w:right="57"/>
              <w:rPr>
                <w:sz w:val="20"/>
                <w:szCs w:val="20"/>
                <w:lang w:val="en-US"/>
              </w:rPr>
            </w:pPr>
            <w:r w:rsidRPr="007B00F2">
              <w:rPr>
                <w:sz w:val="20"/>
                <w:szCs w:val="20"/>
                <w:lang w:val="en-US"/>
              </w:rPr>
              <w:t>2,2-2,8</w:t>
            </w:r>
          </w:p>
        </w:tc>
        <w:tc>
          <w:tcPr>
            <w:tcW w:w="1454" w:type="dxa"/>
            <w:vAlign w:val="center"/>
          </w:tcPr>
          <w:p w:rsidR="007302C8" w:rsidRPr="007B00F2" w:rsidRDefault="007302C8" w:rsidP="007B00F2">
            <w:pPr>
              <w:widowControl w:val="0"/>
              <w:autoSpaceDE w:val="0"/>
              <w:autoSpaceDN w:val="0"/>
              <w:adjustRightInd w:val="0"/>
              <w:spacing w:line="360" w:lineRule="auto"/>
              <w:ind w:left="57" w:right="57"/>
              <w:rPr>
                <w:sz w:val="20"/>
                <w:szCs w:val="20"/>
                <w:lang w:val="en-US"/>
              </w:rPr>
            </w:pPr>
            <w:r w:rsidRPr="007B00F2">
              <w:rPr>
                <w:sz w:val="20"/>
                <w:szCs w:val="20"/>
                <w:lang w:val="en-US"/>
              </w:rPr>
              <w:t>2,55</w:t>
            </w:r>
          </w:p>
        </w:tc>
      </w:tr>
      <w:tr w:rsidR="007302C8" w:rsidRPr="007B00F2" w:rsidTr="007B00F2">
        <w:trPr>
          <w:trHeight w:val="20"/>
          <w:jc w:val="center"/>
        </w:trPr>
        <w:tc>
          <w:tcPr>
            <w:tcW w:w="1813" w:type="dxa"/>
            <w:vAlign w:val="center"/>
          </w:tcPr>
          <w:p w:rsidR="007302C8" w:rsidRPr="007B00F2" w:rsidRDefault="007302C8" w:rsidP="007B00F2">
            <w:pPr>
              <w:widowControl w:val="0"/>
              <w:autoSpaceDE w:val="0"/>
              <w:autoSpaceDN w:val="0"/>
              <w:adjustRightInd w:val="0"/>
              <w:spacing w:line="360" w:lineRule="auto"/>
              <w:ind w:left="57" w:right="57"/>
              <w:rPr>
                <w:sz w:val="20"/>
                <w:szCs w:val="20"/>
              </w:rPr>
            </w:pPr>
            <w:r w:rsidRPr="007B00F2">
              <w:rPr>
                <w:sz w:val="20"/>
                <w:szCs w:val="20"/>
              </w:rPr>
              <w:t>Алевролит</w:t>
            </w:r>
          </w:p>
        </w:tc>
        <w:tc>
          <w:tcPr>
            <w:tcW w:w="1569" w:type="dxa"/>
            <w:vAlign w:val="center"/>
          </w:tcPr>
          <w:p w:rsidR="007302C8" w:rsidRPr="007B00F2" w:rsidRDefault="007302C8" w:rsidP="007B00F2">
            <w:pPr>
              <w:widowControl w:val="0"/>
              <w:autoSpaceDE w:val="0"/>
              <w:autoSpaceDN w:val="0"/>
              <w:adjustRightInd w:val="0"/>
              <w:spacing w:line="360" w:lineRule="auto"/>
              <w:ind w:left="57" w:right="57"/>
              <w:rPr>
                <w:sz w:val="20"/>
                <w:szCs w:val="20"/>
                <w:lang w:val="en-US"/>
              </w:rPr>
            </w:pPr>
            <w:r w:rsidRPr="007B00F2">
              <w:rPr>
                <w:sz w:val="20"/>
                <w:szCs w:val="20"/>
                <w:lang w:val="en-US"/>
              </w:rPr>
              <w:t>550</w:t>
            </w:r>
          </w:p>
        </w:tc>
        <w:tc>
          <w:tcPr>
            <w:tcW w:w="1569" w:type="dxa"/>
            <w:vAlign w:val="center"/>
          </w:tcPr>
          <w:p w:rsidR="007302C8" w:rsidRPr="007B00F2" w:rsidRDefault="007302C8" w:rsidP="007B00F2">
            <w:pPr>
              <w:widowControl w:val="0"/>
              <w:autoSpaceDE w:val="0"/>
              <w:autoSpaceDN w:val="0"/>
              <w:adjustRightInd w:val="0"/>
              <w:spacing w:line="360" w:lineRule="auto"/>
              <w:ind w:left="57" w:right="57"/>
              <w:rPr>
                <w:sz w:val="20"/>
                <w:szCs w:val="20"/>
                <w:lang w:val="en-US"/>
              </w:rPr>
            </w:pPr>
            <w:r w:rsidRPr="007B00F2">
              <w:rPr>
                <w:sz w:val="20"/>
                <w:szCs w:val="20"/>
                <w:lang w:val="en-US"/>
              </w:rPr>
              <w:t>200-400</w:t>
            </w:r>
          </w:p>
        </w:tc>
        <w:tc>
          <w:tcPr>
            <w:tcW w:w="1438" w:type="dxa"/>
            <w:vAlign w:val="center"/>
          </w:tcPr>
          <w:p w:rsidR="007302C8" w:rsidRPr="007B00F2" w:rsidRDefault="007302C8" w:rsidP="007B00F2">
            <w:pPr>
              <w:widowControl w:val="0"/>
              <w:autoSpaceDE w:val="0"/>
              <w:autoSpaceDN w:val="0"/>
              <w:adjustRightInd w:val="0"/>
              <w:spacing w:line="360" w:lineRule="auto"/>
              <w:ind w:left="57" w:right="57"/>
              <w:rPr>
                <w:sz w:val="20"/>
                <w:szCs w:val="20"/>
              </w:rPr>
            </w:pPr>
            <w:r w:rsidRPr="007B00F2">
              <w:rPr>
                <w:sz w:val="20"/>
                <w:szCs w:val="20"/>
                <w:lang w:val="en-US"/>
              </w:rPr>
              <w:t>3</w:t>
            </w:r>
            <w:r w:rsidRPr="007B00F2">
              <w:rPr>
                <w:sz w:val="20"/>
                <w:szCs w:val="20"/>
              </w:rPr>
              <w:t>00</w:t>
            </w:r>
          </w:p>
        </w:tc>
        <w:tc>
          <w:tcPr>
            <w:tcW w:w="1569" w:type="dxa"/>
            <w:vAlign w:val="center"/>
          </w:tcPr>
          <w:p w:rsidR="007302C8" w:rsidRPr="007B00F2" w:rsidRDefault="007302C8" w:rsidP="007B00F2">
            <w:pPr>
              <w:widowControl w:val="0"/>
              <w:autoSpaceDE w:val="0"/>
              <w:autoSpaceDN w:val="0"/>
              <w:adjustRightInd w:val="0"/>
              <w:spacing w:line="360" w:lineRule="auto"/>
              <w:ind w:left="57" w:right="57"/>
              <w:rPr>
                <w:sz w:val="20"/>
                <w:szCs w:val="20"/>
                <w:lang w:val="en-US"/>
              </w:rPr>
            </w:pPr>
            <w:r w:rsidRPr="007B00F2">
              <w:rPr>
                <w:sz w:val="20"/>
                <w:szCs w:val="20"/>
                <w:lang w:val="en-US"/>
              </w:rPr>
              <w:t>2,2-2,8</w:t>
            </w:r>
          </w:p>
        </w:tc>
        <w:tc>
          <w:tcPr>
            <w:tcW w:w="1454" w:type="dxa"/>
            <w:vAlign w:val="center"/>
          </w:tcPr>
          <w:p w:rsidR="007302C8" w:rsidRPr="007B00F2" w:rsidRDefault="007302C8" w:rsidP="007B00F2">
            <w:pPr>
              <w:widowControl w:val="0"/>
              <w:autoSpaceDE w:val="0"/>
              <w:autoSpaceDN w:val="0"/>
              <w:adjustRightInd w:val="0"/>
              <w:spacing w:line="360" w:lineRule="auto"/>
              <w:ind w:left="57" w:right="57"/>
              <w:rPr>
                <w:sz w:val="20"/>
                <w:szCs w:val="20"/>
                <w:lang w:val="en-US"/>
              </w:rPr>
            </w:pPr>
            <w:r w:rsidRPr="007B00F2">
              <w:rPr>
                <w:sz w:val="20"/>
                <w:szCs w:val="20"/>
                <w:lang w:val="en-US"/>
              </w:rPr>
              <w:t>2,5</w:t>
            </w:r>
          </w:p>
        </w:tc>
      </w:tr>
      <w:tr w:rsidR="00BE278D" w:rsidRPr="007B00F2" w:rsidTr="007B00F2">
        <w:trPr>
          <w:trHeight w:val="20"/>
          <w:jc w:val="center"/>
        </w:trPr>
        <w:tc>
          <w:tcPr>
            <w:tcW w:w="9412" w:type="dxa"/>
            <w:gridSpan w:val="6"/>
            <w:vAlign w:val="center"/>
          </w:tcPr>
          <w:p w:rsidR="00BE278D" w:rsidRPr="007B00F2" w:rsidRDefault="00BE278D" w:rsidP="007B00F2">
            <w:pPr>
              <w:widowControl w:val="0"/>
              <w:autoSpaceDE w:val="0"/>
              <w:autoSpaceDN w:val="0"/>
              <w:adjustRightInd w:val="0"/>
              <w:spacing w:line="360" w:lineRule="auto"/>
              <w:ind w:left="57" w:right="57"/>
              <w:rPr>
                <w:sz w:val="20"/>
                <w:szCs w:val="20"/>
                <w:lang w:val="en-US"/>
              </w:rPr>
            </w:pPr>
            <w:r w:rsidRPr="007B00F2">
              <w:rPr>
                <w:sz w:val="20"/>
                <w:szCs w:val="20"/>
              </w:rPr>
              <w:t>Черногорское месторождение</w:t>
            </w:r>
          </w:p>
        </w:tc>
      </w:tr>
      <w:tr w:rsidR="007302C8" w:rsidRPr="007B00F2" w:rsidTr="007B00F2">
        <w:trPr>
          <w:trHeight w:val="20"/>
          <w:jc w:val="center"/>
        </w:trPr>
        <w:tc>
          <w:tcPr>
            <w:tcW w:w="1813" w:type="dxa"/>
            <w:vAlign w:val="center"/>
          </w:tcPr>
          <w:p w:rsidR="007302C8" w:rsidRPr="007B00F2" w:rsidRDefault="007302C8" w:rsidP="007B00F2">
            <w:pPr>
              <w:widowControl w:val="0"/>
              <w:autoSpaceDE w:val="0"/>
              <w:autoSpaceDN w:val="0"/>
              <w:adjustRightInd w:val="0"/>
              <w:spacing w:line="360" w:lineRule="auto"/>
              <w:ind w:left="57" w:right="57"/>
              <w:rPr>
                <w:sz w:val="20"/>
                <w:szCs w:val="20"/>
              </w:rPr>
            </w:pPr>
            <w:r w:rsidRPr="007B00F2">
              <w:rPr>
                <w:sz w:val="20"/>
                <w:szCs w:val="20"/>
              </w:rPr>
              <w:t>Песчаник</w:t>
            </w:r>
          </w:p>
        </w:tc>
        <w:tc>
          <w:tcPr>
            <w:tcW w:w="1569" w:type="dxa"/>
            <w:vAlign w:val="center"/>
          </w:tcPr>
          <w:p w:rsidR="007302C8" w:rsidRPr="007B00F2" w:rsidRDefault="007302C8" w:rsidP="007B00F2">
            <w:pPr>
              <w:widowControl w:val="0"/>
              <w:autoSpaceDE w:val="0"/>
              <w:autoSpaceDN w:val="0"/>
              <w:adjustRightInd w:val="0"/>
              <w:spacing w:line="360" w:lineRule="auto"/>
              <w:ind w:left="57" w:right="57"/>
              <w:rPr>
                <w:sz w:val="20"/>
                <w:szCs w:val="20"/>
              </w:rPr>
            </w:pPr>
            <w:r w:rsidRPr="007B00F2">
              <w:rPr>
                <w:sz w:val="20"/>
                <w:szCs w:val="20"/>
              </w:rPr>
              <w:t>16</w:t>
            </w:r>
          </w:p>
        </w:tc>
        <w:tc>
          <w:tcPr>
            <w:tcW w:w="1569" w:type="dxa"/>
            <w:vAlign w:val="center"/>
          </w:tcPr>
          <w:p w:rsidR="007302C8" w:rsidRPr="007B00F2" w:rsidRDefault="007302C8" w:rsidP="007B00F2">
            <w:pPr>
              <w:widowControl w:val="0"/>
              <w:autoSpaceDE w:val="0"/>
              <w:autoSpaceDN w:val="0"/>
              <w:adjustRightInd w:val="0"/>
              <w:spacing w:line="360" w:lineRule="auto"/>
              <w:ind w:left="57" w:right="57"/>
              <w:rPr>
                <w:sz w:val="20"/>
                <w:szCs w:val="20"/>
              </w:rPr>
            </w:pPr>
            <w:r w:rsidRPr="007B00F2">
              <w:rPr>
                <w:sz w:val="20"/>
                <w:szCs w:val="20"/>
              </w:rPr>
              <w:t>190-270</w:t>
            </w:r>
          </w:p>
        </w:tc>
        <w:tc>
          <w:tcPr>
            <w:tcW w:w="1438" w:type="dxa"/>
            <w:vAlign w:val="center"/>
          </w:tcPr>
          <w:p w:rsidR="007302C8" w:rsidRPr="007B00F2" w:rsidRDefault="007302C8" w:rsidP="007B00F2">
            <w:pPr>
              <w:widowControl w:val="0"/>
              <w:autoSpaceDE w:val="0"/>
              <w:autoSpaceDN w:val="0"/>
              <w:adjustRightInd w:val="0"/>
              <w:spacing w:line="360" w:lineRule="auto"/>
              <w:ind w:left="57" w:right="57"/>
              <w:rPr>
                <w:sz w:val="20"/>
                <w:szCs w:val="20"/>
              </w:rPr>
            </w:pPr>
            <w:r w:rsidRPr="007B00F2">
              <w:rPr>
                <w:sz w:val="20"/>
                <w:szCs w:val="20"/>
              </w:rPr>
              <w:t>240</w:t>
            </w:r>
          </w:p>
        </w:tc>
        <w:tc>
          <w:tcPr>
            <w:tcW w:w="1569" w:type="dxa"/>
            <w:vAlign w:val="center"/>
          </w:tcPr>
          <w:p w:rsidR="007302C8" w:rsidRPr="007B00F2" w:rsidRDefault="007302C8" w:rsidP="007B00F2">
            <w:pPr>
              <w:widowControl w:val="0"/>
              <w:autoSpaceDE w:val="0"/>
              <w:autoSpaceDN w:val="0"/>
              <w:adjustRightInd w:val="0"/>
              <w:spacing w:line="360" w:lineRule="auto"/>
              <w:ind w:left="57" w:right="57"/>
              <w:rPr>
                <w:sz w:val="20"/>
                <w:szCs w:val="20"/>
              </w:rPr>
            </w:pPr>
            <w:r w:rsidRPr="007B00F2">
              <w:rPr>
                <w:sz w:val="20"/>
                <w:szCs w:val="20"/>
                <w:lang w:val="en-US"/>
              </w:rPr>
              <w:t>2,</w:t>
            </w:r>
            <w:r w:rsidRPr="007B00F2">
              <w:rPr>
                <w:sz w:val="20"/>
                <w:szCs w:val="20"/>
              </w:rPr>
              <w:t>43</w:t>
            </w:r>
            <w:r w:rsidRPr="007B00F2">
              <w:rPr>
                <w:sz w:val="20"/>
                <w:szCs w:val="20"/>
                <w:lang w:val="en-US"/>
              </w:rPr>
              <w:t>-2,</w:t>
            </w:r>
            <w:r w:rsidRPr="007B00F2">
              <w:rPr>
                <w:sz w:val="20"/>
                <w:szCs w:val="20"/>
              </w:rPr>
              <w:t>6</w:t>
            </w:r>
          </w:p>
        </w:tc>
        <w:tc>
          <w:tcPr>
            <w:tcW w:w="1454" w:type="dxa"/>
            <w:vAlign w:val="center"/>
          </w:tcPr>
          <w:p w:rsidR="007302C8" w:rsidRPr="007B00F2" w:rsidRDefault="007302C8" w:rsidP="007B00F2">
            <w:pPr>
              <w:widowControl w:val="0"/>
              <w:autoSpaceDE w:val="0"/>
              <w:autoSpaceDN w:val="0"/>
              <w:adjustRightInd w:val="0"/>
              <w:spacing w:line="360" w:lineRule="auto"/>
              <w:ind w:left="57" w:right="57"/>
              <w:rPr>
                <w:sz w:val="20"/>
                <w:szCs w:val="20"/>
              </w:rPr>
            </w:pPr>
            <w:r w:rsidRPr="007B00F2">
              <w:rPr>
                <w:sz w:val="20"/>
                <w:szCs w:val="20"/>
                <w:lang w:val="en-US"/>
              </w:rPr>
              <w:t>2,5</w:t>
            </w:r>
            <w:r w:rsidRPr="007B00F2">
              <w:rPr>
                <w:sz w:val="20"/>
                <w:szCs w:val="20"/>
              </w:rPr>
              <w:t>2</w:t>
            </w:r>
          </w:p>
        </w:tc>
      </w:tr>
      <w:tr w:rsidR="007302C8" w:rsidRPr="007B00F2" w:rsidTr="007B00F2">
        <w:trPr>
          <w:trHeight w:val="20"/>
          <w:jc w:val="center"/>
        </w:trPr>
        <w:tc>
          <w:tcPr>
            <w:tcW w:w="1813" w:type="dxa"/>
            <w:vAlign w:val="center"/>
          </w:tcPr>
          <w:p w:rsidR="007302C8" w:rsidRPr="007B00F2" w:rsidRDefault="007302C8" w:rsidP="007B00F2">
            <w:pPr>
              <w:widowControl w:val="0"/>
              <w:autoSpaceDE w:val="0"/>
              <w:autoSpaceDN w:val="0"/>
              <w:adjustRightInd w:val="0"/>
              <w:spacing w:line="360" w:lineRule="auto"/>
              <w:ind w:left="57" w:right="57"/>
              <w:rPr>
                <w:sz w:val="20"/>
                <w:szCs w:val="20"/>
              </w:rPr>
            </w:pPr>
            <w:r w:rsidRPr="007B00F2">
              <w:rPr>
                <w:sz w:val="20"/>
                <w:szCs w:val="20"/>
              </w:rPr>
              <w:t>Алевролит</w:t>
            </w:r>
          </w:p>
        </w:tc>
        <w:tc>
          <w:tcPr>
            <w:tcW w:w="1569" w:type="dxa"/>
            <w:vAlign w:val="center"/>
          </w:tcPr>
          <w:p w:rsidR="007302C8" w:rsidRPr="007B00F2" w:rsidRDefault="007302C8" w:rsidP="007B00F2">
            <w:pPr>
              <w:widowControl w:val="0"/>
              <w:autoSpaceDE w:val="0"/>
              <w:autoSpaceDN w:val="0"/>
              <w:adjustRightInd w:val="0"/>
              <w:spacing w:line="360" w:lineRule="auto"/>
              <w:ind w:left="57" w:right="57"/>
              <w:rPr>
                <w:sz w:val="20"/>
                <w:szCs w:val="20"/>
              </w:rPr>
            </w:pPr>
            <w:r w:rsidRPr="007B00F2">
              <w:rPr>
                <w:sz w:val="20"/>
                <w:szCs w:val="20"/>
              </w:rPr>
              <w:t>37</w:t>
            </w:r>
          </w:p>
        </w:tc>
        <w:tc>
          <w:tcPr>
            <w:tcW w:w="1569" w:type="dxa"/>
            <w:vAlign w:val="center"/>
          </w:tcPr>
          <w:p w:rsidR="007302C8" w:rsidRPr="007B00F2" w:rsidRDefault="007302C8" w:rsidP="007B00F2">
            <w:pPr>
              <w:widowControl w:val="0"/>
              <w:autoSpaceDE w:val="0"/>
              <w:autoSpaceDN w:val="0"/>
              <w:adjustRightInd w:val="0"/>
              <w:spacing w:line="360" w:lineRule="auto"/>
              <w:ind w:left="57" w:right="57"/>
              <w:rPr>
                <w:sz w:val="20"/>
                <w:szCs w:val="20"/>
              </w:rPr>
            </w:pPr>
            <w:r w:rsidRPr="007B00F2">
              <w:rPr>
                <w:sz w:val="20"/>
                <w:szCs w:val="20"/>
              </w:rPr>
              <w:t>150-260</w:t>
            </w:r>
          </w:p>
        </w:tc>
        <w:tc>
          <w:tcPr>
            <w:tcW w:w="1438" w:type="dxa"/>
            <w:vAlign w:val="center"/>
          </w:tcPr>
          <w:p w:rsidR="007302C8" w:rsidRPr="007B00F2" w:rsidRDefault="007302C8" w:rsidP="007B00F2">
            <w:pPr>
              <w:widowControl w:val="0"/>
              <w:autoSpaceDE w:val="0"/>
              <w:autoSpaceDN w:val="0"/>
              <w:adjustRightInd w:val="0"/>
              <w:spacing w:line="360" w:lineRule="auto"/>
              <w:ind w:left="57" w:right="57"/>
              <w:rPr>
                <w:sz w:val="20"/>
                <w:szCs w:val="20"/>
              </w:rPr>
            </w:pPr>
            <w:r w:rsidRPr="007B00F2">
              <w:rPr>
                <w:sz w:val="20"/>
                <w:szCs w:val="20"/>
              </w:rPr>
              <w:t>190</w:t>
            </w:r>
          </w:p>
        </w:tc>
        <w:tc>
          <w:tcPr>
            <w:tcW w:w="1569" w:type="dxa"/>
            <w:vAlign w:val="center"/>
          </w:tcPr>
          <w:p w:rsidR="007302C8" w:rsidRPr="007B00F2" w:rsidRDefault="007302C8" w:rsidP="007B00F2">
            <w:pPr>
              <w:widowControl w:val="0"/>
              <w:autoSpaceDE w:val="0"/>
              <w:autoSpaceDN w:val="0"/>
              <w:adjustRightInd w:val="0"/>
              <w:spacing w:line="360" w:lineRule="auto"/>
              <w:ind w:left="57" w:right="57"/>
              <w:rPr>
                <w:sz w:val="20"/>
                <w:szCs w:val="20"/>
              </w:rPr>
            </w:pPr>
            <w:r w:rsidRPr="007B00F2">
              <w:rPr>
                <w:sz w:val="20"/>
                <w:szCs w:val="20"/>
                <w:lang w:val="en-US"/>
              </w:rPr>
              <w:t>2,</w:t>
            </w:r>
            <w:r w:rsidRPr="007B00F2">
              <w:rPr>
                <w:sz w:val="20"/>
                <w:szCs w:val="20"/>
              </w:rPr>
              <w:t>45</w:t>
            </w:r>
            <w:r w:rsidRPr="007B00F2">
              <w:rPr>
                <w:sz w:val="20"/>
                <w:szCs w:val="20"/>
                <w:lang w:val="en-US"/>
              </w:rPr>
              <w:t>-2,</w:t>
            </w:r>
            <w:r w:rsidRPr="007B00F2">
              <w:rPr>
                <w:sz w:val="20"/>
                <w:szCs w:val="20"/>
              </w:rPr>
              <w:t>65</w:t>
            </w:r>
          </w:p>
        </w:tc>
        <w:tc>
          <w:tcPr>
            <w:tcW w:w="1454" w:type="dxa"/>
            <w:vAlign w:val="center"/>
          </w:tcPr>
          <w:p w:rsidR="007302C8" w:rsidRPr="007B00F2" w:rsidRDefault="007302C8" w:rsidP="007B00F2">
            <w:pPr>
              <w:widowControl w:val="0"/>
              <w:autoSpaceDE w:val="0"/>
              <w:autoSpaceDN w:val="0"/>
              <w:adjustRightInd w:val="0"/>
              <w:spacing w:line="360" w:lineRule="auto"/>
              <w:ind w:left="57" w:right="57"/>
              <w:rPr>
                <w:sz w:val="20"/>
                <w:szCs w:val="20"/>
                <w:lang w:val="en-US"/>
              </w:rPr>
            </w:pPr>
            <w:r w:rsidRPr="007B00F2">
              <w:rPr>
                <w:sz w:val="20"/>
                <w:szCs w:val="20"/>
                <w:lang w:val="en-US"/>
              </w:rPr>
              <w:t>2,5</w:t>
            </w:r>
          </w:p>
        </w:tc>
      </w:tr>
      <w:tr w:rsidR="00BE278D" w:rsidRPr="007B00F2" w:rsidTr="007B00F2">
        <w:trPr>
          <w:trHeight w:val="20"/>
          <w:jc w:val="center"/>
        </w:trPr>
        <w:tc>
          <w:tcPr>
            <w:tcW w:w="9412" w:type="dxa"/>
            <w:gridSpan w:val="6"/>
            <w:vAlign w:val="center"/>
          </w:tcPr>
          <w:p w:rsidR="00BE278D" w:rsidRPr="007B00F2" w:rsidRDefault="00BE278D" w:rsidP="007B00F2">
            <w:pPr>
              <w:widowControl w:val="0"/>
              <w:autoSpaceDE w:val="0"/>
              <w:autoSpaceDN w:val="0"/>
              <w:adjustRightInd w:val="0"/>
              <w:spacing w:line="360" w:lineRule="auto"/>
              <w:ind w:left="57" w:right="57"/>
              <w:rPr>
                <w:sz w:val="20"/>
                <w:szCs w:val="20"/>
              </w:rPr>
            </w:pPr>
            <w:r w:rsidRPr="007B00F2">
              <w:rPr>
                <w:sz w:val="20"/>
                <w:szCs w:val="20"/>
              </w:rPr>
              <w:t>Уренгойское месторождение</w:t>
            </w:r>
          </w:p>
        </w:tc>
      </w:tr>
      <w:tr w:rsidR="007302C8" w:rsidRPr="007B00F2" w:rsidTr="007B00F2">
        <w:trPr>
          <w:trHeight w:val="20"/>
          <w:jc w:val="center"/>
        </w:trPr>
        <w:tc>
          <w:tcPr>
            <w:tcW w:w="1813" w:type="dxa"/>
            <w:vAlign w:val="center"/>
          </w:tcPr>
          <w:p w:rsidR="007302C8" w:rsidRPr="007B00F2" w:rsidRDefault="007302C8" w:rsidP="007B00F2">
            <w:pPr>
              <w:widowControl w:val="0"/>
              <w:autoSpaceDE w:val="0"/>
              <w:autoSpaceDN w:val="0"/>
              <w:adjustRightInd w:val="0"/>
              <w:spacing w:line="360" w:lineRule="auto"/>
              <w:ind w:left="57" w:right="57"/>
              <w:rPr>
                <w:sz w:val="20"/>
                <w:szCs w:val="20"/>
              </w:rPr>
            </w:pPr>
            <w:r w:rsidRPr="007B00F2">
              <w:rPr>
                <w:sz w:val="20"/>
                <w:szCs w:val="20"/>
              </w:rPr>
              <w:t>Песчаник</w:t>
            </w:r>
          </w:p>
        </w:tc>
        <w:tc>
          <w:tcPr>
            <w:tcW w:w="1569" w:type="dxa"/>
            <w:vAlign w:val="center"/>
          </w:tcPr>
          <w:p w:rsidR="007302C8" w:rsidRPr="007B00F2" w:rsidRDefault="007302C8" w:rsidP="007B00F2">
            <w:pPr>
              <w:widowControl w:val="0"/>
              <w:autoSpaceDE w:val="0"/>
              <w:autoSpaceDN w:val="0"/>
              <w:adjustRightInd w:val="0"/>
              <w:spacing w:line="360" w:lineRule="auto"/>
              <w:ind w:left="57" w:right="57"/>
              <w:rPr>
                <w:sz w:val="20"/>
                <w:szCs w:val="20"/>
              </w:rPr>
            </w:pPr>
            <w:r w:rsidRPr="007B00F2">
              <w:rPr>
                <w:sz w:val="20"/>
                <w:szCs w:val="20"/>
              </w:rPr>
              <w:t>88</w:t>
            </w:r>
          </w:p>
        </w:tc>
        <w:tc>
          <w:tcPr>
            <w:tcW w:w="1569" w:type="dxa"/>
            <w:vAlign w:val="center"/>
          </w:tcPr>
          <w:p w:rsidR="007302C8" w:rsidRPr="007B00F2" w:rsidRDefault="007302C8" w:rsidP="007B00F2">
            <w:pPr>
              <w:widowControl w:val="0"/>
              <w:autoSpaceDE w:val="0"/>
              <w:autoSpaceDN w:val="0"/>
              <w:adjustRightInd w:val="0"/>
              <w:spacing w:line="360" w:lineRule="auto"/>
              <w:ind w:left="57" w:right="57"/>
              <w:rPr>
                <w:sz w:val="20"/>
                <w:szCs w:val="20"/>
              </w:rPr>
            </w:pPr>
            <w:r w:rsidRPr="007B00F2">
              <w:rPr>
                <w:sz w:val="20"/>
                <w:szCs w:val="20"/>
              </w:rPr>
              <w:t>180-380</w:t>
            </w:r>
          </w:p>
        </w:tc>
        <w:tc>
          <w:tcPr>
            <w:tcW w:w="1438" w:type="dxa"/>
            <w:vAlign w:val="center"/>
          </w:tcPr>
          <w:p w:rsidR="007302C8" w:rsidRPr="007B00F2" w:rsidRDefault="007302C8" w:rsidP="007B00F2">
            <w:pPr>
              <w:widowControl w:val="0"/>
              <w:autoSpaceDE w:val="0"/>
              <w:autoSpaceDN w:val="0"/>
              <w:adjustRightInd w:val="0"/>
              <w:spacing w:line="360" w:lineRule="auto"/>
              <w:ind w:left="57" w:right="57"/>
              <w:rPr>
                <w:sz w:val="20"/>
                <w:szCs w:val="20"/>
              </w:rPr>
            </w:pPr>
            <w:r w:rsidRPr="007B00F2">
              <w:rPr>
                <w:sz w:val="20"/>
                <w:szCs w:val="20"/>
              </w:rPr>
              <w:t>260</w:t>
            </w:r>
          </w:p>
        </w:tc>
        <w:tc>
          <w:tcPr>
            <w:tcW w:w="1569" w:type="dxa"/>
            <w:vAlign w:val="center"/>
          </w:tcPr>
          <w:p w:rsidR="007302C8" w:rsidRPr="007B00F2" w:rsidRDefault="007302C8" w:rsidP="007B00F2">
            <w:pPr>
              <w:widowControl w:val="0"/>
              <w:autoSpaceDE w:val="0"/>
              <w:autoSpaceDN w:val="0"/>
              <w:adjustRightInd w:val="0"/>
              <w:spacing w:line="360" w:lineRule="auto"/>
              <w:ind w:left="57" w:right="57"/>
              <w:rPr>
                <w:sz w:val="20"/>
                <w:szCs w:val="20"/>
              </w:rPr>
            </w:pPr>
            <w:r w:rsidRPr="007B00F2">
              <w:rPr>
                <w:sz w:val="20"/>
                <w:szCs w:val="20"/>
              </w:rPr>
              <w:t>2,4-2,7</w:t>
            </w:r>
          </w:p>
        </w:tc>
        <w:tc>
          <w:tcPr>
            <w:tcW w:w="1454" w:type="dxa"/>
            <w:vAlign w:val="center"/>
          </w:tcPr>
          <w:p w:rsidR="007302C8" w:rsidRPr="007B00F2" w:rsidRDefault="007302C8" w:rsidP="007B00F2">
            <w:pPr>
              <w:widowControl w:val="0"/>
              <w:autoSpaceDE w:val="0"/>
              <w:autoSpaceDN w:val="0"/>
              <w:adjustRightInd w:val="0"/>
              <w:spacing w:line="360" w:lineRule="auto"/>
              <w:ind w:left="57" w:right="57"/>
              <w:rPr>
                <w:sz w:val="20"/>
                <w:szCs w:val="20"/>
              </w:rPr>
            </w:pPr>
            <w:r w:rsidRPr="007B00F2">
              <w:rPr>
                <w:sz w:val="20"/>
                <w:szCs w:val="20"/>
              </w:rPr>
              <w:t>2,62</w:t>
            </w:r>
          </w:p>
        </w:tc>
      </w:tr>
      <w:tr w:rsidR="007302C8" w:rsidRPr="007B00F2" w:rsidTr="007B00F2">
        <w:trPr>
          <w:trHeight w:val="20"/>
          <w:jc w:val="center"/>
        </w:trPr>
        <w:tc>
          <w:tcPr>
            <w:tcW w:w="1813" w:type="dxa"/>
            <w:vAlign w:val="center"/>
          </w:tcPr>
          <w:p w:rsidR="007302C8" w:rsidRPr="007B00F2" w:rsidRDefault="007302C8" w:rsidP="007B00F2">
            <w:pPr>
              <w:widowControl w:val="0"/>
              <w:autoSpaceDE w:val="0"/>
              <w:autoSpaceDN w:val="0"/>
              <w:adjustRightInd w:val="0"/>
              <w:spacing w:line="360" w:lineRule="auto"/>
              <w:ind w:left="57" w:right="57"/>
              <w:rPr>
                <w:sz w:val="20"/>
                <w:szCs w:val="20"/>
              </w:rPr>
            </w:pPr>
            <w:r w:rsidRPr="007B00F2">
              <w:rPr>
                <w:sz w:val="20"/>
                <w:szCs w:val="20"/>
              </w:rPr>
              <w:t>Алевролит</w:t>
            </w:r>
          </w:p>
        </w:tc>
        <w:tc>
          <w:tcPr>
            <w:tcW w:w="1569" w:type="dxa"/>
            <w:vAlign w:val="center"/>
          </w:tcPr>
          <w:p w:rsidR="007302C8" w:rsidRPr="007B00F2" w:rsidRDefault="007302C8" w:rsidP="007B00F2">
            <w:pPr>
              <w:widowControl w:val="0"/>
              <w:autoSpaceDE w:val="0"/>
              <w:autoSpaceDN w:val="0"/>
              <w:adjustRightInd w:val="0"/>
              <w:spacing w:line="360" w:lineRule="auto"/>
              <w:ind w:left="57" w:right="57"/>
              <w:rPr>
                <w:sz w:val="20"/>
                <w:szCs w:val="20"/>
              </w:rPr>
            </w:pPr>
            <w:r w:rsidRPr="007B00F2">
              <w:rPr>
                <w:sz w:val="20"/>
                <w:szCs w:val="20"/>
              </w:rPr>
              <w:t>30</w:t>
            </w:r>
          </w:p>
        </w:tc>
        <w:tc>
          <w:tcPr>
            <w:tcW w:w="1569" w:type="dxa"/>
            <w:vAlign w:val="center"/>
          </w:tcPr>
          <w:p w:rsidR="007302C8" w:rsidRPr="007B00F2" w:rsidRDefault="007302C8" w:rsidP="007B00F2">
            <w:pPr>
              <w:widowControl w:val="0"/>
              <w:autoSpaceDE w:val="0"/>
              <w:autoSpaceDN w:val="0"/>
              <w:adjustRightInd w:val="0"/>
              <w:spacing w:line="360" w:lineRule="auto"/>
              <w:ind w:left="57" w:right="57"/>
              <w:rPr>
                <w:sz w:val="20"/>
                <w:szCs w:val="20"/>
              </w:rPr>
            </w:pPr>
            <w:r w:rsidRPr="007B00F2">
              <w:rPr>
                <w:sz w:val="20"/>
                <w:szCs w:val="20"/>
              </w:rPr>
              <w:t>130-280</w:t>
            </w:r>
          </w:p>
        </w:tc>
        <w:tc>
          <w:tcPr>
            <w:tcW w:w="1438" w:type="dxa"/>
            <w:vAlign w:val="center"/>
          </w:tcPr>
          <w:p w:rsidR="007302C8" w:rsidRPr="007B00F2" w:rsidRDefault="007302C8" w:rsidP="007B00F2">
            <w:pPr>
              <w:widowControl w:val="0"/>
              <w:autoSpaceDE w:val="0"/>
              <w:autoSpaceDN w:val="0"/>
              <w:adjustRightInd w:val="0"/>
              <w:spacing w:line="360" w:lineRule="auto"/>
              <w:ind w:left="57" w:right="57"/>
              <w:rPr>
                <w:sz w:val="20"/>
                <w:szCs w:val="20"/>
              </w:rPr>
            </w:pPr>
            <w:r w:rsidRPr="007B00F2">
              <w:rPr>
                <w:sz w:val="20"/>
                <w:szCs w:val="20"/>
              </w:rPr>
              <w:t>200</w:t>
            </w:r>
          </w:p>
        </w:tc>
        <w:tc>
          <w:tcPr>
            <w:tcW w:w="1569" w:type="dxa"/>
            <w:vAlign w:val="center"/>
          </w:tcPr>
          <w:p w:rsidR="007302C8" w:rsidRPr="007B00F2" w:rsidRDefault="007302C8" w:rsidP="007B00F2">
            <w:pPr>
              <w:widowControl w:val="0"/>
              <w:autoSpaceDE w:val="0"/>
              <w:autoSpaceDN w:val="0"/>
              <w:adjustRightInd w:val="0"/>
              <w:spacing w:line="360" w:lineRule="auto"/>
              <w:ind w:left="57" w:right="57"/>
              <w:rPr>
                <w:sz w:val="20"/>
                <w:szCs w:val="20"/>
              </w:rPr>
            </w:pPr>
            <w:r w:rsidRPr="007B00F2">
              <w:rPr>
                <w:sz w:val="20"/>
                <w:szCs w:val="20"/>
              </w:rPr>
              <w:t>2,4-2,64</w:t>
            </w:r>
          </w:p>
        </w:tc>
        <w:tc>
          <w:tcPr>
            <w:tcW w:w="1454" w:type="dxa"/>
            <w:vAlign w:val="center"/>
          </w:tcPr>
          <w:p w:rsidR="007302C8" w:rsidRPr="007B00F2" w:rsidRDefault="007302C8" w:rsidP="007B00F2">
            <w:pPr>
              <w:widowControl w:val="0"/>
              <w:autoSpaceDE w:val="0"/>
              <w:autoSpaceDN w:val="0"/>
              <w:adjustRightInd w:val="0"/>
              <w:spacing w:line="360" w:lineRule="auto"/>
              <w:ind w:left="57" w:right="57"/>
              <w:rPr>
                <w:sz w:val="20"/>
                <w:szCs w:val="20"/>
              </w:rPr>
            </w:pPr>
            <w:r w:rsidRPr="007B00F2">
              <w:rPr>
                <w:sz w:val="20"/>
                <w:szCs w:val="20"/>
              </w:rPr>
              <w:t>2,54</w:t>
            </w:r>
          </w:p>
        </w:tc>
      </w:tr>
      <w:tr w:rsidR="007302C8" w:rsidRPr="007B00F2" w:rsidTr="007B00F2">
        <w:trPr>
          <w:trHeight w:val="20"/>
          <w:jc w:val="center"/>
        </w:trPr>
        <w:tc>
          <w:tcPr>
            <w:tcW w:w="1813" w:type="dxa"/>
            <w:vAlign w:val="center"/>
          </w:tcPr>
          <w:p w:rsidR="007302C8" w:rsidRPr="007B00F2" w:rsidRDefault="007302C8" w:rsidP="007B00F2">
            <w:pPr>
              <w:widowControl w:val="0"/>
              <w:autoSpaceDE w:val="0"/>
              <w:autoSpaceDN w:val="0"/>
              <w:adjustRightInd w:val="0"/>
              <w:spacing w:line="360" w:lineRule="auto"/>
              <w:ind w:left="57" w:right="57"/>
              <w:rPr>
                <w:sz w:val="20"/>
                <w:szCs w:val="20"/>
              </w:rPr>
            </w:pPr>
            <w:r w:rsidRPr="007B00F2">
              <w:rPr>
                <w:sz w:val="20"/>
                <w:szCs w:val="20"/>
              </w:rPr>
              <w:t>Глина</w:t>
            </w:r>
          </w:p>
        </w:tc>
        <w:tc>
          <w:tcPr>
            <w:tcW w:w="1569" w:type="dxa"/>
            <w:vAlign w:val="center"/>
          </w:tcPr>
          <w:p w:rsidR="007302C8" w:rsidRPr="007B00F2" w:rsidRDefault="007302C8" w:rsidP="007B00F2">
            <w:pPr>
              <w:widowControl w:val="0"/>
              <w:autoSpaceDE w:val="0"/>
              <w:autoSpaceDN w:val="0"/>
              <w:adjustRightInd w:val="0"/>
              <w:spacing w:line="360" w:lineRule="auto"/>
              <w:ind w:left="57" w:right="57"/>
              <w:rPr>
                <w:sz w:val="20"/>
                <w:szCs w:val="20"/>
              </w:rPr>
            </w:pPr>
            <w:r w:rsidRPr="007B00F2">
              <w:rPr>
                <w:sz w:val="20"/>
                <w:szCs w:val="20"/>
              </w:rPr>
              <w:t>34</w:t>
            </w:r>
          </w:p>
        </w:tc>
        <w:tc>
          <w:tcPr>
            <w:tcW w:w="1569" w:type="dxa"/>
            <w:vAlign w:val="center"/>
          </w:tcPr>
          <w:p w:rsidR="007302C8" w:rsidRPr="007B00F2" w:rsidRDefault="007302C8" w:rsidP="007B00F2">
            <w:pPr>
              <w:widowControl w:val="0"/>
              <w:autoSpaceDE w:val="0"/>
              <w:autoSpaceDN w:val="0"/>
              <w:adjustRightInd w:val="0"/>
              <w:spacing w:line="360" w:lineRule="auto"/>
              <w:ind w:left="57" w:right="57"/>
              <w:rPr>
                <w:sz w:val="20"/>
                <w:szCs w:val="20"/>
              </w:rPr>
            </w:pPr>
            <w:r w:rsidRPr="007B00F2">
              <w:rPr>
                <w:sz w:val="20"/>
                <w:szCs w:val="20"/>
              </w:rPr>
              <w:t>100-220</w:t>
            </w:r>
          </w:p>
        </w:tc>
        <w:tc>
          <w:tcPr>
            <w:tcW w:w="1438" w:type="dxa"/>
            <w:vAlign w:val="center"/>
          </w:tcPr>
          <w:p w:rsidR="007302C8" w:rsidRPr="007B00F2" w:rsidRDefault="007302C8" w:rsidP="007B00F2">
            <w:pPr>
              <w:widowControl w:val="0"/>
              <w:autoSpaceDE w:val="0"/>
              <w:autoSpaceDN w:val="0"/>
              <w:adjustRightInd w:val="0"/>
              <w:spacing w:line="360" w:lineRule="auto"/>
              <w:ind w:left="57" w:right="57"/>
              <w:rPr>
                <w:sz w:val="20"/>
                <w:szCs w:val="20"/>
              </w:rPr>
            </w:pPr>
            <w:r w:rsidRPr="007B00F2">
              <w:rPr>
                <w:sz w:val="20"/>
                <w:szCs w:val="20"/>
              </w:rPr>
              <w:t>140</w:t>
            </w:r>
          </w:p>
        </w:tc>
        <w:tc>
          <w:tcPr>
            <w:tcW w:w="1569" w:type="dxa"/>
            <w:vAlign w:val="center"/>
          </w:tcPr>
          <w:p w:rsidR="007302C8" w:rsidRPr="007B00F2" w:rsidRDefault="007302C8" w:rsidP="007B00F2">
            <w:pPr>
              <w:widowControl w:val="0"/>
              <w:autoSpaceDE w:val="0"/>
              <w:autoSpaceDN w:val="0"/>
              <w:adjustRightInd w:val="0"/>
              <w:spacing w:line="360" w:lineRule="auto"/>
              <w:ind w:left="57" w:right="57"/>
              <w:rPr>
                <w:sz w:val="20"/>
                <w:szCs w:val="20"/>
              </w:rPr>
            </w:pPr>
            <w:r w:rsidRPr="007B00F2">
              <w:rPr>
                <w:sz w:val="20"/>
                <w:szCs w:val="20"/>
              </w:rPr>
              <w:t>2,2-2,6</w:t>
            </w:r>
          </w:p>
        </w:tc>
        <w:tc>
          <w:tcPr>
            <w:tcW w:w="1454" w:type="dxa"/>
            <w:vAlign w:val="center"/>
          </w:tcPr>
          <w:p w:rsidR="007302C8" w:rsidRPr="007B00F2" w:rsidRDefault="007302C8" w:rsidP="007B00F2">
            <w:pPr>
              <w:widowControl w:val="0"/>
              <w:autoSpaceDE w:val="0"/>
              <w:autoSpaceDN w:val="0"/>
              <w:adjustRightInd w:val="0"/>
              <w:spacing w:line="360" w:lineRule="auto"/>
              <w:ind w:left="57" w:right="57"/>
              <w:rPr>
                <w:sz w:val="20"/>
                <w:szCs w:val="20"/>
              </w:rPr>
            </w:pPr>
            <w:r w:rsidRPr="007B00F2">
              <w:rPr>
                <w:sz w:val="20"/>
                <w:szCs w:val="20"/>
              </w:rPr>
              <w:t>2,46</w:t>
            </w:r>
          </w:p>
        </w:tc>
      </w:tr>
      <w:tr w:rsidR="007302C8" w:rsidRPr="007B00F2" w:rsidTr="007B00F2">
        <w:trPr>
          <w:trHeight w:val="20"/>
          <w:jc w:val="center"/>
        </w:trPr>
        <w:tc>
          <w:tcPr>
            <w:tcW w:w="1813" w:type="dxa"/>
            <w:vAlign w:val="center"/>
          </w:tcPr>
          <w:p w:rsidR="007302C8" w:rsidRPr="007B00F2" w:rsidRDefault="007302C8" w:rsidP="007B00F2">
            <w:pPr>
              <w:widowControl w:val="0"/>
              <w:autoSpaceDE w:val="0"/>
              <w:autoSpaceDN w:val="0"/>
              <w:adjustRightInd w:val="0"/>
              <w:spacing w:line="360" w:lineRule="auto"/>
              <w:ind w:left="57" w:right="57"/>
              <w:rPr>
                <w:sz w:val="20"/>
                <w:szCs w:val="20"/>
              </w:rPr>
            </w:pPr>
            <w:r w:rsidRPr="007B00F2">
              <w:rPr>
                <w:sz w:val="20"/>
                <w:szCs w:val="20"/>
              </w:rPr>
              <w:t>Известняк</w:t>
            </w:r>
          </w:p>
        </w:tc>
        <w:tc>
          <w:tcPr>
            <w:tcW w:w="1569" w:type="dxa"/>
            <w:vAlign w:val="center"/>
          </w:tcPr>
          <w:p w:rsidR="007302C8" w:rsidRPr="007B00F2" w:rsidRDefault="007302C8" w:rsidP="007B00F2">
            <w:pPr>
              <w:widowControl w:val="0"/>
              <w:autoSpaceDE w:val="0"/>
              <w:autoSpaceDN w:val="0"/>
              <w:adjustRightInd w:val="0"/>
              <w:spacing w:line="360" w:lineRule="auto"/>
              <w:ind w:left="57" w:right="57"/>
              <w:rPr>
                <w:sz w:val="20"/>
                <w:szCs w:val="20"/>
              </w:rPr>
            </w:pPr>
            <w:r w:rsidRPr="007B00F2">
              <w:rPr>
                <w:sz w:val="20"/>
                <w:szCs w:val="20"/>
              </w:rPr>
              <w:t>7</w:t>
            </w:r>
          </w:p>
        </w:tc>
        <w:tc>
          <w:tcPr>
            <w:tcW w:w="1569" w:type="dxa"/>
            <w:vAlign w:val="center"/>
          </w:tcPr>
          <w:p w:rsidR="007302C8" w:rsidRPr="007B00F2" w:rsidRDefault="007302C8" w:rsidP="007B00F2">
            <w:pPr>
              <w:widowControl w:val="0"/>
              <w:autoSpaceDE w:val="0"/>
              <w:autoSpaceDN w:val="0"/>
              <w:adjustRightInd w:val="0"/>
              <w:spacing w:line="360" w:lineRule="auto"/>
              <w:ind w:left="57" w:right="57"/>
              <w:rPr>
                <w:sz w:val="20"/>
                <w:szCs w:val="20"/>
              </w:rPr>
            </w:pPr>
            <w:r w:rsidRPr="007B00F2">
              <w:rPr>
                <w:sz w:val="20"/>
                <w:szCs w:val="20"/>
              </w:rPr>
              <w:t>190-270</w:t>
            </w:r>
          </w:p>
        </w:tc>
        <w:tc>
          <w:tcPr>
            <w:tcW w:w="1438" w:type="dxa"/>
            <w:vAlign w:val="center"/>
          </w:tcPr>
          <w:p w:rsidR="007302C8" w:rsidRPr="007B00F2" w:rsidRDefault="007302C8" w:rsidP="007B00F2">
            <w:pPr>
              <w:widowControl w:val="0"/>
              <w:autoSpaceDE w:val="0"/>
              <w:autoSpaceDN w:val="0"/>
              <w:adjustRightInd w:val="0"/>
              <w:spacing w:line="360" w:lineRule="auto"/>
              <w:ind w:left="57" w:right="57"/>
              <w:rPr>
                <w:sz w:val="20"/>
                <w:szCs w:val="20"/>
              </w:rPr>
            </w:pPr>
            <w:r w:rsidRPr="007B00F2">
              <w:rPr>
                <w:sz w:val="20"/>
                <w:szCs w:val="20"/>
              </w:rPr>
              <w:t>230</w:t>
            </w:r>
          </w:p>
        </w:tc>
        <w:tc>
          <w:tcPr>
            <w:tcW w:w="1569" w:type="dxa"/>
            <w:vAlign w:val="center"/>
          </w:tcPr>
          <w:p w:rsidR="007302C8" w:rsidRPr="007B00F2" w:rsidRDefault="007302C8" w:rsidP="007B00F2">
            <w:pPr>
              <w:widowControl w:val="0"/>
              <w:autoSpaceDE w:val="0"/>
              <w:autoSpaceDN w:val="0"/>
              <w:adjustRightInd w:val="0"/>
              <w:spacing w:line="360" w:lineRule="auto"/>
              <w:ind w:left="57" w:right="57"/>
              <w:rPr>
                <w:sz w:val="20"/>
                <w:szCs w:val="20"/>
              </w:rPr>
            </w:pPr>
            <w:r w:rsidRPr="007B00F2">
              <w:rPr>
                <w:sz w:val="20"/>
                <w:szCs w:val="20"/>
              </w:rPr>
              <w:t>2,5-2,7</w:t>
            </w:r>
          </w:p>
        </w:tc>
        <w:tc>
          <w:tcPr>
            <w:tcW w:w="1454" w:type="dxa"/>
            <w:vAlign w:val="center"/>
          </w:tcPr>
          <w:p w:rsidR="007302C8" w:rsidRPr="007B00F2" w:rsidRDefault="007302C8" w:rsidP="007B00F2">
            <w:pPr>
              <w:widowControl w:val="0"/>
              <w:autoSpaceDE w:val="0"/>
              <w:autoSpaceDN w:val="0"/>
              <w:adjustRightInd w:val="0"/>
              <w:spacing w:line="360" w:lineRule="auto"/>
              <w:ind w:left="57" w:right="57"/>
              <w:rPr>
                <w:sz w:val="20"/>
                <w:szCs w:val="20"/>
              </w:rPr>
            </w:pPr>
            <w:r w:rsidRPr="007B00F2">
              <w:rPr>
                <w:sz w:val="20"/>
                <w:szCs w:val="20"/>
              </w:rPr>
              <w:t>2,6</w:t>
            </w:r>
          </w:p>
        </w:tc>
      </w:tr>
      <w:tr w:rsidR="007B00F2" w:rsidRPr="007B00F2" w:rsidTr="007B00F2">
        <w:trPr>
          <w:trHeight w:val="20"/>
          <w:jc w:val="center"/>
        </w:trPr>
        <w:tc>
          <w:tcPr>
            <w:tcW w:w="9412" w:type="dxa"/>
            <w:gridSpan w:val="6"/>
            <w:vAlign w:val="center"/>
          </w:tcPr>
          <w:p w:rsidR="007B00F2" w:rsidRPr="007B00F2" w:rsidRDefault="007B00F2" w:rsidP="007B00F2">
            <w:pPr>
              <w:widowControl w:val="0"/>
              <w:autoSpaceDE w:val="0"/>
              <w:autoSpaceDN w:val="0"/>
              <w:adjustRightInd w:val="0"/>
              <w:spacing w:line="360" w:lineRule="auto"/>
              <w:ind w:left="57" w:right="57"/>
              <w:rPr>
                <w:sz w:val="20"/>
                <w:szCs w:val="20"/>
                <w:lang w:val="en-US"/>
              </w:rPr>
            </w:pPr>
            <w:r w:rsidRPr="007B00F2">
              <w:rPr>
                <w:sz w:val="20"/>
                <w:szCs w:val="20"/>
              </w:rPr>
              <w:t xml:space="preserve">Разрез </w:t>
            </w:r>
            <w:r w:rsidRPr="007B00F2">
              <w:rPr>
                <w:sz w:val="20"/>
                <w:szCs w:val="20"/>
                <w:lang w:val="en-US"/>
              </w:rPr>
              <w:t>III</w:t>
            </w:r>
            <w:r w:rsidRPr="007B00F2">
              <w:rPr>
                <w:sz w:val="20"/>
                <w:szCs w:val="20"/>
              </w:rPr>
              <w:t xml:space="preserve"> типа. Отложения нижнемелового и юрского возрастов. Салымское месторождение</w:t>
            </w:r>
          </w:p>
        </w:tc>
      </w:tr>
      <w:tr w:rsidR="007302C8" w:rsidRPr="007B00F2" w:rsidTr="007B00F2">
        <w:trPr>
          <w:trHeight w:val="20"/>
          <w:jc w:val="center"/>
        </w:trPr>
        <w:tc>
          <w:tcPr>
            <w:tcW w:w="1813" w:type="dxa"/>
            <w:vAlign w:val="center"/>
          </w:tcPr>
          <w:p w:rsidR="007302C8" w:rsidRPr="007B00F2" w:rsidRDefault="007302C8" w:rsidP="007B00F2">
            <w:pPr>
              <w:widowControl w:val="0"/>
              <w:autoSpaceDE w:val="0"/>
              <w:autoSpaceDN w:val="0"/>
              <w:adjustRightInd w:val="0"/>
              <w:spacing w:line="360" w:lineRule="auto"/>
              <w:ind w:left="57" w:right="57"/>
              <w:rPr>
                <w:sz w:val="20"/>
                <w:szCs w:val="20"/>
              </w:rPr>
            </w:pPr>
            <w:r w:rsidRPr="007B00F2">
              <w:rPr>
                <w:sz w:val="20"/>
                <w:szCs w:val="20"/>
              </w:rPr>
              <w:t>Битуминозные</w:t>
            </w:r>
          </w:p>
          <w:p w:rsidR="007302C8" w:rsidRPr="007B00F2" w:rsidRDefault="007302C8" w:rsidP="007B00F2">
            <w:pPr>
              <w:widowControl w:val="0"/>
              <w:autoSpaceDE w:val="0"/>
              <w:autoSpaceDN w:val="0"/>
              <w:adjustRightInd w:val="0"/>
              <w:spacing w:line="360" w:lineRule="auto"/>
              <w:ind w:left="57" w:right="57"/>
              <w:rPr>
                <w:sz w:val="20"/>
                <w:szCs w:val="20"/>
              </w:rPr>
            </w:pPr>
            <w:r w:rsidRPr="007B00F2">
              <w:rPr>
                <w:sz w:val="20"/>
                <w:szCs w:val="20"/>
              </w:rPr>
              <w:t>глины</w:t>
            </w:r>
          </w:p>
        </w:tc>
        <w:tc>
          <w:tcPr>
            <w:tcW w:w="1569" w:type="dxa"/>
            <w:vAlign w:val="center"/>
          </w:tcPr>
          <w:p w:rsidR="007302C8" w:rsidRPr="007B00F2" w:rsidRDefault="007302C8" w:rsidP="007B00F2">
            <w:pPr>
              <w:widowControl w:val="0"/>
              <w:autoSpaceDE w:val="0"/>
              <w:autoSpaceDN w:val="0"/>
              <w:adjustRightInd w:val="0"/>
              <w:spacing w:line="360" w:lineRule="auto"/>
              <w:ind w:left="57" w:right="57"/>
              <w:rPr>
                <w:sz w:val="20"/>
                <w:szCs w:val="20"/>
              </w:rPr>
            </w:pPr>
            <w:r w:rsidRPr="007B00F2">
              <w:rPr>
                <w:sz w:val="20"/>
                <w:szCs w:val="20"/>
              </w:rPr>
              <w:t>33</w:t>
            </w:r>
          </w:p>
        </w:tc>
        <w:tc>
          <w:tcPr>
            <w:tcW w:w="1569" w:type="dxa"/>
            <w:vAlign w:val="center"/>
          </w:tcPr>
          <w:p w:rsidR="007302C8" w:rsidRPr="007B00F2" w:rsidRDefault="007302C8" w:rsidP="007B00F2">
            <w:pPr>
              <w:widowControl w:val="0"/>
              <w:autoSpaceDE w:val="0"/>
              <w:autoSpaceDN w:val="0"/>
              <w:adjustRightInd w:val="0"/>
              <w:spacing w:line="360" w:lineRule="auto"/>
              <w:ind w:left="57" w:right="57"/>
              <w:rPr>
                <w:sz w:val="20"/>
                <w:szCs w:val="20"/>
              </w:rPr>
            </w:pPr>
            <w:r w:rsidRPr="007B00F2">
              <w:rPr>
                <w:sz w:val="20"/>
                <w:szCs w:val="20"/>
              </w:rPr>
              <w:t>50-100</w:t>
            </w:r>
          </w:p>
        </w:tc>
        <w:tc>
          <w:tcPr>
            <w:tcW w:w="1438" w:type="dxa"/>
            <w:vAlign w:val="center"/>
          </w:tcPr>
          <w:p w:rsidR="007302C8" w:rsidRPr="007B00F2" w:rsidRDefault="007302C8" w:rsidP="007B00F2">
            <w:pPr>
              <w:widowControl w:val="0"/>
              <w:autoSpaceDE w:val="0"/>
              <w:autoSpaceDN w:val="0"/>
              <w:adjustRightInd w:val="0"/>
              <w:spacing w:line="360" w:lineRule="auto"/>
              <w:ind w:left="57" w:right="57"/>
              <w:rPr>
                <w:sz w:val="20"/>
                <w:szCs w:val="20"/>
              </w:rPr>
            </w:pPr>
            <w:r w:rsidRPr="007B00F2">
              <w:rPr>
                <w:sz w:val="20"/>
                <w:szCs w:val="20"/>
              </w:rPr>
              <w:t>60</w:t>
            </w:r>
          </w:p>
        </w:tc>
        <w:tc>
          <w:tcPr>
            <w:tcW w:w="1569" w:type="dxa"/>
            <w:vAlign w:val="center"/>
          </w:tcPr>
          <w:p w:rsidR="007302C8" w:rsidRPr="007B00F2" w:rsidRDefault="007302C8" w:rsidP="007B00F2">
            <w:pPr>
              <w:widowControl w:val="0"/>
              <w:autoSpaceDE w:val="0"/>
              <w:autoSpaceDN w:val="0"/>
              <w:adjustRightInd w:val="0"/>
              <w:spacing w:line="360" w:lineRule="auto"/>
              <w:ind w:left="57" w:right="57"/>
              <w:rPr>
                <w:sz w:val="20"/>
                <w:szCs w:val="20"/>
              </w:rPr>
            </w:pPr>
            <w:r w:rsidRPr="007B00F2">
              <w:rPr>
                <w:sz w:val="20"/>
                <w:szCs w:val="20"/>
                <w:lang w:val="en-US"/>
              </w:rPr>
              <w:t>2,</w:t>
            </w:r>
            <w:r w:rsidRPr="007B00F2">
              <w:rPr>
                <w:sz w:val="20"/>
                <w:szCs w:val="20"/>
              </w:rPr>
              <w:t>5</w:t>
            </w:r>
            <w:r w:rsidRPr="007B00F2">
              <w:rPr>
                <w:sz w:val="20"/>
                <w:szCs w:val="20"/>
                <w:lang w:val="en-US"/>
              </w:rPr>
              <w:t>-2,</w:t>
            </w:r>
            <w:r w:rsidRPr="007B00F2">
              <w:rPr>
                <w:sz w:val="20"/>
                <w:szCs w:val="20"/>
              </w:rPr>
              <w:t>6</w:t>
            </w:r>
          </w:p>
        </w:tc>
        <w:tc>
          <w:tcPr>
            <w:tcW w:w="1454" w:type="dxa"/>
            <w:vAlign w:val="center"/>
          </w:tcPr>
          <w:p w:rsidR="007302C8" w:rsidRPr="007B00F2" w:rsidRDefault="007302C8" w:rsidP="007B00F2">
            <w:pPr>
              <w:widowControl w:val="0"/>
              <w:autoSpaceDE w:val="0"/>
              <w:autoSpaceDN w:val="0"/>
              <w:adjustRightInd w:val="0"/>
              <w:spacing w:line="360" w:lineRule="auto"/>
              <w:ind w:left="57" w:right="57"/>
              <w:rPr>
                <w:sz w:val="20"/>
                <w:szCs w:val="20"/>
              </w:rPr>
            </w:pPr>
            <w:r w:rsidRPr="007B00F2">
              <w:rPr>
                <w:sz w:val="20"/>
                <w:szCs w:val="20"/>
                <w:lang w:val="en-US"/>
              </w:rPr>
              <w:t>2,5</w:t>
            </w:r>
            <w:r w:rsidRPr="007B00F2">
              <w:rPr>
                <w:sz w:val="20"/>
                <w:szCs w:val="20"/>
              </w:rPr>
              <w:t>7</w:t>
            </w:r>
          </w:p>
        </w:tc>
      </w:tr>
    </w:tbl>
    <w:p w:rsidR="004A638D" w:rsidRPr="004A638D" w:rsidRDefault="004A638D" w:rsidP="000B2E5C">
      <w:pPr>
        <w:pStyle w:val="2"/>
        <w:spacing w:before="0" w:after="0" w:line="360" w:lineRule="auto"/>
        <w:ind w:firstLine="720"/>
        <w:jc w:val="both"/>
        <w:rPr>
          <w:rFonts w:ascii="Times New Roman" w:hAnsi="Times New Roman" w:cs="Times New Roman"/>
          <w:b w:val="0"/>
          <w:bCs w:val="0"/>
          <w:i w:val="0"/>
          <w:iCs w:val="0"/>
          <w:lang w:val="uk-UA"/>
        </w:rPr>
      </w:pPr>
    </w:p>
    <w:p w:rsidR="007302C8" w:rsidRPr="002574DD" w:rsidRDefault="007302C8" w:rsidP="000B2E5C">
      <w:pPr>
        <w:pStyle w:val="2"/>
        <w:spacing w:before="0" w:after="0" w:line="360" w:lineRule="auto"/>
        <w:ind w:firstLine="720"/>
        <w:jc w:val="both"/>
        <w:rPr>
          <w:rFonts w:ascii="Times New Roman" w:hAnsi="Times New Roman" w:cs="Times New Roman"/>
          <w:i w:val="0"/>
          <w:iCs w:val="0"/>
        </w:rPr>
      </w:pPr>
      <w:bookmarkStart w:id="2" w:name="_Toc121238272"/>
      <w:r w:rsidRPr="002574DD">
        <w:rPr>
          <w:rFonts w:ascii="Times New Roman" w:hAnsi="Times New Roman" w:cs="Times New Roman"/>
          <w:i w:val="0"/>
          <w:iCs w:val="0"/>
          <w:lang w:val="en-US"/>
        </w:rPr>
        <w:t>II</w:t>
      </w:r>
      <w:r w:rsidRPr="002574DD">
        <w:rPr>
          <w:rFonts w:ascii="Times New Roman" w:hAnsi="Times New Roman" w:cs="Times New Roman"/>
          <w:i w:val="0"/>
          <w:iCs w:val="0"/>
        </w:rPr>
        <w:t>. ТЕХНИКО-МЕТОДИЧЕСКИЕ ВОЗМОЖНОСТИ МЕТОДОВ РАДИОМЕТРИИ ПРИ ВЫЯВЛЕНИИ И ОЦЕНКЕ ХАРАКТЕРА НАСЫЩЕНИЯ КОЛЛЕКТОРОВ</w:t>
      </w:r>
      <w:bookmarkEnd w:id="2"/>
    </w:p>
    <w:p w:rsidR="007302C8" w:rsidRPr="002574DD" w:rsidRDefault="007302C8" w:rsidP="000B2E5C">
      <w:pPr>
        <w:widowControl w:val="0"/>
        <w:autoSpaceDE w:val="0"/>
        <w:autoSpaceDN w:val="0"/>
        <w:adjustRightInd w:val="0"/>
        <w:spacing w:line="360" w:lineRule="auto"/>
        <w:ind w:firstLine="720"/>
        <w:jc w:val="both"/>
        <w:rPr>
          <w:sz w:val="28"/>
          <w:szCs w:val="28"/>
        </w:rPr>
      </w:pPr>
    </w:p>
    <w:p w:rsidR="007302C8" w:rsidRPr="002574DD" w:rsidRDefault="007302C8" w:rsidP="000B2E5C">
      <w:pPr>
        <w:widowControl w:val="0"/>
        <w:autoSpaceDE w:val="0"/>
        <w:autoSpaceDN w:val="0"/>
        <w:adjustRightInd w:val="0"/>
        <w:spacing w:line="360" w:lineRule="auto"/>
        <w:ind w:firstLine="720"/>
        <w:jc w:val="both"/>
        <w:rPr>
          <w:sz w:val="28"/>
          <w:szCs w:val="28"/>
        </w:rPr>
      </w:pPr>
      <w:r w:rsidRPr="002574DD">
        <w:rPr>
          <w:sz w:val="28"/>
          <w:szCs w:val="28"/>
        </w:rPr>
        <w:t>По данным анализа естественной радиоактивности образцов горных пород и диаграмм гамма-метода установлены широкие возможности этого метода при изучении разрезов Западно-Сибирской равнины. Диаграмма гамма-метода может быть применена для разделения пород по их минералогическому составу. Так, при наличии в разрезе полимиктовых и кварцевых песчаников, последние выделяются низкими значениями гамма-активности. Глины по гамма-активности практически перекрывают весь диапазон изменения естественной радиоактивности песчано-алевритовых пород. Установлено, что преобладание монтмориллонита и гидрослюд приводит к повышению гамма-активности глин, хлоритовый состав этих отложений понижает естественную радиоактивность. Низкие значения радиоактивности опок и опоковидных глин позволяют производить выделение некоторых стратиграфических границ в отложениях палеогенового и верхнемелового возраста.</w:t>
      </w:r>
    </w:p>
    <w:p w:rsidR="007302C8" w:rsidRPr="002574DD" w:rsidRDefault="007302C8" w:rsidP="000B2E5C">
      <w:pPr>
        <w:widowControl w:val="0"/>
        <w:autoSpaceDE w:val="0"/>
        <w:autoSpaceDN w:val="0"/>
        <w:adjustRightInd w:val="0"/>
        <w:spacing w:line="360" w:lineRule="auto"/>
        <w:ind w:firstLine="720"/>
        <w:jc w:val="both"/>
        <w:rPr>
          <w:sz w:val="28"/>
          <w:szCs w:val="28"/>
        </w:rPr>
      </w:pPr>
      <w:r w:rsidRPr="002574DD">
        <w:rPr>
          <w:sz w:val="28"/>
          <w:szCs w:val="28"/>
        </w:rPr>
        <w:t>Среди других литологических разностей аномально низкими значениями радиоактивности выделяются угли и известняки. По гамма-методу уверенно разделяются породы фундамента. Высокими и аномально высокими значениями гамма-активности выделяются основные и ультраосновные породы и метаморфизованные сланцы. Возможность литологического расчленения разреза в зависимости от различия пород по минералогическому составу является самостоятельной информацией диаграмм гамма-метода. В ряде случаев эта информация не может быть получена по диаграммам других геофизических методов.</w:t>
      </w:r>
    </w:p>
    <w:p w:rsidR="007302C8" w:rsidRPr="002574DD" w:rsidRDefault="007302C8" w:rsidP="000B2E5C">
      <w:pPr>
        <w:widowControl w:val="0"/>
        <w:autoSpaceDE w:val="0"/>
        <w:autoSpaceDN w:val="0"/>
        <w:adjustRightInd w:val="0"/>
        <w:spacing w:line="360" w:lineRule="auto"/>
        <w:ind w:firstLine="720"/>
        <w:jc w:val="both"/>
        <w:rPr>
          <w:sz w:val="28"/>
          <w:szCs w:val="28"/>
        </w:rPr>
      </w:pPr>
      <w:r w:rsidRPr="002574DD">
        <w:rPr>
          <w:sz w:val="28"/>
          <w:szCs w:val="28"/>
        </w:rPr>
        <w:t>Толща битуминозных глин баженовской свиты на границе нижнемеловых и юрских отложений по гамма-методу выделяется как региональный репер при литолого-стратиграфическом расчленении разреза на меловые и юрские отложения. Этот репер является устойчивым в большинстве районов Западно-Сибирской равнины.</w:t>
      </w:r>
    </w:p>
    <w:p w:rsidR="007302C8" w:rsidRDefault="007302C8" w:rsidP="000B2E5C">
      <w:pPr>
        <w:widowControl w:val="0"/>
        <w:autoSpaceDE w:val="0"/>
        <w:autoSpaceDN w:val="0"/>
        <w:adjustRightInd w:val="0"/>
        <w:spacing w:line="360" w:lineRule="auto"/>
        <w:ind w:firstLine="720"/>
        <w:jc w:val="both"/>
        <w:rPr>
          <w:sz w:val="28"/>
          <w:szCs w:val="28"/>
        </w:rPr>
      </w:pPr>
      <w:r w:rsidRPr="002574DD">
        <w:rPr>
          <w:sz w:val="28"/>
          <w:szCs w:val="28"/>
        </w:rPr>
        <w:t>Данные гамма-метода могут привлекаться также при оценке характера насыщения и изучении коллекторских свойств пород. Показано влияние смены насыщающих флюидов на естественную гамма-активность коллекторов.</w:t>
      </w:r>
      <w:r w:rsidR="0029183D" w:rsidRPr="002574DD">
        <w:rPr>
          <w:sz w:val="28"/>
          <w:szCs w:val="28"/>
        </w:rPr>
        <w:t xml:space="preserve"> </w:t>
      </w:r>
      <w:r w:rsidRPr="002574DD">
        <w:rPr>
          <w:sz w:val="28"/>
          <w:szCs w:val="28"/>
        </w:rPr>
        <w:t>Содержание газа в поровом пространстве коллектора значительно снижает общую плотность. Вследствие этого в коллекторах с высокой естественной гамма-активностью минерального каркаса и содержащих газ при невысоком давлении (сеноманские газовые залежи севера Западно-Сибирской равнины - Уренгойское, Медвежье и др.) гамма-метод может выделять газоносные пласты повышенными значениями естественной радиоактивности (рис.</w:t>
      </w:r>
      <w:r w:rsidR="0012082B" w:rsidRPr="002574DD">
        <w:rPr>
          <w:sz w:val="28"/>
          <w:szCs w:val="28"/>
        </w:rPr>
        <w:t xml:space="preserve"> </w:t>
      </w:r>
      <w:r w:rsidRPr="002574DD">
        <w:rPr>
          <w:sz w:val="28"/>
          <w:szCs w:val="28"/>
        </w:rPr>
        <w:t>1).</w:t>
      </w:r>
    </w:p>
    <w:p w:rsidR="007B00F2" w:rsidRPr="002574DD" w:rsidRDefault="00CF282C" w:rsidP="007B00F2">
      <w:pPr>
        <w:widowControl w:val="0"/>
        <w:autoSpaceDE w:val="0"/>
        <w:autoSpaceDN w:val="0"/>
        <w:adjustRightInd w:val="0"/>
        <w:spacing w:line="360" w:lineRule="auto"/>
        <w:ind w:firstLine="720"/>
        <w:jc w:val="both"/>
        <w:rPr>
          <w:sz w:val="28"/>
          <w:szCs w:val="28"/>
        </w:rPr>
      </w:pPr>
      <w:r>
        <w:rPr>
          <w:sz w:val="28"/>
          <w:szCs w:val="28"/>
        </w:rPr>
        <w:br w:type="page"/>
      </w:r>
      <w:r w:rsidR="00125FF1">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3.25pt;height:164.25pt">
            <v:imagedata r:id="rId7" o:title=""/>
          </v:shape>
        </w:pict>
      </w:r>
    </w:p>
    <w:p w:rsidR="007B00F2" w:rsidRPr="007B00F2" w:rsidRDefault="007B00F2" w:rsidP="007B00F2">
      <w:pPr>
        <w:widowControl w:val="0"/>
        <w:autoSpaceDE w:val="0"/>
        <w:autoSpaceDN w:val="0"/>
        <w:adjustRightInd w:val="0"/>
        <w:spacing w:line="360" w:lineRule="auto"/>
        <w:ind w:firstLine="720"/>
        <w:jc w:val="both"/>
        <w:rPr>
          <w:sz w:val="20"/>
          <w:szCs w:val="20"/>
        </w:rPr>
      </w:pPr>
      <w:r w:rsidRPr="007B00F2">
        <w:rPr>
          <w:sz w:val="20"/>
          <w:szCs w:val="20"/>
        </w:rPr>
        <w:t>Условное обозначения:</w:t>
      </w:r>
    </w:p>
    <w:p w:rsidR="007B00F2" w:rsidRPr="007B00F2" w:rsidRDefault="007B00F2" w:rsidP="007B00F2">
      <w:pPr>
        <w:widowControl w:val="0"/>
        <w:autoSpaceDE w:val="0"/>
        <w:autoSpaceDN w:val="0"/>
        <w:adjustRightInd w:val="0"/>
        <w:spacing w:line="360" w:lineRule="auto"/>
        <w:ind w:firstLine="720"/>
        <w:jc w:val="both"/>
        <w:rPr>
          <w:sz w:val="20"/>
          <w:szCs w:val="20"/>
        </w:rPr>
      </w:pPr>
      <w:r w:rsidRPr="007B00F2">
        <w:rPr>
          <w:sz w:val="20"/>
          <w:szCs w:val="20"/>
          <w:lang w:val="en-US"/>
        </w:rPr>
        <w:t>Y</w:t>
      </w:r>
      <w:r w:rsidRPr="007B00F2">
        <w:rPr>
          <w:sz w:val="20"/>
          <w:szCs w:val="20"/>
          <w:vertAlign w:val="subscript"/>
          <w:lang w:val="en-US"/>
        </w:rPr>
        <w:sym w:font="Symbol" w:char="F067"/>
      </w:r>
      <w:r w:rsidRPr="007B00F2">
        <w:rPr>
          <w:sz w:val="20"/>
          <w:szCs w:val="20"/>
          <w:vertAlign w:val="superscript"/>
        </w:rPr>
        <w:t>п</w:t>
      </w:r>
      <w:r w:rsidRPr="007B00F2">
        <w:rPr>
          <w:sz w:val="20"/>
          <w:szCs w:val="20"/>
        </w:rPr>
        <w:t xml:space="preserve"> и </w:t>
      </w:r>
      <w:r w:rsidRPr="007B00F2">
        <w:rPr>
          <w:sz w:val="20"/>
          <w:szCs w:val="20"/>
          <w:lang w:val="en-US"/>
        </w:rPr>
        <w:t>Y</w:t>
      </w:r>
      <w:r w:rsidRPr="007B00F2">
        <w:rPr>
          <w:sz w:val="20"/>
          <w:szCs w:val="20"/>
          <w:vertAlign w:val="subscript"/>
          <w:lang w:val="en-US"/>
        </w:rPr>
        <w:sym w:font="Symbol" w:char="F067"/>
      </w:r>
      <w:r w:rsidRPr="007B00F2">
        <w:rPr>
          <w:sz w:val="20"/>
          <w:szCs w:val="20"/>
          <w:vertAlign w:val="superscript"/>
        </w:rPr>
        <w:t>гл</w:t>
      </w:r>
      <w:r w:rsidRPr="007B00F2">
        <w:rPr>
          <w:sz w:val="20"/>
          <w:szCs w:val="20"/>
        </w:rPr>
        <w:t xml:space="preserve"> - естественная радиоактивность соответственно пласта и опорных глин турона, </w:t>
      </w:r>
    </w:p>
    <w:p w:rsidR="007B00F2" w:rsidRPr="007B00F2" w:rsidRDefault="007B00F2" w:rsidP="007B00F2">
      <w:pPr>
        <w:widowControl w:val="0"/>
        <w:autoSpaceDE w:val="0"/>
        <w:autoSpaceDN w:val="0"/>
        <w:adjustRightInd w:val="0"/>
        <w:spacing w:line="360" w:lineRule="auto"/>
        <w:ind w:firstLine="720"/>
        <w:jc w:val="both"/>
        <w:rPr>
          <w:sz w:val="20"/>
          <w:szCs w:val="20"/>
          <w:lang w:val="uk-UA"/>
        </w:rPr>
      </w:pPr>
      <w:r w:rsidRPr="007B00F2">
        <w:rPr>
          <w:sz w:val="20"/>
          <w:szCs w:val="20"/>
        </w:rPr>
        <w:t>Н - расстояние пласта от ГВК, 1, 2 - соответственно газо- и водонасыщенные пласты.</w:t>
      </w:r>
    </w:p>
    <w:p w:rsidR="007B00F2" w:rsidRDefault="007B00F2" w:rsidP="007B00F2">
      <w:pPr>
        <w:widowControl w:val="0"/>
        <w:autoSpaceDE w:val="0"/>
        <w:autoSpaceDN w:val="0"/>
        <w:adjustRightInd w:val="0"/>
        <w:spacing w:line="360" w:lineRule="auto"/>
        <w:ind w:firstLine="720"/>
        <w:jc w:val="both"/>
        <w:rPr>
          <w:sz w:val="28"/>
          <w:szCs w:val="28"/>
        </w:rPr>
      </w:pPr>
    </w:p>
    <w:p w:rsidR="007B00F2" w:rsidRPr="002574DD" w:rsidRDefault="007B00F2" w:rsidP="007B00F2">
      <w:pPr>
        <w:widowControl w:val="0"/>
        <w:autoSpaceDE w:val="0"/>
        <w:autoSpaceDN w:val="0"/>
        <w:adjustRightInd w:val="0"/>
        <w:spacing w:line="360" w:lineRule="auto"/>
        <w:ind w:firstLine="720"/>
        <w:jc w:val="both"/>
        <w:rPr>
          <w:sz w:val="28"/>
          <w:szCs w:val="28"/>
        </w:rPr>
      </w:pPr>
      <w:r w:rsidRPr="004A638D">
        <w:rPr>
          <w:sz w:val="28"/>
          <w:szCs w:val="28"/>
        </w:rPr>
        <w:t>Рис. 1. Естественная радиоактивность газонасыщенных песчаников в сравнении с в</w:t>
      </w:r>
      <w:r>
        <w:rPr>
          <w:sz w:val="28"/>
          <w:szCs w:val="28"/>
        </w:rPr>
        <w:t>одоносными. Уренгойская площадь</w:t>
      </w:r>
    </w:p>
    <w:p w:rsidR="007B00F2" w:rsidRPr="007B00F2" w:rsidRDefault="007B00F2" w:rsidP="00CF282C">
      <w:pPr>
        <w:widowControl w:val="0"/>
        <w:autoSpaceDE w:val="0"/>
        <w:autoSpaceDN w:val="0"/>
        <w:adjustRightInd w:val="0"/>
        <w:spacing w:line="360" w:lineRule="auto"/>
        <w:jc w:val="both"/>
        <w:rPr>
          <w:sz w:val="28"/>
          <w:szCs w:val="28"/>
          <w:lang w:val="uk-UA"/>
        </w:rPr>
      </w:pPr>
    </w:p>
    <w:p w:rsidR="007302C8" w:rsidRPr="002574DD" w:rsidRDefault="007302C8" w:rsidP="000B2E5C">
      <w:pPr>
        <w:widowControl w:val="0"/>
        <w:autoSpaceDE w:val="0"/>
        <w:autoSpaceDN w:val="0"/>
        <w:adjustRightInd w:val="0"/>
        <w:spacing w:line="360" w:lineRule="auto"/>
        <w:ind w:firstLine="720"/>
        <w:jc w:val="both"/>
        <w:rPr>
          <w:sz w:val="28"/>
          <w:szCs w:val="28"/>
        </w:rPr>
      </w:pPr>
      <w:r w:rsidRPr="002574DD">
        <w:rPr>
          <w:sz w:val="28"/>
          <w:szCs w:val="28"/>
        </w:rPr>
        <w:t>В практике геологоразведочных работ в связи со спецификой условий разреза Западно-Сибирской равнины (полимиктовый состав скелета пород, низкая минерализация пластовых вод, значительная промытость коллекторов, обусловливающая в целом низкие значения остаточной газо- и нефтенасыщенности, наличие коллекторов со сложной структурой порового пространства и т.д.) возникает ряд задач, которые не могут быть решены обычными объемами и применяемой методикой геофизических исследований. Расширение возможностей каротажа и вследствие этого дальнейшее повышение его эффективности и в целом повышение уровня геологоразведочных работ в подобных случаях достигается постановкой дополнительных исследований скважин по специальным программам, в отличие от стандартных, выполняемых во всех скважинах.</w:t>
      </w:r>
    </w:p>
    <w:p w:rsidR="007302C8" w:rsidRPr="002574DD" w:rsidRDefault="007302C8" w:rsidP="000B2E5C">
      <w:pPr>
        <w:widowControl w:val="0"/>
        <w:autoSpaceDE w:val="0"/>
        <w:autoSpaceDN w:val="0"/>
        <w:adjustRightInd w:val="0"/>
        <w:spacing w:line="360" w:lineRule="auto"/>
        <w:ind w:firstLine="720"/>
        <w:jc w:val="both"/>
        <w:rPr>
          <w:sz w:val="28"/>
          <w:szCs w:val="28"/>
        </w:rPr>
      </w:pPr>
      <w:r w:rsidRPr="002574DD">
        <w:rPr>
          <w:sz w:val="28"/>
          <w:szCs w:val="28"/>
        </w:rPr>
        <w:t>В разрезах Западно-Сибирской равнины отсутствуют региональные реперы по водородосодержанию. Вследствие этого нейтронные методы применимы, в основном, для разделения глин и песчано-алевритовых пород с целью изучения локальных структур. Высокопластичные глины выделяются минимальными показаниями нейтронного гамма-метода и метода плотности тепловых нейтронов, которые против размытых каверн могут еще более снижаться. Средние скорости счета против водонефтенасыщенных пластов выше на 20-50 процентов. Однако значительная глинистость коллекторов и их полимиктовый состав (скелет породы содержит значительное количество глинистых минералов, а следовательно и кристаллизационно связанной воды) снижают показания нейтронных методов. Это затрудняет литологическое расчленение разреза.</w:t>
      </w:r>
    </w:p>
    <w:p w:rsidR="007302C8" w:rsidRPr="002574DD" w:rsidRDefault="007302C8" w:rsidP="000B2E5C">
      <w:pPr>
        <w:widowControl w:val="0"/>
        <w:autoSpaceDE w:val="0"/>
        <w:autoSpaceDN w:val="0"/>
        <w:adjustRightInd w:val="0"/>
        <w:spacing w:line="360" w:lineRule="auto"/>
        <w:ind w:firstLine="720"/>
        <w:jc w:val="both"/>
        <w:rPr>
          <w:sz w:val="28"/>
          <w:szCs w:val="28"/>
        </w:rPr>
      </w:pPr>
      <w:r w:rsidRPr="002574DD">
        <w:rPr>
          <w:sz w:val="28"/>
          <w:szCs w:val="28"/>
        </w:rPr>
        <w:t>В целом при литологическом расчленении разреза нейтронные методы дают новую информацию к данным электрометрии, гамма-метода и существенно дополняют их.</w:t>
      </w:r>
    </w:p>
    <w:p w:rsidR="007302C8" w:rsidRPr="002574DD" w:rsidRDefault="007302C8" w:rsidP="000B2E5C">
      <w:pPr>
        <w:widowControl w:val="0"/>
        <w:autoSpaceDE w:val="0"/>
        <w:autoSpaceDN w:val="0"/>
        <w:adjustRightInd w:val="0"/>
        <w:spacing w:line="360" w:lineRule="auto"/>
        <w:ind w:firstLine="720"/>
        <w:jc w:val="both"/>
        <w:rPr>
          <w:sz w:val="28"/>
          <w:szCs w:val="28"/>
        </w:rPr>
      </w:pPr>
      <w:r w:rsidRPr="002574DD">
        <w:rPr>
          <w:sz w:val="28"/>
          <w:szCs w:val="28"/>
        </w:rPr>
        <w:t>В условиях разрезов Западно-Сибирской равнины исследования нейтронными методами необходимы в первую очередь для определения положения газожидкостных контактов, выявления газоносных коллекторов, изучения пластов с трехфазным заполнением порового пространства и изучения сложных типов коллекторов. Определение характера насыщения пластов стационарными нейтронными методами возможно только в газонасыщенных пластах. Проведенными исследованиями установлено, что применяемая в стандартном геофизическом комплексе методика однократного измерения интенсивности вторичного гамма-излучения и плотности потока тепловых нейтронов обеспечивает выделение газонасыщенных коллекторов только с высоким коэффициентом остаточной газонасыщенности в исследуемой части пласта. В абсолютно преобладающем большинстве случаев газонасыщенные пласты имеют проникновение фильтрата бурового раствора и по однократным измерениям нейтронными методами не выделяются, так как замеры проводятся до расформирования зоны проникновения. В случае зоны проникновения, превышающей радиус исследования нейтронными методами, газонасыщенные пласты выделяются двукратными замерами до и после расформирования зоны проникновения.</w:t>
      </w:r>
    </w:p>
    <w:p w:rsidR="007302C8" w:rsidRPr="002574DD" w:rsidRDefault="007302C8" w:rsidP="000B2E5C">
      <w:pPr>
        <w:widowControl w:val="0"/>
        <w:autoSpaceDE w:val="0"/>
        <w:autoSpaceDN w:val="0"/>
        <w:adjustRightInd w:val="0"/>
        <w:spacing w:line="360" w:lineRule="auto"/>
        <w:ind w:firstLine="720"/>
        <w:jc w:val="both"/>
        <w:rPr>
          <w:sz w:val="28"/>
          <w:szCs w:val="28"/>
        </w:rPr>
      </w:pPr>
      <w:r w:rsidRPr="002574DD">
        <w:rPr>
          <w:sz w:val="28"/>
          <w:szCs w:val="28"/>
        </w:rPr>
        <w:t>При изучении строения газонефтяных залежей, когда требуется определять положение газонефтяных контактов, оценке коэффициента газонасыщенности коллекторов повторный замер должен быть выполнен, когда зона проникновения в пласте полностью расформируется.</w:t>
      </w:r>
    </w:p>
    <w:p w:rsidR="007302C8" w:rsidRPr="002574DD" w:rsidRDefault="007302C8" w:rsidP="000B2E5C">
      <w:pPr>
        <w:widowControl w:val="0"/>
        <w:autoSpaceDE w:val="0"/>
        <w:autoSpaceDN w:val="0"/>
        <w:adjustRightInd w:val="0"/>
        <w:spacing w:line="360" w:lineRule="auto"/>
        <w:ind w:firstLine="720"/>
        <w:jc w:val="both"/>
        <w:rPr>
          <w:sz w:val="28"/>
          <w:szCs w:val="28"/>
        </w:rPr>
      </w:pPr>
      <w:r w:rsidRPr="002574DD">
        <w:rPr>
          <w:sz w:val="28"/>
          <w:szCs w:val="28"/>
        </w:rPr>
        <w:t>Область применения способа измерения гамма-излучения радиационного захвата и плотности потока тепловых нейтронов зондами двух размеров ограничивается коллекторами с высоким газонасыщением и глубиной зоны проникновения фильтрата бурового раствора, превышающей радиус исследования зонда малого размера, но меньшей радиуса исследования зондовой установки большого размера.</w:t>
      </w:r>
    </w:p>
    <w:p w:rsidR="007302C8" w:rsidRPr="002574DD" w:rsidRDefault="007302C8" w:rsidP="000B2E5C">
      <w:pPr>
        <w:widowControl w:val="0"/>
        <w:autoSpaceDE w:val="0"/>
        <w:autoSpaceDN w:val="0"/>
        <w:adjustRightInd w:val="0"/>
        <w:spacing w:line="360" w:lineRule="auto"/>
        <w:ind w:firstLine="720"/>
        <w:jc w:val="both"/>
        <w:rPr>
          <w:sz w:val="28"/>
          <w:szCs w:val="28"/>
        </w:rPr>
      </w:pPr>
      <w:r w:rsidRPr="002574DD">
        <w:rPr>
          <w:sz w:val="28"/>
          <w:szCs w:val="28"/>
        </w:rPr>
        <w:t>Весьма эффективным для выделения газонасыщенных коллекторов при отсутствии или незначительных размерах в них зоны проникновения является способ совместного анализа диаграмм нейтронного гамма-метода и нейтрон-нейтронного метода по тепловым нейтронам, основанный на противоположном влиянии на параметры интенсивности вторичного гамма-излучения и плотности потока тепловых нейтронов поглощающих свойств (плотности) горных пород.</w:t>
      </w:r>
    </w:p>
    <w:p w:rsidR="007302C8" w:rsidRDefault="007302C8" w:rsidP="000B2E5C">
      <w:pPr>
        <w:widowControl w:val="0"/>
        <w:autoSpaceDE w:val="0"/>
        <w:autoSpaceDN w:val="0"/>
        <w:adjustRightInd w:val="0"/>
        <w:spacing w:line="360" w:lineRule="auto"/>
        <w:ind w:firstLine="720"/>
        <w:jc w:val="both"/>
        <w:rPr>
          <w:sz w:val="28"/>
          <w:szCs w:val="28"/>
          <w:lang w:val="uk-UA"/>
        </w:rPr>
      </w:pPr>
      <w:r w:rsidRPr="002574DD">
        <w:rPr>
          <w:sz w:val="28"/>
          <w:szCs w:val="28"/>
        </w:rPr>
        <w:t>Изучены возможности использования импульсного нейтрон-нейтронного метода. Задача разделения нефте- и водонасыщенных пластов в условиях обсаженных неперфорированных скважин и определения положения водонефтяного контакта для месторождений с низкой минерализацией пластовых вод Западно-Сибирской равнины решается только импульсным нейтрон-нейтронным методом.</w:t>
      </w:r>
    </w:p>
    <w:p w:rsidR="007302C8" w:rsidRPr="002574DD" w:rsidRDefault="007302C8" w:rsidP="004A638D">
      <w:pPr>
        <w:widowControl w:val="0"/>
        <w:autoSpaceDE w:val="0"/>
        <w:autoSpaceDN w:val="0"/>
        <w:adjustRightInd w:val="0"/>
        <w:spacing w:line="360" w:lineRule="auto"/>
        <w:ind w:firstLine="720"/>
        <w:jc w:val="both"/>
        <w:rPr>
          <w:sz w:val="28"/>
          <w:szCs w:val="28"/>
        </w:rPr>
      </w:pPr>
      <w:r w:rsidRPr="002574DD">
        <w:rPr>
          <w:sz w:val="28"/>
          <w:szCs w:val="28"/>
        </w:rPr>
        <w:t>При отсутствия зоны проникновения (или неглубоком проникновении., менее 2-3 диаметров скважин) и учете влияния изменений пористости и глинистости коллекторов возможно разделение нефтеносных и водоносных пластов по однократному замеру ИННК при различных временах задержки и минерализации пластовых вод порядка 20-25 кг/куб.м хлористых солей. В случае более низкой минерализации (14-16 кг/куб.м хлористых солей) и значительной глинистости коллекторов необходимы повторные измерения импульсного нейтрон-нейтронного метода, которые позволяют учесть влияние литолого-петрографических особенностей и пористости пород. Для количественных определений коэффициентов газо- и нефтенасыщенности и диффузионно-нейтронных параметров пород необходимо проведение измерений ИННК в обсаженных неперфорированных скважинах после полного расформирования зоны проникновения фильтрата бурового раствора.</w:t>
      </w:r>
    </w:p>
    <w:p w:rsidR="007302C8" w:rsidRPr="002574DD" w:rsidRDefault="007302C8" w:rsidP="000B2E5C">
      <w:pPr>
        <w:widowControl w:val="0"/>
        <w:autoSpaceDE w:val="0"/>
        <w:autoSpaceDN w:val="0"/>
        <w:adjustRightInd w:val="0"/>
        <w:spacing w:line="360" w:lineRule="auto"/>
        <w:ind w:firstLine="720"/>
        <w:jc w:val="both"/>
        <w:rPr>
          <w:sz w:val="28"/>
          <w:szCs w:val="28"/>
        </w:rPr>
      </w:pPr>
      <w:r w:rsidRPr="002574DD">
        <w:rPr>
          <w:sz w:val="28"/>
          <w:szCs w:val="28"/>
        </w:rPr>
        <w:t>Анализ материалов исследований по выбору наиболее эффективных методов и методики их применения свидетельствуют, что наиболее достоверные результаты при выделении газоносных коллекторов получаются путем сопоставления диаграмм нейтронных методов, зарегистрированных в разное время. При этом существенное влияние на показания нейтронных методов оказывают зона проникновения фильтрата буров</w:t>
      </w:r>
      <w:r w:rsidR="00355DCF" w:rsidRPr="002574DD">
        <w:rPr>
          <w:sz w:val="28"/>
          <w:szCs w:val="28"/>
        </w:rPr>
        <w:t>ого раствора, литолого-петрогра</w:t>
      </w:r>
      <w:r w:rsidRPr="002574DD">
        <w:rPr>
          <w:sz w:val="28"/>
          <w:szCs w:val="28"/>
        </w:rPr>
        <w:t>фические особенности и фактор времени. Изменения показаний нейтронных методов при повторных измерениях обусловлены только изменением газонасыщенности коллекторов за счет расформирования зоны проникновения фильтрата бурового раствора в них. Для выделения газонасыщенных пластов и определения пористости в условиях разреза Западно-Сибирской равнины необходимо применение метода плотности тепловых нейтронов (НКТ-50). Замеры НКТ-50 обеспечивают более высокую дифференциацию разреза по водородосодержанию и более точное определение коэффициента пористости, особенно в пластах с высокими коллекторскими свойствами. Для количественной оценки коэффициента газонасыщенности и определения положения газожидкостных контактов в комплексе необходим нейтронный гамма-метод (НГК-70) как специальный вид исследований обсаженных неперфорированных скважин после полного расформирования в пласте зоны проникновения. Установлено, что для разделения газо-нефтеводоносных пород могут эффективно использоваться стационарные нейтронные методы. Для разделения нефтеводонасыщенных пород в условиях обсаженных неперфорированных скважин необходимы импульсные нейтронные методы.</w:t>
      </w:r>
    </w:p>
    <w:p w:rsidR="007302C8" w:rsidRPr="002574DD" w:rsidRDefault="007302C8" w:rsidP="000B2E5C">
      <w:pPr>
        <w:widowControl w:val="0"/>
        <w:autoSpaceDE w:val="0"/>
        <w:autoSpaceDN w:val="0"/>
        <w:adjustRightInd w:val="0"/>
        <w:spacing w:line="360" w:lineRule="auto"/>
        <w:ind w:firstLine="720"/>
        <w:jc w:val="both"/>
        <w:rPr>
          <w:sz w:val="28"/>
          <w:szCs w:val="28"/>
        </w:rPr>
      </w:pPr>
      <w:r w:rsidRPr="002574DD">
        <w:rPr>
          <w:sz w:val="28"/>
          <w:szCs w:val="28"/>
        </w:rPr>
        <w:t>Так как измерения нейтронными методами с использованием временных замеров требуют в ряде случаев довольно длительного простоя обсаженных неперфорированных скважин, то проводить их рекомендуется не во всех разведочных и поисковых скважинах. Ниже представлены этапы разведки для проведения временных измерений методами радиометрии.</w:t>
      </w:r>
    </w:p>
    <w:p w:rsidR="007302C8" w:rsidRPr="002574DD" w:rsidRDefault="007302C8" w:rsidP="000B2E5C">
      <w:pPr>
        <w:widowControl w:val="0"/>
        <w:autoSpaceDE w:val="0"/>
        <w:autoSpaceDN w:val="0"/>
        <w:adjustRightInd w:val="0"/>
        <w:spacing w:line="360" w:lineRule="auto"/>
        <w:ind w:firstLine="720"/>
        <w:jc w:val="both"/>
        <w:rPr>
          <w:sz w:val="28"/>
          <w:szCs w:val="28"/>
        </w:rPr>
      </w:pPr>
      <w:r w:rsidRPr="002574DD">
        <w:rPr>
          <w:sz w:val="28"/>
          <w:szCs w:val="28"/>
        </w:rPr>
        <w:t>На начальном этапе разведки месторождений проводятся многократные исследования методами радиометрии по всему стволу в двух-четырех первых скважинах каждой новой разведочной площади для выделения всех газонефтенасыщенных пластов и выбора оптимальных технико-методических приемов исследования остальных скважин. Это дает возможность определить положение газожидкостных, водонефтяных конта</w:t>
      </w:r>
      <w:r w:rsidR="00C56F66" w:rsidRPr="002574DD">
        <w:rPr>
          <w:sz w:val="28"/>
          <w:szCs w:val="28"/>
        </w:rPr>
        <w:t>ктов, коэффициентов газонефтена</w:t>
      </w:r>
      <w:r w:rsidRPr="002574DD">
        <w:rPr>
          <w:sz w:val="28"/>
          <w:szCs w:val="28"/>
        </w:rPr>
        <w:t>сыщенности, правильно расположить скважины на структуре, выбрать оптимальный объем исследований в скважинах и иметь к концу разведки достаточный объем геофизических данных для подсчета запасов. Недостаточность геофизической информации из-за несвоевременного проведения временных измерений методами радиометрии требует бурения новых дополнительных скважин и испытания излишнего количества объектов.</w:t>
      </w:r>
    </w:p>
    <w:p w:rsidR="007302C8" w:rsidRPr="002574DD" w:rsidRDefault="007302C8" w:rsidP="000B2E5C">
      <w:pPr>
        <w:widowControl w:val="0"/>
        <w:autoSpaceDE w:val="0"/>
        <w:autoSpaceDN w:val="0"/>
        <w:adjustRightInd w:val="0"/>
        <w:spacing w:line="360" w:lineRule="auto"/>
        <w:ind w:firstLine="720"/>
        <w:jc w:val="both"/>
        <w:rPr>
          <w:sz w:val="28"/>
          <w:szCs w:val="28"/>
        </w:rPr>
      </w:pPr>
      <w:r w:rsidRPr="002574DD">
        <w:rPr>
          <w:sz w:val="28"/>
          <w:szCs w:val="28"/>
        </w:rPr>
        <w:t>На любом этапе разведки месторождений необходимо проводить временные измерения методами радиометрии в скважинах с благоприятными условиями для исследования (вскрывших многопластовые залежи и т.п.). Наиболее удобными для исследования являются глубокие поисковые и разведочные скважины. В каждой глубокой скважине испытывается, как правило, несколько объектов. В скважинах, вскрывших многопластовые залежи, испытания растягиваются на несколько месяцев. Во время испытания нижележащих объектов в вышерасположенных газоносных пластах (и водоносных) идет расформирование зоны проникновения. Повторные замеры методами радиометрии перед испытанием каждого объекта дадут сведения о необходимом и достаточном времени ожидания скважины и позволят решить все перечисленные задачи.</w:t>
      </w:r>
    </w:p>
    <w:p w:rsidR="007302C8" w:rsidRPr="002574DD" w:rsidRDefault="007302C8" w:rsidP="000B2E5C">
      <w:pPr>
        <w:widowControl w:val="0"/>
        <w:autoSpaceDE w:val="0"/>
        <w:autoSpaceDN w:val="0"/>
        <w:adjustRightInd w:val="0"/>
        <w:spacing w:line="360" w:lineRule="auto"/>
        <w:ind w:firstLine="720"/>
        <w:jc w:val="both"/>
        <w:rPr>
          <w:sz w:val="28"/>
          <w:szCs w:val="28"/>
        </w:rPr>
      </w:pPr>
      <w:r w:rsidRPr="002574DD">
        <w:rPr>
          <w:sz w:val="28"/>
          <w:szCs w:val="28"/>
        </w:rPr>
        <w:t>На конечном (завершающем) этапе разведки месторождения эти исследования должны проводиться с целью экономии средств, на бурение дополнительных скважин и сокращения количества объектов опробования, нефтегазоносность которых установлена испытаниями в ранее пробуренных на месторождении скважинах.</w:t>
      </w:r>
    </w:p>
    <w:p w:rsidR="00CF282C" w:rsidRDefault="007302C8" w:rsidP="00CF282C">
      <w:pPr>
        <w:widowControl w:val="0"/>
        <w:autoSpaceDE w:val="0"/>
        <w:autoSpaceDN w:val="0"/>
        <w:adjustRightInd w:val="0"/>
        <w:spacing w:line="360" w:lineRule="auto"/>
        <w:ind w:firstLine="720"/>
        <w:jc w:val="both"/>
        <w:rPr>
          <w:sz w:val="28"/>
          <w:szCs w:val="28"/>
        </w:rPr>
      </w:pPr>
      <w:r w:rsidRPr="002574DD">
        <w:rPr>
          <w:sz w:val="28"/>
          <w:szCs w:val="28"/>
        </w:rPr>
        <w:t xml:space="preserve">На основании проведенных </w:t>
      </w:r>
      <w:r w:rsidR="000C1611" w:rsidRPr="002574DD">
        <w:rPr>
          <w:sz w:val="28"/>
          <w:szCs w:val="28"/>
        </w:rPr>
        <w:t>исследований и данных О.М.Нелеп</w:t>
      </w:r>
      <w:r w:rsidRPr="002574DD">
        <w:rPr>
          <w:sz w:val="28"/>
          <w:szCs w:val="28"/>
        </w:rPr>
        <w:t>ченко (1974) рекомендованы комплекс ядерно-геофизических исследований в обсаженных скважинах и усовершенствованная методика применения радиометрии для выделения коллекторов и оценки характера их насыщения (таблицы 2,</w:t>
      </w:r>
      <w:r w:rsidR="008A23A5" w:rsidRPr="002574DD">
        <w:rPr>
          <w:sz w:val="28"/>
          <w:szCs w:val="28"/>
        </w:rPr>
        <w:t xml:space="preserve"> </w:t>
      </w:r>
      <w:r w:rsidRPr="002574DD">
        <w:rPr>
          <w:sz w:val="28"/>
          <w:szCs w:val="28"/>
        </w:rPr>
        <w:t>3) с учетом разграничения этапов разведки месторождений и выявленных особенностей расформирования зоны проникновения в коллекторах, что существенно расширяет возможности геофизического мониторинга геологической среды.</w:t>
      </w:r>
    </w:p>
    <w:p w:rsidR="00CF282C" w:rsidRDefault="00CF282C" w:rsidP="00CF282C">
      <w:pPr>
        <w:widowControl w:val="0"/>
        <w:autoSpaceDE w:val="0"/>
        <w:autoSpaceDN w:val="0"/>
        <w:adjustRightInd w:val="0"/>
        <w:spacing w:line="360" w:lineRule="auto"/>
        <w:ind w:firstLine="720"/>
        <w:jc w:val="both"/>
        <w:rPr>
          <w:sz w:val="28"/>
          <w:szCs w:val="28"/>
        </w:rPr>
      </w:pPr>
    </w:p>
    <w:p w:rsidR="007B00F2" w:rsidRDefault="007302C8" w:rsidP="00CF282C">
      <w:pPr>
        <w:widowControl w:val="0"/>
        <w:autoSpaceDE w:val="0"/>
        <w:autoSpaceDN w:val="0"/>
        <w:adjustRightInd w:val="0"/>
        <w:spacing w:line="360" w:lineRule="auto"/>
        <w:ind w:firstLine="720"/>
        <w:jc w:val="both"/>
        <w:rPr>
          <w:sz w:val="28"/>
          <w:szCs w:val="28"/>
        </w:rPr>
      </w:pPr>
      <w:r w:rsidRPr="004A638D">
        <w:rPr>
          <w:sz w:val="28"/>
          <w:szCs w:val="28"/>
        </w:rPr>
        <w:t xml:space="preserve">Таблица 2 </w:t>
      </w:r>
    </w:p>
    <w:p w:rsidR="007302C8" w:rsidRPr="004A638D" w:rsidRDefault="007302C8" w:rsidP="004A638D">
      <w:pPr>
        <w:widowControl w:val="0"/>
        <w:autoSpaceDE w:val="0"/>
        <w:autoSpaceDN w:val="0"/>
        <w:adjustRightInd w:val="0"/>
        <w:spacing w:line="360" w:lineRule="auto"/>
        <w:ind w:firstLine="720"/>
        <w:jc w:val="both"/>
        <w:rPr>
          <w:sz w:val="28"/>
          <w:szCs w:val="28"/>
        </w:rPr>
      </w:pPr>
      <w:r w:rsidRPr="004A638D">
        <w:rPr>
          <w:sz w:val="28"/>
          <w:szCs w:val="28"/>
        </w:rPr>
        <w:t>Набор методов и методика применения радиометрии для разделения газонефтенасыщенных зон</w:t>
      </w:r>
    </w:p>
    <w:tbl>
      <w:tblPr>
        <w:tblW w:w="94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72"/>
        <w:gridCol w:w="5840"/>
      </w:tblGrid>
      <w:tr w:rsidR="007302C8" w:rsidRPr="004A638D" w:rsidTr="007B00F2">
        <w:trPr>
          <w:trHeight w:val="20"/>
          <w:jc w:val="center"/>
        </w:trPr>
        <w:tc>
          <w:tcPr>
            <w:tcW w:w="3572" w:type="dxa"/>
            <w:vAlign w:val="center"/>
          </w:tcPr>
          <w:p w:rsidR="007302C8" w:rsidRPr="004A638D" w:rsidRDefault="007302C8" w:rsidP="004A638D">
            <w:pPr>
              <w:widowControl w:val="0"/>
              <w:autoSpaceDE w:val="0"/>
              <w:autoSpaceDN w:val="0"/>
              <w:adjustRightInd w:val="0"/>
              <w:spacing w:line="360" w:lineRule="auto"/>
              <w:rPr>
                <w:sz w:val="20"/>
                <w:szCs w:val="20"/>
              </w:rPr>
            </w:pPr>
            <w:r w:rsidRPr="004A638D">
              <w:rPr>
                <w:sz w:val="20"/>
                <w:szCs w:val="20"/>
              </w:rPr>
              <w:t>Метод</w:t>
            </w:r>
          </w:p>
        </w:tc>
        <w:tc>
          <w:tcPr>
            <w:tcW w:w="5840" w:type="dxa"/>
            <w:vAlign w:val="center"/>
          </w:tcPr>
          <w:p w:rsidR="007302C8" w:rsidRPr="004A638D" w:rsidRDefault="007302C8" w:rsidP="004A638D">
            <w:pPr>
              <w:widowControl w:val="0"/>
              <w:autoSpaceDE w:val="0"/>
              <w:autoSpaceDN w:val="0"/>
              <w:adjustRightInd w:val="0"/>
              <w:spacing w:line="360" w:lineRule="auto"/>
              <w:rPr>
                <w:sz w:val="20"/>
                <w:szCs w:val="20"/>
              </w:rPr>
            </w:pPr>
            <w:r w:rsidRPr="004A638D">
              <w:rPr>
                <w:sz w:val="20"/>
                <w:szCs w:val="20"/>
              </w:rPr>
              <w:t>Решаемые задачи</w:t>
            </w:r>
          </w:p>
        </w:tc>
      </w:tr>
      <w:tr w:rsidR="007302C8" w:rsidRPr="004A638D" w:rsidTr="007B00F2">
        <w:trPr>
          <w:trHeight w:val="20"/>
          <w:jc w:val="center"/>
        </w:trPr>
        <w:tc>
          <w:tcPr>
            <w:tcW w:w="3572" w:type="dxa"/>
            <w:vAlign w:val="center"/>
          </w:tcPr>
          <w:p w:rsidR="007302C8" w:rsidRPr="004A638D" w:rsidRDefault="007302C8" w:rsidP="004A638D">
            <w:pPr>
              <w:widowControl w:val="0"/>
              <w:autoSpaceDE w:val="0"/>
              <w:autoSpaceDN w:val="0"/>
              <w:adjustRightInd w:val="0"/>
              <w:spacing w:line="360" w:lineRule="auto"/>
              <w:rPr>
                <w:sz w:val="20"/>
                <w:szCs w:val="20"/>
              </w:rPr>
            </w:pPr>
            <w:r w:rsidRPr="004A638D">
              <w:rPr>
                <w:sz w:val="20"/>
                <w:szCs w:val="20"/>
              </w:rPr>
              <w:t>Первый замер (фоновый), НКТ-50, ГК</w:t>
            </w:r>
          </w:p>
        </w:tc>
        <w:tc>
          <w:tcPr>
            <w:tcW w:w="5840" w:type="dxa"/>
            <w:vAlign w:val="center"/>
          </w:tcPr>
          <w:p w:rsidR="007302C8" w:rsidRPr="004A638D" w:rsidRDefault="007302C8" w:rsidP="004A638D">
            <w:pPr>
              <w:widowControl w:val="0"/>
              <w:autoSpaceDE w:val="0"/>
              <w:autoSpaceDN w:val="0"/>
              <w:adjustRightInd w:val="0"/>
              <w:spacing w:line="360" w:lineRule="auto"/>
              <w:rPr>
                <w:sz w:val="20"/>
                <w:szCs w:val="20"/>
              </w:rPr>
            </w:pPr>
            <w:r w:rsidRPr="004A638D">
              <w:rPr>
                <w:sz w:val="20"/>
                <w:szCs w:val="20"/>
              </w:rPr>
              <w:t>Литологическое расчленение разреза, выявление газонасыщенных интервалов в пластах с высокими фильтрационно-емкостными свойствами и расформировавшейся зоной проникновения.</w:t>
            </w:r>
          </w:p>
          <w:p w:rsidR="007302C8" w:rsidRPr="004A638D" w:rsidRDefault="007302C8" w:rsidP="004A638D">
            <w:pPr>
              <w:widowControl w:val="0"/>
              <w:autoSpaceDE w:val="0"/>
              <w:autoSpaceDN w:val="0"/>
              <w:adjustRightInd w:val="0"/>
              <w:spacing w:line="360" w:lineRule="auto"/>
              <w:rPr>
                <w:sz w:val="20"/>
                <w:szCs w:val="20"/>
              </w:rPr>
            </w:pPr>
            <w:r w:rsidRPr="004A638D">
              <w:rPr>
                <w:sz w:val="20"/>
                <w:szCs w:val="20"/>
              </w:rPr>
              <w:t>Оценка пористости, глинистости, коэффициента газонасыщенности.</w:t>
            </w:r>
          </w:p>
          <w:p w:rsidR="007302C8" w:rsidRPr="004A638D" w:rsidRDefault="007302C8" w:rsidP="004A638D">
            <w:pPr>
              <w:widowControl w:val="0"/>
              <w:autoSpaceDE w:val="0"/>
              <w:autoSpaceDN w:val="0"/>
              <w:adjustRightInd w:val="0"/>
              <w:spacing w:line="360" w:lineRule="auto"/>
              <w:rPr>
                <w:sz w:val="20"/>
                <w:szCs w:val="20"/>
              </w:rPr>
            </w:pPr>
            <w:r w:rsidRPr="004A638D">
              <w:rPr>
                <w:sz w:val="20"/>
                <w:szCs w:val="20"/>
              </w:rPr>
              <w:t xml:space="preserve">Определение положения газожидкостного контакта. </w:t>
            </w:r>
          </w:p>
        </w:tc>
      </w:tr>
      <w:tr w:rsidR="007302C8" w:rsidRPr="004A638D" w:rsidTr="007B00F2">
        <w:trPr>
          <w:trHeight w:val="20"/>
          <w:jc w:val="center"/>
        </w:trPr>
        <w:tc>
          <w:tcPr>
            <w:tcW w:w="3572" w:type="dxa"/>
            <w:vAlign w:val="center"/>
          </w:tcPr>
          <w:p w:rsidR="007302C8" w:rsidRPr="004A638D" w:rsidRDefault="007302C8" w:rsidP="004A638D">
            <w:pPr>
              <w:widowControl w:val="0"/>
              <w:autoSpaceDE w:val="0"/>
              <w:autoSpaceDN w:val="0"/>
              <w:adjustRightInd w:val="0"/>
              <w:spacing w:line="360" w:lineRule="auto"/>
              <w:rPr>
                <w:sz w:val="20"/>
                <w:szCs w:val="20"/>
              </w:rPr>
            </w:pPr>
            <w:r w:rsidRPr="004A638D">
              <w:rPr>
                <w:sz w:val="20"/>
                <w:szCs w:val="20"/>
              </w:rPr>
              <w:t>Повторный замер (через достаточное время), НКТ-50, ГК</w:t>
            </w:r>
          </w:p>
        </w:tc>
        <w:tc>
          <w:tcPr>
            <w:tcW w:w="5840" w:type="dxa"/>
            <w:vAlign w:val="center"/>
          </w:tcPr>
          <w:p w:rsidR="007302C8" w:rsidRPr="004A638D" w:rsidRDefault="007302C8" w:rsidP="004A638D">
            <w:pPr>
              <w:widowControl w:val="0"/>
              <w:autoSpaceDE w:val="0"/>
              <w:autoSpaceDN w:val="0"/>
              <w:adjustRightInd w:val="0"/>
              <w:spacing w:line="360" w:lineRule="auto"/>
              <w:rPr>
                <w:sz w:val="20"/>
                <w:szCs w:val="20"/>
              </w:rPr>
            </w:pPr>
            <w:r w:rsidRPr="004A638D">
              <w:rPr>
                <w:sz w:val="20"/>
                <w:szCs w:val="20"/>
              </w:rPr>
              <w:t>Выявление всех газонасыщенных пластов, определение положения газожидкостного контакта, установление эффективной газонасыщенной мощности.</w:t>
            </w:r>
          </w:p>
        </w:tc>
      </w:tr>
      <w:tr w:rsidR="007302C8" w:rsidRPr="004A638D" w:rsidTr="007B00F2">
        <w:trPr>
          <w:trHeight w:val="20"/>
          <w:jc w:val="center"/>
        </w:trPr>
        <w:tc>
          <w:tcPr>
            <w:tcW w:w="3572" w:type="dxa"/>
            <w:vAlign w:val="center"/>
          </w:tcPr>
          <w:p w:rsidR="007302C8" w:rsidRPr="004A638D" w:rsidRDefault="007302C8" w:rsidP="004A638D">
            <w:pPr>
              <w:widowControl w:val="0"/>
              <w:autoSpaceDE w:val="0"/>
              <w:autoSpaceDN w:val="0"/>
              <w:adjustRightInd w:val="0"/>
              <w:spacing w:line="360" w:lineRule="auto"/>
              <w:rPr>
                <w:sz w:val="20"/>
                <w:szCs w:val="20"/>
              </w:rPr>
            </w:pPr>
            <w:r w:rsidRPr="004A638D">
              <w:rPr>
                <w:sz w:val="20"/>
                <w:szCs w:val="20"/>
              </w:rPr>
              <w:t>НГТ-70, ГК (после полного расформирования зоны проникновения)</w:t>
            </w:r>
          </w:p>
        </w:tc>
        <w:tc>
          <w:tcPr>
            <w:tcW w:w="5840" w:type="dxa"/>
            <w:vAlign w:val="center"/>
          </w:tcPr>
          <w:p w:rsidR="007302C8" w:rsidRPr="004A638D" w:rsidRDefault="007302C8" w:rsidP="004A638D">
            <w:pPr>
              <w:widowControl w:val="0"/>
              <w:autoSpaceDE w:val="0"/>
              <w:autoSpaceDN w:val="0"/>
              <w:adjustRightInd w:val="0"/>
              <w:spacing w:line="360" w:lineRule="auto"/>
              <w:rPr>
                <w:sz w:val="20"/>
                <w:szCs w:val="20"/>
              </w:rPr>
            </w:pPr>
            <w:r w:rsidRPr="004A638D">
              <w:rPr>
                <w:sz w:val="20"/>
                <w:szCs w:val="20"/>
              </w:rPr>
              <w:t>Оценка коэффициента газонасыщенности пласта при наличии остаточного нефтенасыщения и без него.</w:t>
            </w:r>
          </w:p>
        </w:tc>
      </w:tr>
    </w:tbl>
    <w:p w:rsidR="00CF282C" w:rsidRDefault="00CF282C" w:rsidP="000B2E5C">
      <w:pPr>
        <w:widowControl w:val="0"/>
        <w:autoSpaceDE w:val="0"/>
        <w:autoSpaceDN w:val="0"/>
        <w:adjustRightInd w:val="0"/>
        <w:spacing w:line="360" w:lineRule="auto"/>
        <w:ind w:firstLine="720"/>
        <w:jc w:val="both"/>
        <w:rPr>
          <w:sz w:val="28"/>
          <w:szCs w:val="28"/>
        </w:rPr>
      </w:pPr>
    </w:p>
    <w:p w:rsidR="007B00F2" w:rsidRPr="00CF282C" w:rsidRDefault="00CF282C" w:rsidP="00CF282C">
      <w:pPr>
        <w:widowControl w:val="0"/>
        <w:autoSpaceDE w:val="0"/>
        <w:autoSpaceDN w:val="0"/>
        <w:adjustRightInd w:val="0"/>
        <w:spacing w:line="360" w:lineRule="auto"/>
        <w:jc w:val="right"/>
        <w:rPr>
          <w:sz w:val="28"/>
          <w:szCs w:val="28"/>
        </w:rPr>
      </w:pPr>
      <w:r>
        <w:rPr>
          <w:sz w:val="28"/>
          <w:szCs w:val="28"/>
        </w:rPr>
        <w:br w:type="page"/>
      </w:r>
      <w:r w:rsidR="007302C8" w:rsidRPr="004A638D">
        <w:rPr>
          <w:sz w:val="28"/>
          <w:szCs w:val="28"/>
        </w:rPr>
        <w:t>Таблица 3</w:t>
      </w:r>
      <w:r w:rsidR="004A638D" w:rsidRPr="004A638D">
        <w:rPr>
          <w:sz w:val="28"/>
          <w:szCs w:val="28"/>
          <w:lang w:val="uk-UA"/>
        </w:rPr>
        <w:t xml:space="preserve"> </w:t>
      </w:r>
    </w:p>
    <w:p w:rsidR="007302C8" w:rsidRPr="004A638D" w:rsidRDefault="007302C8" w:rsidP="004A638D">
      <w:pPr>
        <w:widowControl w:val="0"/>
        <w:autoSpaceDE w:val="0"/>
        <w:autoSpaceDN w:val="0"/>
        <w:adjustRightInd w:val="0"/>
        <w:spacing w:line="360" w:lineRule="auto"/>
        <w:ind w:firstLine="720"/>
        <w:jc w:val="both"/>
        <w:rPr>
          <w:sz w:val="28"/>
          <w:szCs w:val="28"/>
        </w:rPr>
      </w:pPr>
      <w:r w:rsidRPr="004A638D">
        <w:rPr>
          <w:sz w:val="28"/>
          <w:szCs w:val="28"/>
        </w:rPr>
        <w:t xml:space="preserve">Набор методов и методика применения радиометрии для разделения нефтеводонасыщенных зон </w:t>
      </w:r>
    </w:p>
    <w:tbl>
      <w:tblPr>
        <w:tblW w:w="94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72"/>
        <w:gridCol w:w="5840"/>
      </w:tblGrid>
      <w:tr w:rsidR="007302C8" w:rsidRPr="004A638D" w:rsidTr="007B00F2">
        <w:trPr>
          <w:trHeight w:val="20"/>
          <w:jc w:val="center"/>
        </w:trPr>
        <w:tc>
          <w:tcPr>
            <w:tcW w:w="3572" w:type="dxa"/>
            <w:vAlign w:val="center"/>
          </w:tcPr>
          <w:p w:rsidR="007302C8" w:rsidRPr="004A638D" w:rsidRDefault="007302C8" w:rsidP="004A638D">
            <w:pPr>
              <w:widowControl w:val="0"/>
              <w:autoSpaceDE w:val="0"/>
              <w:autoSpaceDN w:val="0"/>
              <w:adjustRightInd w:val="0"/>
              <w:spacing w:line="360" w:lineRule="auto"/>
              <w:rPr>
                <w:sz w:val="20"/>
                <w:szCs w:val="20"/>
              </w:rPr>
            </w:pPr>
            <w:r w:rsidRPr="004A638D">
              <w:rPr>
                <w:sz w:val="20"/>
                <w:szCs w:val="20"/>
              </w:rPr>
              <w:t>Метод</w:t>
            </w:r>
          </w:p>
        </w:tc>
        <w:tc>
          <w:tcPr>
            <w:tcW w:w="5840" w:type="dxa"/>
            <w:vAlign w:val="center"/>
          </w:tcPr>
          <w:p w:rsidR="007302C8" w:rsidRPr="004A638D" w:rsidRDefault="007302C8" w:rsidP="004A638D">
            <w:pPr>
              <w:widowControl w:val="0"/>
              <w:autoSpaceDE w:val="0"/>
              <w:autoSpaceDN w:val="0"/>
              <w:adjustRightInd w:val="0"/>
              <w:spacing w:line="360" w:lineRule="auto"/>
              <w:rPr>
                <w:sz w:val="20"/>
                <w:szCs w:val="20"/>
              </w:rPr>
            </w:pPr>
            <w:r w:rsidRPr="004A638D">
              <w:rPr>
                <w:sz w:val="20"/>
                <w:szCs w:val="20"/>
              </w:rPr>
              <w:t>Решаемые задачи</w:t>
            </w:r>
          </w:p>
        </w:tc>
      </w:tr>
      <w:tr w:rsidR="007302C8" w:rsidRPr="004A638D" w:rsidTr="007B00F2">
        <w:trPr>
          <w:trHeight w:val="20"/>
          <w:jc w:val="center"/>
        </w:trPr>
        <w:tc>
          <w:tcPr>
            <w:tcW w:w="3572" w:type="dxa"/>
            <w:vAlign w:val="center"/>
          </w:tcPr>
          <w:p w:rsidR="007302C8" w:rsidRPr="004A638D" w:rsidRDefault="007302C8" w:rsidP="004A638D">
            <w:pPr>
              <w:widowControl w:val="0"/>
              <w:autoSpaceDE w:val="0"/>
              <w:autoSpaceDN w:val="0"/>
              <w:adjustRightInd w:val="0"/>
              <w:spacing w:line="360" w:lineRule="auto"/>
              <w:rPr>
                <w:sz w:val="20"/>
                <w:szCs w:val="20"/>
              </w:rPr>
            </w:pPr>
            <w:r w:rsidRPr="004A638D">
              <w:rPr>
                <w:sz w:val="20"/>
                <w:szCs w:val="20"/>
              </w:rPr>
              <w:t>Первый замер (фоновый), ИННК, НКТ-50, ГК</w:t>
            </w:r>
          </w:p>
          <w:p w:rsidR="007302C8" w:rsidRPr="004A638D" w:rsidRDefault="007302C8" w:rsidP="004A638D">
            <w:pPr>
              <w:widowControl w:val="0"/>
              <w:autoSpaceDE w:val="0"/>
              <w:autoSpaceDN w:val="0"/>
              <w:adjustRightInd w:val="0"/>
              <w:spacing w:line="360" w:lineRule="auto"/>
              <w:rPr>
                <w:sz w:val="20"/>
                <w:szCs w:val="20"/>
              </w:rPr>
            </w:pPr>
          </w:p>
        </w:tc>
        <w:tc>
          <w:tcPr>
            <w:tcW w:w="5840" w:type="dxa"/>
            <w:vAlign w:val="center"/>
          </w:tcPr>
          <w:p w:rsidR="007302C8" w:rsidRPr="004A638D" w:rsidRDefault="007302C8" w:rsidP="004A638D">
            <w:pPr>
              <w:widowControl w:val="0"/>
              <w:autoSpaceDE w:val="0"/>
              <w:autoSpaceDN w:val="0"/>
              <w:adjustRightInd w:val="0"/>
              <w:spacing w:line="360" w:lineRule="auto"/>
              <w:rPr>
                <w:sz w:val="20"/>
                <w:szCs w:val="20"/>
              </w:rPr>
            </w:pPr>
            <w:r w:rsidRPr="004A638D">
              <w:rPr>
                <w:sz w:val="20"/>
                <w:szCs w:val="20"/>
              </w:rPr>
              <w:t>Литологическое расчленение разреза, выявление нефтенасыщенных интервалов в пластах без проникновения, в пластах с высокими фильтрационно-емкостными свойствами и расформировавшейся зоной проникновения.</w:t>
            </w:r>
          </w:p>
          <w:p w:rsidR="007302C8" w:rsidRPr="004A638D" w:rsidRDefault="007302C8" w:rsidP="004A638D">
            <w:pPr>
              <w:widowControl w:val="0"/>
              <w:autoSpaceDE w:val="0"/>
              <w:autoSpaceDN w:val="0"/>
              <w:adjustRightInd w:val="0"/>
              <w:spacing w:line="360" w:lineRule="auto"/>
              <w:rPr>
                <w:sz w:val="20"/>
                <w:szCs w:val="20"/>
              </w:rPr>
            </w:pPr>
            <w:r w:rsidRPr="004A638D">
              <w:rPr>
                <w:sz w:val="20"/>
                <w:szCs w:val="20"/>
              </w:rPr>
              <w:t>Оценка пористости, глинистости, радиоактивности, коэффициента нефтенасыщенности.</w:t>
            </w:r>
          </w:p>
          <w:p w:rsidR="007302C8" w:rsidRPr="004A638D" w:rsidRDefault="007302C8" w:rsidP="004A638D">
            <w:pPr>
              <w:widowControl w:val="0"/>
              <w:autoSpaceDE w:val="0"/>
              <w:autoSpaceDN w:val="0"/>
              <w:adjustRightInd w:val="0"/>
              <w:spacing w:line="360" w:lineRule="auto"/>
              <w:rPr>
                <w:sz w:val="20"/>
                <w:szCs w:val="20"/>
              </w:rPr>
            </w:pPr>
            <w:r w:rsidRPr="004A638D">
              <w:rPr>
                <w:sz w:val="20"/>
                <w:szCs w:val="20"/>
              </w:rPr>
              <w:t>Определение положения водонефтяного контакта.</w:t>
            </w:r>
          </w:p>
        </w:tc>
      </w:tr>
      <w:tr w:rsidR="007302C8" w:rsidRPr="004A638D" w:rsidTr="007B00F2">
        <w:trPr>
          <w:trHeight w:val="20"/>
          <w:jc w:val="center"/>
        </w:trPr>
        <w:tc>
          <w:tcPr>
            <w:tcW w:w="3572" w:type="dxa"/>
            <w:vAlign w:val="center"/>
          </w:tcPr>
          <w:p w:rsidR="007302C8" w:rsidRPr="004A638D" w:rsidRDefault="007302C8" w:rsidP="004A638D">
            <w:pPr>
              <w:widowControl w:val="0"/>
              <w:autoSpaceDE w:val="0"/>
              <w:autoSpaceDN w:val="0"/>
              <w:adjustRightInd w:val="0"/>
              <w:spacing w:line="360" w:lineRule="auto"/>
              <w:rPr>
                <w:sz w:val="20"/>
                <w:szCs w:val="20"/>
              </w:rPr>
            </w:pPr>
            <w:r w:rsidRPr="004A638D">
              <w:rPr>
                <w:sz w:val="20"/>
                <w:szCs w:val="20"/>
              </w:rPr>
              <w:t>Повторный замер (через достаточное время), ИННК</w:t>
            </w:r>
          </w:p>
          <w:p w:rsidR="007302C8" w:rsidRPr="004A638D" w:rsidRDefault="007302C8" w:rsidP="004A638D">
            <w:pPr>
              <w:widowControl w:val="0"/>
              <w:autoSpaceDE w:val="0"/>
              <w:autoSpaceDN w:val="0"/>
              <w:adjustRightInd w:val="0"/>
              <w:spacing w:line="360" w:lineRule="auto"/>
              <w:rPr>
                <w:sz w:val="20"/>
                <w:szCs w:val="20"/>
              </w:rPr>
            </w:pPr>
          </w:p>
        </w:tc>
        <w:tc>
          <w:tcPr>
            <w:tcW w:w="5840" w:type="dxa"/>
            <w:vAlign w:val="center"/>
          </w:tcPr>
          <w:p w:rsidR="007302C8" w:rsidRPr="004A638D" w:rsidRDefault="007302C8" w:rsidP="004A638D">
            <w:pPr>
              <w:widowControl w:val="0"/>
              <w:autoSpaceDE w:val="0"/>
              <w:autoSpaceDN w:val="0"/>
              <w:adjustRightInd w:val="0"/>
              <w:spacing w:line="360" w:lineRule="auto"/>
              <w:rPr>
                <w:sz w:val="20"/>
                <w:szCs w:val="20"/>
              </w:rPr>
            </w:pPr>
            <w:r w:rsidRPr="004A638D">
              <w:rPr>
                <w:sz w:val="20"/>
                <w:szCs w:val="20"/>
              </w:rPr>
              <w:t>Выявление всех нефтенасыщенных пластов, определение положения водонефтяного контакта, установление эффективной нефтенасыщенной мощности.</w:t>
            </w:r>
          </w:p>
        </w:tc>
      </w:tr>
      <w:tr w:rsidR="007302C8" w:rsidRPr="004A638D" w:rsidTr="007B00F2">
        <w:trPr>
          <w:trHeight w:val="20"/>
          <w:jc w:val="center"/>
        </w:trPr>
        <w:tc>
          <w:tcPr>
            <w:tcW w:w="3572" w:type="dxa"/>
            <w:vAlign w:val="center"/>
          </w:tcPr>
          <w:p w:rsidR="007302C8" w:rsidRPr="004A638D" w:rsidRDefault="007302C8" w:rsidP="004A638D">
            <w:pPr>
              <w:widowControl w:val="0"/>
              <w:autoSpaceDE w:val="0"/>
              <w:autoSpaceDN w:val="0"/>
              <w:adjustRightInd w:val="0"/>
              <w:spacing w:line="360" w:lineRule="auto"/>
              <w:rPr>
                <w:sz w:val="20"/>
                <w:szCs w:val="20"/>
              </w:rPr>
            </w:pPr>
            <w:r w:rsidRPr="004A638D">
              <w:rPr>
                <w:sz w:val="20"/>
                <w:szCs w:val="20"/>
              </w:rPr>
              <w:t>ИНКК, НКТ-50, ГК (после полного расформирования зоны проникновения)</w:t>
            </w:r>
          </w:p>
        </w:tc>
        <w:tc>
          <w:tcPr>
            <w:tcW w:w="5840" w:type="dxa"/>
            <w:vAlign w:val="center"/>
          </w:tcPr>
          <w:p w:rsidR="007302C8" w:rsidRPr="004A638D" w:rsidRDefault="007302C8" w:rsidP="004A638D">
            <w:pPr>
              <w:widowControl w:val="0"/>
              <w:autoSpaceDE w:val="0"/>
              <w:autoSpaceDN w:val="0"/>
              <w:adjustRightInd w:val="0"/>
              <w:spacing w:line="360" w:lineRule="auto"/>
              <w:rPr>
                <w:sz w:val="20"/>
                <w:szCs w:val="20"/>
              </w:rPr>
            </w:pPr>
            <w:r w:rsidRPr="004A638D">
              <w:rPr>
                <w:sz w:val="20"/>
                <w:szCs w:val="20"/>
              </w:rPr>
              <w:t>Определение диффузионно-нейтронных параметров, количественная оценка нефтенасыщенности пласта.</w:t>
            </w:r>
          </w:p>
        </w:tc>
      </w:tr>
    </w:tbl>
    <w:p w:rsidR="004A638D" w:rsidRDefault="004A638D" w:rsidP="000B2E5C">
      <w:pPr>
        <w:pStyle w:val="2"/>
        <w:spacing w:before="0" w:after="0" w:line="360" w:lineRule="auto"/>
        <w:ind w:firstLine="720"/>
        <w:jc w:val="both"/>
        <w:rPr>
          <w:rFonts w:ascii="Times New Roman" w:hAnsi="Times New Roman" w:cs="Times New Roman"/>
          <w:b w:val="0"/>
          <w:bCs w:val="0"/>
          <w:lang w:val="uk-UA"/>
        </w:rPr>
      </w:pPr>
    </w:p>
    <w:p w:rsidR="007302C8" w:rsidRPr="002574DD" w:rsidRDefault="007302C8" w:rsidP="000B2E5C">
      <w:pPr>
        <w:pStyle w:val="2"/>
        <w:spacing w:before="0" w:after="0" w:line="360" w:lineRule="auto"/>
        <w:ind w:firstLine="720"/>
        <w:jc w:val="both"/>
        <w:rPr>
          <w:rFonts w:ascii="Times New Roman" w:hAnsi="Times New Roman" w:cs="Times New Roman"/>
          <w:i w:val="0"/>
          <w:iCs w:val="0"/>
        </w:rPr>
      </w:pPr>
      <w:bookmarkStart w:id="3" w:name="_Toc121238273"/>
      <w:r w:rsidRPr="002574DD">
        <w:rPr>
          <w:rFonts w:ascii="Times New Roman" w:hAnsi="Times New Roman" w:cs="Times New Roman"/>
          <w:i w:val="0"/>
          <w:iCs w:val="0"/>
          <w:lang w:val="en-US"/>
        </w:rPr>
        <w:t>III</w:t>
      </w:r>
      <w:r w:rsidRPr="002574DD">
        <w:rPr>
          <w:rFonts w:ascii="Times New Roman" w:hAnsi="Times New Roman" w:cs="Times New Roman"/>
          <w:i w:val="0"/>
          <w:iCs w:val="0"/>
        </w:rPr>
        <w:t>. ОСНОВНЫЕ ГЕОЛОГИЧЕСКИЕ РЕЗУЛЬТАТЫ ПРИМЕНЕНИЯ</w:t>
      </w:r>
      <w:r w:rsidR="00E31D16" w:rsidRPr="002574DD">
        <w:rPr>
          <w:rFonts w:ascii="Times New Roman" w:hAnsi="Times New Roman" w:cs="Times New Roman"/>
          <w:i w:val="0"/>
          <w:iCs w:val="0"/>
        </w:rPr>
        <w:t xml:space="preserve"> </w:t>
      </w:r>
      <w:r w:rsidRPr="002574DD">
        <w:rPr>
          <w:rFonts w:ascii="Times New Roman" w:hAnsi="Times New Roman" w:cs="Times New Roman"/>
          <w:i w:val="0"/>
          <w:iCs w:val="0"/>
        </w:rPr>
        <w:t>МЕТОДОВ РАДИОМЕТРИИ ПРИ ВЫДЕЛЕНИИ ГАЗОНАСЫЩЕННЫХ ПОРОД И ИЗУЧЕНИИ СТРОЕНИЯ ЗАЛЕЖЕЙ</w:t>
      </w:r>
      <w:bookmarkEnd w:id="3"/>
    </w:p>
    <w:p w:rsidR="007302C8" w:rsidRPr="002574DD" w:rsidRDefault="007302C8" w:rsidP="000B2E5C">
      <w:pPr>
        <w:widowControl w:val="0"/>
        <w:autoSpaceDE w:val="0"/>
        <w:autoSpaceDN w:val="0"/>
        <w:adjustRightInd w:val="0"/>
        <w:spacing w:line="360" w:lineRule="auto"/>
        <w:ind w:firstLine="720"/>
        <w:jc w:val="both"/>
        <w:rPr>
          <w:sz w:val="28"/>
          <w:szCs w:val="28"/>
        </w:rPr>
      </w:pPr>
    </w:p>
    <w:p w:rsidR="007302C8" w:rsidRPr="002574DD" w:rsidRDefault="007302C8" w:rsidP="000B2E5C">
      <w:pPr>
        <w:widowControl w:val="0"/>
        <w:autoSpaceDE w:val="0"/>
        <w:autoSpaceDN w:val="0"/>
        <w:adjustRightInd w:val="0"/>
        <w:spacing w:line="360" w:lineRule="auto"/>
        <w:ind w:firstLine="720"/>
        <w:jc w:val="both"/>
        <w:rPr>
          <w:sz w:val="28"/>
          <w:szCs w:val="28"/>
        </w:rPr>
      </w:pPr>
      <w:r w:rsidRPr="002574DD">
        <w:rPr>
          <w:sz w:val="28"/>
          <w:szCs w:val="28"/>
        </w:rPr>
        <w:t>Выделение и оценка характера насыщения коллекторов является основной задачей при интерпретации промыслово-геофизических материалов. Решение этой задачи в условиях разрезов Западно-Сибирской равнины связано со значительными трудностями. К числу факторов, осложняющих расшифровку свойств разреза по промыслово-геофизическим материалам, относятся неоднородность литофациального состава пород, значительная глинистость, большая остаточная водонасыщенность коллекторов, низкие коэффициенты нефтегазонасыщенности, чрезвычайно широкий диапазон изменения коллекторских свойств по разрезу, наличие в разрезе поровых, порово-трещинных и трещинных коллекторов и т.д. Кроме того, эффективность промыслово-геофизических работ существенно снижается по мере ввода в поисково-разведочное бурение более глубоких горизонтов со сложными типами коллекторов, низкой и переменной минерализацией пластовых вод, глубоким проникновением фильтрата бурового раствора в пласт.</w:t>
      </w:r>
    </w:p>
    <w:p w:rsidR="007302C8" w:rsidRPr="002574DD" w:rsidRDefault="007302C8" w:rsidP="000B2E5C">
      <w:pPr>
        <w:widowControl w:val="0"/>
        <w:autoSpaceDE w:val="0"/>
        <w:autoSpaceDN w:val="0"/>
        <w:adjustRightInd w:val="0"/>
        <w:spacing w:line="360" w:lineRule="auto"/>
        <w:ind w:firstLine="720"/>
        <w:jc w:val="both"/>
        <w:rPr>
          <w:sz w:val="28"/>
          <w:szCs w:val="28"/>
        </w:rPr>
      </w:pPr>
      <w:r w:rsidRPr="002574DD">
        <w:rPr>
          <w:sz w:val="28"/>
          <w:szCs w:val="28"/>
        </w:rPr>
        <w:t>Одним из возможных путей решения задачи выделения коллекторов и оценки характера их насыщения является проведение промыслово-геофизических исследований стандартным комплексом в оптимальные сроки после вскрытия нефтегазонасыщенных пластов, когда зона проникновения фильтрата бурового раствора, по существу, еще не образовалась. Другой путь заключается в проведении повторных измерений методами радиометрии в обсаженной неперфорированной скважине, с последующим выделением на фоне измеренных интенсивностей радиационного излучения и плотности потока тепловых нейтронов локальных особенностей, обусловленных влиянием газонасыщенности коллекторов прискважинной части пластов (в процессе расформирования зоны проникновения фильтрата бурового раствора). Ввиду того, что задача выделения коллекторов и оценка их характера насыщения не всегда успешно решаются применяемым стандартным комплексом промыслово-геофизических методов, рекомендовано внедрение специальных исследований повторными измерениями методами радиометрии в практику поисково-разведочных работ.</w:t>
      </w:r>
    </w:p>
    <w:p w:rsidR="007302C8" w:rsidRPr="002574DD" w:rsidRDefault="007302C8" w:rsidP="000B2E5C">
      <w:pPr>
        <w:widowControl w:val="0"/>
        <w:autoSpaceDE w:val="0"/>
        <w:autoSpaceDN w:val="0"/>
        <w:adjustRightInd w:val="0"/>
        <w:spacing w:line="360" w:lineRule="auto"/>
        <w:ind w:firstLine="720"/>
        <w:jc w:val="both"/>
        <w:rPr>
          <w:sz w:val="28"/>
          <w:szCs w:val="28"/>
        </w:rPr>
      </w:pPr>
      <w:r w:rsidRPr="002574DD">
        <w:rPr>
          <w:sz w:val="28"/>
          <w:szCs w:val="28"/>
        </w:rPr>
        <w:t>Повторные замеры нейтронными методами получили промышленное применение при поисках и разведке нефтяных и газовых месторождений в Западно-Сибирской равнине.</w:t>
      </w:r>
    </w:p>
    <w:p w:rsidR="007302C8" w:rsidRPr="002574DD" w:rsidRDefault="007302C8" w:rsidP="000B2E5C">
      <w:pPr>
        <w:widowControl w:val="0"/>
        <w:autoSpaceDE w:val="0"/>
        <w:autoSpaceDN w:val="0"/>
        <w:adjustRightInd w:val="0"/>
        <w:spacing w:line="360" w:lineRule="auto"/>
        <w:ind w:firstLine="720"/>
        <w:jc w:val="both"/>
        <w:rPr>
          <w:sz w:val="28"/>
          <w:szCs w:val="28"/>
        </w:rPr>
      </w:pPr>
      <w:r w:rsidRPr="002574DD">
        <w:rPr>
          <w:sz w:val="28"/>
          <w:szCs w:val="28"/>
        </w:rPr>
        <w:t>С помощью нейтронных методов были решены следующие геологические задачи, которые не решаются обычными объемами и применяемой методикой геофизических исследований.</w:t>
      </w:r>
    </w:p>
    <w:p w:rsidR="007302C8" w:rsidRPr="002574DD" w:rsidRDefault="007302C8" w:rsidP="000B2E5C">
      <w:pPr>
        <w:widowControl w:val="0"/>
        <w:autoSpaceDE w:val="0"/>
        <w:autoSpaceDN w:val="0"/>
        <w:adjustRightInd w:val="0"/>
        <w:spacing w:line="360" w:lineRule="auto"/>
        <w:ind w:firstLine="720"/>
        <w:jc w:val="both"/>
        <w:rPr>
          <w:sz w:val="28"/>
          <w:szCs w:val="28"/>
        </w:rPr>
      </w:pPr>
      <w:r w:rsidRPr="002574DD">
        <w:rPr>
          <w:sz w:val="28"/>
          <w:szCs w:val="28"/>
        </w:rPr>
        <w:t>На Самотлорском месторождении было выявлено наличие газовой шапки в пластах группы АВ. представленных песчано-алевритистыми отложениями готерив-барремского возраста, что было впоследствии подтверждено результатами опробования, выделены газоносные интервалы и установлено положение газонефтяного контакта. Определение положения газонефтяного контакта позволило уточнить запасы нефти в пластах группы АВ в сторону увеличения примерно на 100 млн. тонн.</w:t>
      </w:r>
    </w:p>
    <w:p w:rsidR="007302C8" w:rsidRPr="002574DD" w:rsidRDefault="007302C8" w:rsidP="000B2E5C">
      <w:pPr>
        <w:widowControl w:val="0"/>
        <w:autoSpaceDE w:val="0"/>
        <w:autoSpaceDN w:val="0"/>
        <w:adjustRightInd w:val="0"/>
        <w:spacing w:line="360" w:lineRule="auto"/>
        <w:ind w:firstLine="720"/>
        <w:jc w:val="both"/>
        <w:rPr>
          <w:sz w:val="28"/>
          <w:szCs w:val="28"/>
        </w:rPr>
      </w:pPr>
      <w:r w:rsidRPr="002574DD">
        <w:rPr>
          <w:sz w:val="28"/>
          <w:szCs w:val="28"/>
        </w:rPr>
        <w:t xml:space="preserve">Надежные результаты по выделению газоносных интервалов (особенно после расформирования в них зоны проникновения), полученные по материалам нейтронных методов, показали, что в кровле сеноманских отложений Самотлорского месторождения существует естественная газовая залежь. Некоторые исследователи (Лукьянов Э.Е., Сибагатуллин Т.Ф. 1971; Сайфуллин </w:t>
      </w:r>
      <w:r w:rsidRPr="002574DD">
        <w:rPr>
          <w:sz w:val="28"/>
          <w:szCs w:val="28"/>
          <w:lang w:val="en-US"/>
        </w:rPr>
        <w:t>A</w:t>
      </w:r>
      <w:r w:rsidRPr="002574DD">
        <w:rPr>
          <w:sz w:val="28"/>
          <w:szCs w:val="28"/>
        </w:rPr>
        <w:t xml:space="preserve">. </w:t>
      </w:r>
      <w:r w:rsidRPr="002574DD">
        <w:rPr>
          <w:sz w:val="28"/>
          <w:szCs w:val="28"/>
          <w:lang w:val="en-US"/>
        </w:rPr>
        <w:t>M</w:t>
      </w:r>
      <w:r w:rsidRPr="002574DD">
        <w:rPr>
          <w:sz w:val="28"/>
          <w:szCs w:val="28"/>
        </w:rPr>
        <w:t>., Коновалов К.А. 1972) считали, что в сводовой части структуры образуется искусственная сеноманская залежь за счет перетоков газа из нижележащих газонефтяных пластов группы АВ.</w:t>
      </w:r>
    </w:p>
    <w:p w:rsidR="007302C8" w:rsidRDefault="007302C8" w:rsidP="000B2E5C">
      <w:pPr>
        <w:widowControl w:val="0"/>
        <w:autoSpaceDE w:val="0"/>
        <w:autoSpaceDN w:val="0"/>
        <w:adjustRightInd w:val="0"/>
        <w:spacing w:line="360" w:lineRule="auto"/>
        <w:ind w:firstLine="720"/>
        <w:jc w:val="both"/>
        <w:rPr>
          <w:sz w:val="28"/>
          <w:szCs w:val="28"/>
        </w:rPr>
      </w:pPr>
      <w:r w:rsidRPr="002574DD">
        <w:rPr>
          <w:sz w:val="28"/>
          <w:szCs w:val="28"/>
        </w:rPr>
        <w:t>Специальными геофизическими исследованиями в обсаженных скважинах доказано сложное геологическое строение и существование нескольких газонефтяных залежей сеноманского возраста Русского месторождения. Эти исследования показали высокую эффективность нейтронных методов при изучении фазового состояния углеводородов, позволили определить положения газонефтяных контактов и установить особенности строения тектонически нарушенного месторождения (рис.</w:t>
      </w:r>
      <w:r w:rsidR="008A23A5" w:rsidRPr="002574DD">
        <w:rPr>
          <w:sz w:val="28"/>
          <w:szCs w:val="28"/>
        </w:rPr>
        <w:t xml:space="preserve"> </w:t>
      </w:r>
      <w:r w:rsidRPr="002574DD">
        <w:rPr>
          <w:sz w:val="28"/>
          <w:szCs w:val="28"/>
        </w:rPr>
        <w:t>2). По комплексу электрических и нейтронных методов решена задача оценки нефте- и газонасыщенности в газовой шапке.</w:t>
      </w:r>
    </w:p>
    <w:p w:rsidR="007B00F2" w:rsidRPr="00065FAB" w:rsidRDefault="007B00F2" w:rsidP="007B00F2">
      <w:pPr>
        <w:widowControl w:val="0"/>
        <w:autoSpaceDE w:val="0"/>
        <w:autoSpaceDN w:val="0"/>
        <w:adjustRightInd w:val="0"/>
        <w:spacing w:line="360" w:lineRule="auto"/>
        <w:ind w:firstLine="720"/>
        <w:jc w:val="both"/>
        <w:rPr>
          <w:sz w:val="28"/>
          <w:szCs w:val="28"/>
        </w:rPr>
      </w:pPr>
    </w:p>
    <w:p w:rsidR="007B00F2" w:rsidRDefault="00125FF1" w:rsidP="007B00F2">
      <w:pPr>
        <w:widowControl w:val="0"/>
        <w:autoSpaceDE w:val="0"/>
        <w:autoSpaceDN w:val="0"/>
        <w:adjustRightInd w:val="0"/>
        <w:spacing w:line="360" w:lineRule="auto"/>
        <w:ind w:firstLine="720"/>
        <w:jc w:val="both"/>
      </w:pPr>
      <w:r>
        <w:pict>
          <v:shape id="_x0000_i1026" type="#_x0000_t75" style="width:180pt;height:195.75pt;mso-wrap-distance-left:504.05pt;mso-wrap-distance-right:504.05pt;mso-position-horizontal-relative:page" o:allowoverlap="f">
            <v:imagedata r:id="rId8" o:title=""/>
          </v:shape>
        </w:pict>
      </w:r>
    </w:p>
    <w:p w:rsidR="007B00F2" w:rsidRPr="00CF282C" w:rsidRDefault="007B00F2" w:rsidP="007B00F2">
      <w:pPr>
        <w:widowControl w:val="0"/>
        <w:autoSpaceDE w:val="0"/>
        <w:autoSpaceDN w:val="0"/>
        <w:adjustRightInd w:val="0"/>
        <w:spacing w:line="360" w:lineRule="auto"/>
        <w:ind w:firstLine="720"/>
        <w:jc w:val="both"/>
        <w:rPr>
          <w:sz w:val="28"/>
          <w:szCs w:val="28"/>
        </w:rPr>
      </w:pPr>
      <w:r w:rsidRPr="00CF282C">
        <w:rPr>
          <w:sz w:val="28"/>
          <w:szCs w:val="28"/>
        </w:rPr>
        <w:t>Условные обозначения:</w:t>
      </w:r>
    </w:p>
    <w:p w:rsidR="007B00F2" w:rsidRPr="00CF282C" w:rsidRDefault="007B00F2" w:rsidP="007B00F2">
      <w:pPr>
        <w:widowControl w:val="0"/>
        <w:autoSpaceDE w:val="0"/>
        <w:autoSpaceDN w:val="0"/>
        <w:adjustRightInd w:val="0"/>
        <w:spacing w:line="360" w:lineRule="auto"/>
        <w:ind w:firstLine="720"/>
        <w:jc w:val="both"/>
        <w:rPr>
          <w:sz w:val="28"/>
          <w:szCs w:val="28"/>
        </w:rPr>
      </w:pPr>
      <w:r w:rsidRPr="00CF282C">
        <w:rPr>
          <w:sz w:val="28"/>
          <w:szCs w:val="28"/>
          <w:lang w:val="en-US"/>
        </w:rPr>
        <w:t>I</w:t>
      </w:r>
      <w:r w:rsidRPr="00CF282C">
        <w:rPr>
          <w:sz w:val="28"/>
          <w:szCs w:val="28"/>
        </w:rPr>
        <w:t xml:space="preserve"> - интервалы перфорации; 2 - приращения на повторных замерах НГК-60, выполненных через год.</w:t>
      </w:r>
    </w:p>
    <w:p w:rsidR="007B00F2" w:rsidRDefault="007B00F2" w:rsidP="007B00F2">
      <w:pPr>
        <w:widowControl w:val="0"/>
        <w:autoSpaceDE w:val="0"/>
        <w:autoSpaceDN w:val="0"/>
        <w:adjustRightInd w:val="0"/>
        <w:spacing w:line="360" w:lineRule="auto"/>
        <w:ind w:firstLine="720"/>
        <w:jc w:val="both"/>
        <w:rPr>
          <w:sz w:val="20"/>
          <w:szCs w:val="20"/>
        </w:rPr>
      </w:pPr>
      <w:r w:rsidRPr="00065FAB">
        <w:rPr>
          <w:sz w:val="28"/>
          <w:szCs w:val="28"/>
        </w:rPr>
        <w:t>Рис. 2. Выделение газонасыщенных интервалов и установление строения газовых залежей с нефтяными оторочками с помощью специальных геофизических исследований. Отложения верхне-мелового возраста (сеноман). Русская площадь. Скважина 27.</w:t>
      </w:r>
    </w:p>
    <w:p w:rsidR="007B00F2" w:rsidRPr="002574DD" w:rsidRDefault="007B00F2" w:rsidP="000B2E5C">
      <w:pPr>
        <w:widowControl w:val="0"/>
        <w:autoSpaceDE w:val="0"/>
        <w:autoSpaceDN w:val="0"/>
        <w:adjustRightInd w:val="0"/>
        <w:spacing w:line="360" w:lineRule="auto"/>
        <w:ind w:firstLine="720"/>
        <w:jc w:val="both"/>
        <w:rPr>
          <w:sz w:val="28"/>
          <w:szCs w:val="28"/>
        </w:rPr>
      </w:pPr>
    </w:p>
    <w:p w:rsidR="007302C8" w:rsidRDefault="007302C8" w:rsidP="000B2E5C">
      <w:pPr>
        <w:widowControl w:val="0"/>
        <w:autoSpaceDE w:val="0"/>
        <w:autoSpaceDN w:val="0"/>
        <w:adjustRightInd w:val="0"/>
        <w:spacing w:line="360" w:lineRule="auto"/>
        <w:ind w:firstLine="720"/>
        <w:jc w:val="both"/>
        <w:rPr>
          <w:sz w:val="28"/>
          <w:szCs w:val="28"/>
        </w:rPr>
      </w:pPr>
      <w:r w:rsidRPr="002574DD">
        <w:rPr>
          <w:sz w:val="28"/>
          <w:szCs w:val="28"/>
        </w:rPr>
        <w:t>В газоконденсатных залежах горизонтов БУ Уренгойского месторождения было доказано, что углеводороды в пластовых условиях находятся в газообразном состоянии. Кроме того, временными замерами нейтронным каротажом, выполненными в обсаженной неперфорированной скважине N 80 Уренгойского месторождения, простоявшей в состоянии покоя, почти год после спуска колонны, обнаружено наличие ранее пропущенной газовой залежи в апт-альбских отложениях (рис.3), не являющихся до этого объектом детальных геологоразведочных работ. Данные нейтронных методов подтверждены результатами опробования. Из интервала 1784-</w:t>
      </w:r>
      <w:smartTag w:uri="urn:schemas-microsoft-com:office:smarttags" w:element="metricconverter">
        <w:smartTagPr>
          <w:attr w:name="ProductID" w:val="1800 м"/>
        </w:smartTagPr>
        <w:r w:rsidRPr="002574DD">
          <w:rPr>
            <w:sz w:val="28"/>
            <w:szCs w:val="28"/>
          </w:rPr>
          <w:t>1800 м</w:t>
        </w:r>
      </w:smartTag>
      <w:r w:rsidRPr="002574DD">
        <w:rPr>
          <w:sz w:val="28"/>
          <w:szCs w:val="28"/>
        </w:rPr>
        <w:t xml:space="preserve"> получен мощный фонтан газа дебитом 1 млн. куб. м в сутки с высоким газоконденсатным фактором.</w:t>
      </w:r>
    </w:p>
    <w:p w:rsidR="007B00F2" w:rsidRDefault="007B00F2" w:rsidP="000B2E5C">
      <w:pPr>
        <w:widowControl w:val="0"/>
        <w:autoSpaceDE w:val="0"/>
        <w:autoSpaceDN w:val="0"/>
        <w:adjustRightInd w:val="0"/>
        <w:spacing w:line="360" w:lineRule="auto"/>
        <w:ind w:firstLine="720"/>
        <w:jc w:val="both"/>
        <w:rPr>
          <w:sz w:val="28"/>
          <w:szCs w:val="28"/>
        </w:rPr>
      </w:pPr>
    </w:p>
    <w:p w:rsidR="007B00F2" w:rsidRDefault="00125FF1" w:rsidP="007B00F2">
      <w:pPr>
        <w:widowControl w:val="0"/>
        <w:autoSpaceDE w:val="0"/>
        <w:autoSpaceDN w:val="0"/>
        <w:adjustRightInd w:val="0"/>
        <w:spacing w:line="360" w:lineRule="auto"/>
        <w:ind w:firstLine="720"/>
        <w:jc w:val="both"/>
      </w:pPr>
      <w:r>
        <w:pict>
          <v:shape id="_x0000_i1027" type="#_x0000_t75" style="width:255.75pt;height:174pt;mso-wrap-distance-left:504.05pt;mso-wrap-distance-right:504.05pt;mso-position-horizontal-relative:page" o:allowoverlap="f">
            <v:imagedata r:id="rId9" o:title=""/>
          </v:shape>
        </w:pict>
      </w:r>
    </w:p>
    <w:p w:rsidR="007B00F2" w:rsidRPr="007B00F2" w:rsidRDefault="007B00F2" w:rsidP="007B00F2">
      <w:pPr>
        <w:widowControl w:val="0"/>
        <w:autoSpaceDE w:val="0"/>
        <w:autoSpaceDN w:val="0"/>
        <w:adjustRightInd w:val="0"/>
        <w:spacing w:line="360" w:lineRule="auto"/>
        <w:ind w:firstLine="720"/>
        <w:jc w:val="both"/>
        <w:rPr>
          <w:sz w:val="20"/>
          <w:szCs w:val="20"/>
        </w:rPr>
      </w:pPr>
      <w:r w:rsidRPr="007B00F2">
        <w:rPr>
          <w:sz w:val="20"/>
          <w:szCs w:val="20"/>
        </w:rPr>
        <w:t>Условные обозначения:</w:t>
      </w:r>
    </w:p>
    <w:p w:rsidR="007B00F2" w:rsidRPr="007B00F2" w:rsidRDefault="007B00F2" w:rsidP="007B00F2">
      <w:pPr>
        <w:widowControl w:val="0"/>
        <w:autoSpaceDE w:val="0"/>
        <w:autoSpaceDN w:val="0"/>
        <w:adjustRightInd w:val="0"/>
        <w:spacing w:line="360" w:lineRule="auto"/>
        <w:ind w:firstLine="720"/>
        <w:jc w:val="both"/>
        <w:rPr>
          <w:sz w:val="20"/>
          <w:szCs w:val="20"/>
        </w:rPr>
      </w:pPr>
      <w:r w:rsidRPr="007B00F2">
        <w:rPr>
          <w:sz w:val="20"/>
          <w:szCs w:val="20"/>
        </w:rPr>
        <w:t>1, 2 - соответственно газо- и водонасыщенные интервалы;</w:t>
      </w:r>
    </w:p>
    <w:p w:rsidR="007B00F2" w:rsidRPr="007B00F2" w:rsidRDefault="007B00F2" w:rsidP="007B00F2">
      <w:pPr>
        <w:widowControl w:val="0"/>
        <w:autoSpaceDE w:val="0"/>
        <w:autoSpaceDN w:val="0"/>
        <w:adjustRightInd w:val="0"/>
        <w:spacing w:line="360" w:lineRule="auto"/>
        <w:ind w:firstLine="720"/>
        <w:jc w:val="both"/>
        <w:rPr>
          <w:sz w:val="20"/>
          <w:szCs w:val="20"/>
        </w:rPr>
      </w:pPr>
      <w:r w:rsidRPr="007B00F2">
        <w:rPr>
          <w:sz w:val="20"/>
          <w:szCs w:val="20"/>
        </w:rPr>
        <w:t>3 - переходная газонасыщенная зона (или нефтяная оторочка);</w:t>
      </w:r>
    </w:p>
    <w:p w:rsidR="007B00F2" w:rsidRPr="007B00F2" w:rsidRDefault="007B00F2" w:rsidP="007B00F2">
      <w:pPr>
        <w:widowControl w:val="0"/>
        <w:autoSpaceDE w:val="0"/>
        <w:autoSpaceDN w:val="0"/>
        <w:adjustRightInd w:val="0"/>
        <w:spacing w:line="360" w:lineRule="auto"/>
        <w:ind w:firstLine="720"/>
        <w:jc w:val="both"/>
        <w:rPr>
          <w:sz w:val="20"/>
          <w:szCs w:val="20"/>
        </w:rPr>
      </w:pPr>
      <w:r w:rsidRPr="007B00F2">
        <w:rPr>
          <w:sz w:val="20"/>
          <w:szCs w:val="20"/>
        </w:rPr>
        <w:t>4 - глины (покрышка залежи).</w:t>
      </w:r>
    </w:p>
    <w:p w:rsidR="007B00F2" w:rsidRDefault="007B00F2" w:rsidP="007B00F2">
      <w:pPr>
        <w:widowControl w:val="0"/>
        <w:autoSpaceDE w:val="0"/>
        <w:autoSpaceDN w:val="0"/>
        <w:adjustRightInd w:val="0"/>
        <w:spacing w:line="360" w:lineRule="auto"/>
        <w:ind w:firstLine="720"/>
        <w:jc w:val="both"/>
        <w:rPr>
          <w:sz w:val="28"/>
          <w:szCs w:val="28"/>
        </w:rPr>
      </w:pPr>
      <w:r w:rsidRPr="007B00F2">
        <w:rPr>
          <w:sz w:val="28"/>
          <w:szCs w:val="28"/>
        </w:rPr>
        <w:t>Рис. 3. Выделение газонасыщенных пластов нейтронными методами.</w:t>
      </w:r>
      <w:r>
        <w:rPr>
          <w:sz w:val="28"/>
          <w:szCs w:val="28"/>
        </w:rPr>
        <w:t xml:space="preserve"> </w:t>
      </w:r>
      <w:r w:rsidRPr="007B00F2">
        <w:rPr>
          <w:sz w:val="28"/>
          <w:szCs w:val="28"/>
        </w:rPr>
        <w:t>Отложения апт-альбского возраста. Уренгойское месторождение. Скважина 80.</w:t>
      </w:r>
    </w:p>
    <w:p w:rsidR="007B00F2" w:rsidRPr="002574DD" w:rsidRDefault="007B00F2" w:rsidP="000B2E5C">
      <w:pPr>
        <w:widowControl w:val="0"/>
        <w:autoSpaceDE w:val="0"/>
        <w:autoSpaceDN w:val="0"/>
        <w:adjustRightInd w:val="0"/>
        <w:spacing w:line="360" w:lineRule="auto"/>
        <w:ind w:firstLine="720"/>
        <w:jc w:val="both"/>
        <w:rPr>
          <w:sz w:val="28"/>
          <w:szCs w:val="28"/>
        </w:rPr>
      </w:pPr>
    </w:p>
    <w:p w:rsidR="007302C8" w:rsidRPr="002574DD" w:rsidRDefault="007302C8" w:rsidP="000B2E5C">
      <w:pPr>
        <w:widowControl w:val="0"/>
        <w:autoSpaceDE w:val="0"/>
        <w:autoSpaceDN w:val="0"/>
        <w:adjustRightInd w:val="0"/>
        <w:spacing w:line="360" w:lineRule="auto"/>
        <w:ind w:firstLine="720"/>
        <w:jc w:val="both"/>
        <w:rPr>
          <w:sz w:val="28"/>
          <w:szCs w:val="28"/>
        </w:rPr>
      </w:pPr>
      <w:r w:rsidRPr="002574DD">
        <w:rPr>
          <w:sz w:val="28"/>
          <w:szCs w:val="28"/>
        </w:rPr>
        <w:t>На основе установленной по данным повторных замеров нейтронными методами и результатам испытания на Уренгойском месторождении газоносности отложений апт-альбского возраста были проанализированы материалы геофизических исследований скважин по некоторым площадям Северных районов Западно-Сибирской равнины. Это привело к открытию новых газовых залежей на Заполярной, Южно-Русской и Юбилейной площадях.</w:t>
      </w:r>
    </w:p>
    <w:p w:rsidR="007302C8" w:rsidRPr="002574DD" w:rsidRDefault="007302C8" w:rsidP="000B2E5C">
      <w:pPr>
        <w:widowControl w:val="0"/>
        <w:autoSpaceDE w:val="0"/>
        <w:autoSpaceDN w:val="0"/>
        <w:adjustRightInd w:val="0"/>
        <w:spacing w:line="360" w:lineRule="auto"/>
        <w:ind w:firstLine="720"/>
        <w:jc w:val="both"/>
        <w:rPr>
          <w:sz w:val="28"/>
          <w:szCs w:val="28"/>
        </w:rPr>
      </w:pPr>
      <w:r w:rsidRPr="002574DD">
        <w:rPr>
          <w:sz w:val="28"/>
          <w:szCs w:val="28"/>
        </w:rPr>
        <w:t>Высокая эффективность повторных замеров нейтронными методами по выделению газонасыщенных интервалов залежей подтверждена производственным опробованием методических разработок автора в геофизических подразделениях Главтюменьгеологии на примере Харасавэйского, Геофизического, Ямбургского и других месторождений.</w:t>
      </w:r>
    </w:p>
    <w:p w:rsidR="007302C8" w:rsidRPr="002574DD" w:rsidRDefault="007302C8" w:rsidP="000B2E5C">
      <w:pPr>
        <w:widowControl w:val="0"/>
        <w:autoSpaceDE w:val="0"/>
        <w:autoSpaceDN w:val="0"/>
        <w:adjustRightInd w:val="0"/>
        <w:spacing w:line="360" w:lineRule="auto"/>
        <w:ind w:firstLine="720"/>
        <w:jc w:val="both"/>
        <w:rPr>
          <w:sz w:val="28"/>
          <w:szCs w:val="28"/>
        </w:rPr>
      </w:pPr>
      <w:r w:rsidRPr="002574DD">
        <w:rPr>
          <w:sz w:val="28"/>
          <w:szCs w:val="28"/>
        </w:rPr>
        <w:t>Таким образом, применение рекомендуемого набора методов и методики изучения разреза методами радиометрии расширяет возможности стандартного геофизического комплекса, приобретает важное значение как при литологическом расчленении разреза, так и особенно при изучении газовых и газоконденсатных залежей, и существенно повышает геологическую эффективность разведочных работ.</w:t>
      </w:r>
    </w:p>
    <w:p w:rsidR="007302C8" w:rsidRPr="002574DD" w:rsidRDefault="007302C8" w:rsidP="000B2E5C">
      <w:pPr>
        <w:widowControl w:val="0"/>
        <w:autoSpaceDE w:val="0"/>
        <w:autoSpaceDN w:val="0"/>
        <w:adjustRightInd w:val="0"/>
        <w:spacing w:line="360" w:lineRule="auto"/>
        <w:ind w:firstLine="720"/>
        <w:jc w:val="both"/>
        <w:rPr>
          <w:sz w:val="28"/>
          <w:szCs w:val="28"/>
        </w:rPr>
      </w:pPr>
      <w:r w:rsidRPr="002574DD">
        <w:rPr>
          <w:sz w:val="28"/>
          <w:szCs w:val="28"/>
        </w:rPr>
        <w:t>Дальнейшие исследования по повышению эффективности повторных замеров нейтронными методами в обсаженных скважинах Западно-Сибирской равнины должны быть направлены на изучение</w:t>
      </w:r>
      <w:r w:rsidR="000B2E5C">
        <w:rPr>
          <w:sz w:val="28"/>
          <w:szCs w:val="28"/>
        </w:rPr>
        <w:t xml:space="preserve"> </w:t>
      </w:r>
      <w:r w:rsidRPr="002574DD">
        <w:rPr>
          <w:sz w:val="28"/>
          <w:szCs w:val="28"/>
        </w:rPr>
        <w:t>особенностей процесса расформирования зоны проникновения в коллекторах юрского возраста, палеозоя, на поиск путей и способов интенсификации процесса расформирования зоны проникновения, на разработку аппаратуры нейтронных методов для исследования скважин большого диаметра, обсаженных несколькими техническими колоннами.</w:t>
      </w:r>
    </w:p>
    <w:p w:rsidR="007302C8" w:rsidRPr="002574DD" w:rsidRDefault="007302C8" w:rsidP="000B2E5C">
      <w:pPr>
        <w:widowControl w:val="0"/>
        <w:autoSpaceDE w:val="0"/>
        <w:autoSpaceDN w:val="0"/>
        <w:adjustRightInd w:val="0"/>
        <w:spacing w:line="360" w:lineRule="auto"/>
        <w:ind w:firstLine="720"/>
        <w:jc w:val="both"/>
        <w:rPr>
          <w:sz w:val="28"/>
          <w:szCs w:val="28"/>
        </w:rPr>
      </w:pPr>
    </w:p>
    <w:p w:rsidR="007302C8" w:rsidRPr="002574DD" w:rsidRDefault="007302C8" w:rsidP="000B2E5C">
      <w:pPr>
        <w:pStyle w:val="10"/>
        <w:spacing w:before="0" w:after="0" w:line="360" w:lineRule="auto"/>
        <w:ind w:firstLine="720"/>
        <w:jc w:val="both"/>
        <w:rPr>
          <w:rFonts w:ascii="Times New Roman" w:hAnsi="Times New Roman" w:cs="Times New Roman"/>
          <w:sz w:val="28"/>
          <w:szCs w:val="28"/>
        </w:rPr>
      </w:pPr>
      <w:r w:rsidRPr="002574DD">
        <w:rPr>
          <w:sz w:val="28"/>
          <w:szCs w:val="28"/>
        </w:rPr>
        <w:br w:type="page"/>
      </w:r>
      <w:bookmarkStart w:id="4" w:name="_Toc121238274"/>
      <w:r w:rsidRPr="002574DD">
        <w:rPr>
          <w:rFonts w:ascii="Times New Roman" w:hAnsi="Times New Roman" w:cs="Times New Roman"/>
          <w:sz w:val="28"/>
          <w:szCs w:val="28"/>
        </w:rPr>
        <w:t>ЗАКЛЮЧЕНИЕ</w:t>
      </w:r>
      <w:bookmarkEnd w:id="4"/>
    </w:p>
    <w:p w:rsidR="007302C8" w:rsidRPr="002574DD" w:rsidRDefault="007302C8" w:rsidP="000B2E5C">
      <w:pPr>
        <w:widowControl w:val="0"/>
        <w:autoSpaceDE w:val="0"/>
        <w:autoSpaceDN w:val="0"/>
        <w:adjustRightInd w:val="0"/>
        <w:spacing w:line="360" w:lineRule="auto"/>
        <w:ind w:firstLine="720"/>
        <w:jc w:val="both"/>
        <w:rPr>
          <w:sz w:val="28"/>
          <w:szCs w:val="28"/>
        </w:rPr>
      </w:pPr>
    </w:p>
    <w:p w:rsidR="007302C8" w:rsidRPr="002574DD" w:rsidRDefault="008844C8" w:rsidP="000B2E5C">
      <w:pPr>
        <w:widowControl w:val="0"/>
        <w:autoSpaceDE w:val="0"/>
        <w:autoSpaceDN w:val="0"/>
        <w:adjustRightInd w:val="0"/>
        <w:spacing w:line="360" w:lineRule="auto"/>
        <w:ind w:firstLine="720"/>
        <w:jc w:val="both"/>
        <w:rPr>
          <w:sz w:val="28"/>
          <w:szCs w:val="28"/>
        </w:rPr>
      </w:pPr>
      <w:r w:rsidRPr="002574DD">
        <w:rPr>
          <w:sz w:val="28"/>
          <w:szCs w:val="28"/>
        </w:rPr>
        <w:t>В данной работе и</w:t>
      </w:r>
      <w:r w:rsidR="007302C8" w:rsidRPr="002574DD">
        <w:rPr>
          <w:sz w:val="28"/>
          <w:szCs w:val="28"/>
        </w:rPr>
        <w:t xml:space="preserve">сследованы ядернофизические, плотностные свойства горных пород и насыщающих их флюидов в разрезах нефтяных и газовых скважин. </w:t>
      </w:r>
      <w:r w:rsidR="00186D12" w:rsidRPr="002574DD">
        <w:rPr>
          <w:sz w:val="28"/>
          <w:szCs w:val="28"/>
        </w:rPr>
        <w:t>Показаны нейтронно-диффузионные параметры минерального каркаса (скелета) горных пород Западно-Сибирской равнины.</w:t>
      </w:r>
    </w:p>
    <w:p w:rsidR="007302C8" w:rsidRPr="002574DD" w:rsidRDefault="007302C8" w:rsidP="000B2E5C">
      <w:pPr>
        <w:widowControl w:val="0"/>
        <w:autoSpaceDE w:val="0"/>
        <w:autoSpaceDN w:val="0"/>
        <w:adjustRightInd w:val="0"/>
        <w:spacing w:line="360" w:lineRule="auto"/>
        <w:ind w:firstLine="720"/>
        <w:jc w:val="both"/>
        <w:rPr>
          <w:sz w:val="28"/>
          <w:szCs w:val="28"/>
        </w:rPr>
      </w:pPr>
      <w:r w:rsidRPr="002574DD">
        <w:rPr>
          <w:sz w:val="28"/>
          <w:szCs w:val="28"/>
        </w:rPr>
        <w:t>Выявлено, что расчетные изменения времени жизни тепловых нейтронов в неглинистых песчаниках при смене в поровом пространстве воды газом достигают 20-55, нефти газом – 15-35, воды нефтью – 7-14 процентов. Показано влияние смены насыщающих флюидов на время жизни тепловых нейтронов для основных типов пород Западно-Сибирской равнины.</w:t>
      </w:r>
    </w:p>
    <w:p w:rsidR="00C23F75" w:rsidRPr="002574DD" w:rsidRDefault="007302C8" w:rsidP="000B2E5C">
      <w:pPr>
        <w:widowControl w:val="0"/>
        <w:autoSpaceDE w:val="0"/>
        <w:autoSpaceDN w:val="0"/>
        <w:adjustRightInd w:val="0"/>
        <w:spacing w:line="360" w:lineRule="auto"/>
        <w:ind w:firstLine="720"/>
        <w:jc w:val="both"/>
        <w:rPr>
          <w:sz w:val="28"/>
          <w:szCs w:val="28"/>
        </w:rPr>
      </w:pPr>
      <w:r w:rsidRPr="002574DD">
        <w:rPr>
          <w:sz w:val="28"/>
          <w:szCs w:val="28"/>
        </w:rPr>
        <w:t>Описан комплекс ядерно-геофизических исследований в обсаженных скважинах и показаны методики выделения коллекторов к оценки характера их насыщения с учетом разграничения этапов разведки месторождений нефти и газа Западной Сибири.</w:t>
      </w:r>
    </w:p>
    <w:p w:rsidR="007302C8" w:rsidRPr="002574DD" w:rsidRDefault="00C23F75" w:rsidP="000B2E5C">
      <w:pPr>
        <w:widowControl w:val="0"/>
        <w:autoSpaceDE w:val="0"/>
        <w:autoSpaceDN w:val="0"/>
        <w:adjustRightInd w:val="0"/>
        <w:spacing w:line="360" w:lineRule="auto"/>
        <w:ind w:firstLine="720"/>
        <w:jc w:val="both"/>
        <w:rPr>
          <w:sz w:val="28"/>
          <w:szCs w:val="28"/>
        </w:rPr>
      </w:pPr>
      <w:r w:rsidRPr="002574DD">
        <w:rPr>
          <w:sz w:val="28"/>
          <w:szCs w:val="28"/>
        </w:rPr>
        <w:t>На основании специальных исследований нейтронными методами показано, что могут быть решены геологические задачи, которые не решаются обычными объемами и применяемой метод</w:t>
      </w:r>
      <w:r w:rsidR="00AB3023" w:rsidRPr="002574DD">
        <w:rPr>
          <w:sz w:val="28"/>
          <w:szCs w:val="28"/>
        </w:rPr>
        <w:t xml:space="preserve">икой геофизических исследований. </w:t>
      </w:r>
      <w:r w:rsidR="00F86999" w:rsidRPr="002574DD">
        <w:rPr>
          <w:sz w:val="28"/>
          <w:szCs w:val="28"/>
        </w:rPr>
        <w:t>П</w:t>
      </w:r>
      <w:r w:rsidR="00AB3023" w:rsidRPr="002574DD">
        <w:rPr>
          <w:sz w:val="28"/>
          <w:szCs w:val="28"/>
        </w:rPr>
        <w:t>оказан</w:t>
      </w:r>
      <w:r w:rsidR="00E04E8D" w:rsidRPr="002574DD">
        <w:rPr>
          <w:sz w:val="28"/>
          <w:szCs w:val="28"/>
        </w:rPr>
        <w:t>о, что данные методы являются очень эффективными</w:t>
      </w:r>
      <w:r w:rsidR="00FF70DD" w:rsidRPr="002574DD">
        <w:rPr>
          <w:sz w:val="28"/>
          <w:szCs w:val="28"/>
        </w:rPr>
        <w:t xml:space="preserve"> при изучении фазового со</w:t>
      </w:r>
      <w:r w:rsidR="00E04E8D" w:rsidRPr="002574DD">
        <w:rPr>
          <w:sz w:val="28"/>
          <w:szCs w:val="28"/>
        </w:rPr>
        <w:t>стояния углеводородов, а также при определении</w:t>
      </w:r>
      <w:r w:rsidR="00FF70DD" w:rsidRPr="002574DD">
        <w:rPr>
          <w:sz w:val="28"/>
          <w:szCs w:val="28"/>
        </w:rPr>
        <w:t xml:space="preserve"> положения газо</w:t>
      </w:r>
      <w:r w:rsidR="00E04E8D" w:rsidRPr="002574DD">
        <w:rPr>
          <w:sz w:val="28"/>
          <w:szCs w:val="28"/>
        </w:rPr>
        <w:t>нефтяных контактов и установлении особенностей</w:t>
      </w:r>
      <w:r w:rsidR="00FF70DD" w:rsidRPr="002574DD">
        <w:rPr>
          <w:sz w:val="28"/>
          <w:szCs w:val="28"/>
        </w:rPr>
        <w:t xml:space="preserve"> с</w:t>
      </w:r>
      <w:r w:rsidR="00E04E8D" w:rsidRPr="002574DD">
        <w:rPr>
          <w:sz w:val="28"/>
          <w:szCs w:val="28"/>
        </w:rPr>
        <w:t>троения тектонически нарушенных месторождений.</w:t>
      </w:r>
    </w:p>
    <w:p w:rsidR="00F65F2F" w:rsidRPr="002574DD" w:rsidRDefault="00F65F2F" w:rsidP="000B2E5C">
      <w:pPr>
        <w:widowControl w:val="0"/>
        <w:autoSpaceDE w:val="0"/>
        <w:autoSpaceDN w:val="0"/>
        <w:adjustRightInd w:val="0"/>
        <w:spacing w:line="360" w:lineRule="auto"/>
        <w:ind w:firstLine="720"/>
        <w:jc w:val="both"/>
        <w:rPr>
          <w:sz w:val="28"/>
          <w:szCs w:val="28"/>
        </w:rPr>
      </w:pPr>
      <w:r w:rsidRPr="002574DD">
        <w:rPr>
          <w:sz w:val="28"/>
          <w:szCs w:val="28"/>
        </w:rPr>
        <w:t>Сформулированы основные геологические условия для успешного применения отдельных модификаций методов радиометрии при решении задачи разделения пластов по характеру их насыщения.</w:t>
      </w:r>
    </w:p>
    <w:p w:rsidR="00F65F2F" w:rsidRPr="002574DD" w:rsidRDefault="00F65F2F" w:rsidP="000B2E5C">
      <w:pPr>
        <w:widowControl w:val="0"/>
        <w:autoSpaceDE w:val="0"/>
        <w:autoSpaceDN w:val="0"/>
        <w:adjustRightInd w:val="0"/>
        <w:spacing w:line="360" w:lineRule="auto"/>
        <w:ind w:firstLine="720"/>
        <w:jc w:val="both"/>
        <w:rPr>
          <w:sz w:val="28"/>
          <w:szCs w:val="28"/>
        </w:rPr>
      </w:pPr>
      <w:r w:rsidRPr="002574DD">
        <w:rPr>
          <w:sz w:val="28"/>
          <w:szCs w:val="28"/>
        </w:rPr>
        <w:t>Разграничены этапы разведки месторождений и выявлены особенности расформирования зоны проникновения фильтрата бурового раствора в коллекторах для повышения геологической и экономической эффективности работ ядерногеофизическими методами.</w:t>
      </w:r>
    </w:p>
    <w:p w:rsidR="00F65F2F" w:rsidRPr="002574DD" w:rsidRDefault="00F65F2F" w:rsidP="000B2E5C">
      <w:pPr>
        <w:widowControl w:val="0"/>
        <w:autoSpaceDE w:val="0"/>
        <w:autoSpaceDN w:val="0"/>
        <w:adjustRightInd w:val="0"/>
        <w:spacing w:line="360" w:lineRule="auto"/>
        <w:ind w:firstLine="720"/>
        <w:jc w:val="both"/>
        <w:rPr>
          <w:sz w:val="28"/>
          <w:szCs w:val="28"/>
        </w:rPr>
      </w:pPr>
    </w:p>
    <w:p w:rsidR="007302C8" w:rsidRPr="002574DD" w:rsidRDefault="007302C8" w:rsidP="000B2E5C">
      <w:pPr>
        <w:pStyle w:val="10"/>
        <w:spacing w:before="0" w:after="0" w:line="360" w:lineRule="auto"/>
        <w:ind w:firstLine="720"/>
        <w:jc w:val="both"/>
        <w:rPr>
          <w:rFonts w:ascii="Times New Roman" w:hAnsi="Times New Roman" w:cs="Times New Roman"/>
          <w:sz w:val="28"/>
          <w:szCs w:val="28"/>
        </w:rPr>
      </w:pPr>
      <w:r w:rsidRPr="002574DD">
        <w:rPr>
          <w:rFonts w:ascii="Times New Roman" w:hAnsi="Times New Roman" w:cs="Times New Roman"/>
          <w:sz w:val="28"/>
          <w:szCs w:val="28"/>
        </w:rPr>
        <w:br w:type="page"/>
      </w:r>
      <w:bookmarkStart w:id="5" w:name="_Toc121238275"/>
      <w:r w:rsidRPr="002574DD">
        <w:rPr>
          <w:rFonts w:ascii="Times New Roman" w:hAnsi="Times New Roman" w:cs="Times New Roman"/>
          <w:sz w:val="28"/>
          <w:szCs w:val="28"/>
        </w:rPr>
        <w:t>СПИСОК ЛИТЕРАТУРЫ</w:t>
      </w:r>
      <w:bookmarkEnd w:id="5"/>
    </w:p>
    <w:p w:rsidR="007302C8" w:rsidRPr="002574DD" w:rsidRDefault="007302C8" w:rsidP="000B2E5C">
      <w:pPr>
        <w:widowControl w:val="0"/>
        <w:autoSpaceDE w:val="0"/>
        <w:autoSpaceDN w:val="0"/>
        <w:adjustRightInd w:val="0"/>
        <w:spacing w:line="360" w:lineRule="auto"/>
        <w:ind w:firstLine="720"/>
        <w:jc w:val="both"/>
        <w:rPr>
          <w:b/>
          <w:bCs/>
          <w:sz w:val="28"/>
          <w:szCs w:val="28"/>
          <w:lang w:val="en-US"/>
        </w:rPr>
      </w:pPr>
    </w:p>
    <w:p w:rsidR="007302C8" w:rsidRPr="002574DD" w:rsidRDefault="007302C8" w:rsidP="00065FAB">
      <w:pPr>
        <w:widowControl w:val="0"/>
        <w:numPr>
          <w:ilvl w:val="0"/>
          <w:numId w:val="1"/>
        </w:numPr>
        <w:tabs>
          <w:tab w:val="clear" w:pos="2007"/>
          <w:tab w:val="num" w:pos="426"/>
        </w:tabs>
        <w:autoSpaceDE w:val="0"/>
        <w:autoSpaceDN w:val="0"/>
        <w:adjustRightInd w:val="0"/>
        <w:spacing w:line="360" w:lineRule="auto"/>
        <w:ind w:left="0" w:firstLine="0"/>
        <w:rPr>
          <w:sz w:val="28"/>
          <w:szCs w:val="28"/>
        </w:rPr>
      </w:pPr>
      <w:r w:rsidRPr="002574DD">
        <w:rPr>
          <w:sz w:val="28"/>
          <w:szCs w:val="28"/>
        </w:rPr>
        <w:t>К вопросу изучения тепловых нейтронных параметров по-лимиктовых песчаников Западно-Сибирской низменности. - Тюмень. ЗапСибНИГНИ. 1972. вып.59, с.53-78. Газеев Н. Х., Нелепченко О.М.</w:t>
      </w:r>
    </w:p>
    <w:p w:rsidR="007302C8" w:rsidRPr="002574DD" w:rsidRDefault="007302C8" w:rsidP="00065FAB">
      <w:pPr>
        <w:widowControl w:val="0"/>
        <w:numPr>
          <w:ilvl w:val="0"/>
          <w:numId w:val="1"/>
        </w:numPr>
        <w:tabs>
          <w:tab w:val="clear" w:pos="2007"/>
          <w:tab w:val="num" w:pos="426"/>
        </w:tabs>
        <w:autoSpaceDE w:val="0"/>
        <w:autoSpaceDN w:val="0"/>
        <w:adjustRightInd w:val="0"/>
        <w:spacing w:line="360" w:lineRule="auto"/>
        <w:ind w:left="0" w:firstLine="0"/>
        <w:rPr>
          <w:sz w:val="28"/>
          <w:szCs w:val="28"/>
        </w:rPr>
      </w:pPr>
      <w:r w:rsidRPr="002574DD">
        <w:rPr>
          <w:sz w:val="28"/>
          <w:szCs w:val="28"/>
        </w:rPr>
        <w:t>Определение диффузионно-нейтронных параметров скелета (каркаса) горных пород по данным гранулометрического и минералогического состава. - Тюмень. ЗапСибНИГНИ. 1974. вып. 77. с.140-145. Газеев Н. Х., Нелепченко О.М. .Федоровская Н.А.</w:t>
      </w:r>
    </w:p>
    <w:p w:rsidR="007302C8" w:rsidRPr="002574DD" w:rsidRDefault="007302C8" w:rsidP="00065FAB">
      <w:pPr>
        <w:widowControl w:val="0"/>
        <w:numPr>
          <w:ilvl w:val="0"/>
          <w:numId w:val="1"/>
        </w:numPr>
        <w:tabs>
          <w:tab w:val="clear" w:pos="2007"/>
          <w:tab w:val="num" w:pos="426"/>
        </w:tabs>
        <w:autoSpaceDE w:val="0"/>
        <w:autoSpaceDN w:val="0"/>
        <w:adjustRightInd w:val="0"/>
        <w:spacing w:line="360" w:lineRule="auto"/>
        <w:ind w:left="0" w:firstLine="0"/>
        <w:rPr>
          <w:sz w:val="28"/>
          <w:szCs w:val="28"/>
        </w:rPr>
      </w:pPr>
      <w:r w:rsidRPr="002574DD">
        <w:rPr>
          <w:sz w:val="28"/>
          <w:szCs w:val="28"/>
        </w:rPr>
        <w:t>Определение диффузионно-нейтронных параметров скелета (каркаса) горных пород по данным химического и спектрального анализов керна. -Тюмень. ЗапСибНИГНИ.1974, вып.77. с.146-151. Газеев Н. Х., Нелепченко О.М.. Федоровская Н.А.</w:t>
      </w:r>
    </w:p>
    <w:p w:rsidR="007302C8" w:rsidRPr="002574DD" w:rsidRDefault="007302C8" w:rsidP="00065FAB">
      <w:pPr>
        <w:widowControl w:val="0"/>
        <w:numPr>
          <w:ilvl w:val="0"/>
          <w:numId w:val="1"/>
        </w:numPr>
        <w:tabs>
          <w:tab w:val="clear" w:pos="2007"/>
          <w:tab w:val="num" w:pos="426"/>
        </w:tabs>
        <w:autoSpaceDE w:val="0"/>
        <w:autoSpaceDN w:val="0"/>
        <w:adjustRightInd w:val="0"/>
        <w:spacing w:line="360" w:lineRule="auto"/>
        <w:ind w:left="0" w:firstLine="0"/>
        <w:rPr>
          <w:sz w:val="28"/>
          <w:szCs w:val="28"/>
        </w:rPr>
      </w:pPr>
      <w:r w:rsidRPr="002574DD">
        <w:rPr>
          <w:sz w:val="28"/>
          <w:szCs w:val="28"/>
        </w:rPr>
        <w:t>Анализ эффективности методов радиометрии при выявлении, оценке характера насыщения коллекторов и эколого-технических условий геофизического мониторинга. – Казань. 1994. Казанский государственный университет. Газеев Н. Х.</w:t>
      </w:r>
    </w:p>
    <w:p w:rsidR="007302C8" w:rsidRPr="002574DD" w:rsidRDefault="007302C8" w:rsidP="00065FAB">
      <w:pPr>
        <w:widowControl w:val="0"/>
        <w:numPr>
          <w:ilvl w:val="0"/>
          <w:numId w:val="1"/>
        </w:numPr>
        <w:tabs>
          <w:tab w:val="clear" w:pos="2007"/>
          <w:tab w:val="num" w:pos="426"/>
        </w:tabs>
        <w:autoSpaceDE w:val="0"/>
        <w:autoSpaceDN w:val="0"/>
        <w:adjustRightInd w:val="0"/>
        <w:spacing w:line="360" w:lineRule="auto"/>
        <w:ind w:left="0" w:firstLine="0"/>
        <w:rPr>
          <w:sz w:val="28"/>
          <w:szCs w:val="28"/>
        </w:rPr>
      </w:pPr>
      <w:r w:rsidRPr="002574DD">
        <w:rPr>
          <w:sz w:val="28"/>
          <w:szCs w:val="28"/>
        </w:rPr>
        <w:t>Эффективность повторных замеров нейтронными методами при изучении сложнопостроенных залежей сеноманского возраста Русского месторождения.-Тюмень.ЗапСибНИГНИ;1975.вып.98.с.15-20. Газеев Н. Х.</w:t>
      </w:r>
    </w:p>
    <w:p w:rsidR="007302C8" w:rsidRPr="002574DD" w:rsidRDefault="007302C8" w:rsidP="00065FAB">
      <w:pPr>
        <w:widowControl w:val="0"/>
        <w:numPr>
          <w:ilvl w:val="0"/>
          <w:numId w:val="1"/>
        </w:numPr>
        <w:tabs>
          <w:tab w:val="clear" w:pos="2007"/>
          <w:tab w:val="num" w:pos="426"/>
        </w:tabs>
        <w:autoSpaceDE w:val="0"/>
        <w:autoSpaceDN w:val="0"/>
        <w:adjustRightInd w:val="0"/>
        <w:spacing w:line="360" w:lineRule="auto"/>
        <w:ind w:left="0" w:firstLine="0"/>
        <w:rPr>
          <w:sz w:val="28"/>
          <w:szCs w:val="28"/>
        </w:rPr>
      </w:pPr>
      <w:r w:rsidRPr="002574DD">
        <w:rPr>
          <w:sz w:val="28"/>
          <w:szCs w:val="28"/>
        </w:rPr>
        <w:t>Нейтронно-диффузионные характеристики скелета осадочных пород Западно-Сибирской равнины. - Тюмень. ЗапСибНИГНИ, 1975, вып.106. с.123-125. Газеев Н. Х.,</w:t>
      </w:r>
    </w:p>
    <w:p w:rsidR="007302C8" w:rsidRPr="002574DD" w:rsidRDefault="007302C8" w:rsidP="00065FAB">
      <w:pPr>
        <w:widowControl w:val="0"/>
        <w:numPr>
          <w:ilvl w:val="0"/>
          <w:numId w:val="1"/>
        </w:numPr>
        <w:tabs>
          <w:tab w:val="clear" w:pos="2007"/>
          <w:tab w:val="num" w:pos="426"/>
        </w:tabs>
        <w:autoSpaceDE w:val="0"/>
        <w:autoSpaceDN w:val="0"/>
        <w:adjustRightInd w:val="0"/>
        <w:spacing w:line="360" w:lineRule="auto"/>
        <w:ind w:left="0" w:firstLine="0"/>
        <w:rPr>
          <w:sz w:val="28"/>
          <w:szCs w:val="28"/>
        </w:rPr>
      </w:pPr>
      <w:r w:rsidRPr="002574DD">
        <w:rPr>
          <w:sz w:val="28"/>
          <w:szCs w:val="28"/>
        </w:rPr>
        <w:t>Обработка диаграмм повторных замеров нейтронного каротажа.</w:t>
      </w:r>
      <w:r w:rsidR="000B2E5C">
        <w:rPr>
          <w:sz w:val="28"/>
          <w:szCs w:val="28"/>
        </w:rPr>
        <w:t xml:space="preserve"> </w:t>
      </w:r>
      <w:r w:rsidRPr="002574DD">
        <w:rPr>
          <w:sz w:val="28"/>
          <w:szCs w:val="28"/>
        </w:rPr>
        <w:t>- Тюмень. ЗапСибНИГНИ. 1975. вып.106. с.126-129. Газеев Н. Х., Нелепченко О.М., Ахияров В.Х., Самкаев Ф.С.</w:t>
      </w:r>
    </w:p>
    <w:p w:rsidR="007302C8" w:rsidRPr="002574DD" w:rsidRDefault="007302C8" w:rsidP="00065FAB">
      <w:pPr>
        <w:widowControl w:val="0"/>
        <w:numPr>
          <w:ilvl w:val="0"/>
          <w:numId w:val="1"/>
        </w:numPr>
        <w:tabs>
          <w:tab w:val="clear" w:pos="2007"/>
          <w:tab w:val="num" w:pos="426"/>
        </w:tabs>
        <w:autoSpaceDE w:val="0"/>
        <w:autoSpaceDN w:val="0"/>
        <w:adjustRightInd w:val="0"/>
        <w:spacing w:line="360" w:lineRule="auto"/>
        <w:ind w:left="0" w:firstLine="0"/>
        <w:rPr>
          <w:sz w:val="28"/>
          <w:szCs w:val="28"/>
        </w:rPr>
      </w:pPr>
      <w:r w:rsidRPr="002574DD">
        <w:rPr>
          <w:sz w:val="28"/>
          <w:szCs w:val="28"/>
        </w:rPr>
        <w:t>Сравнительная оценка эффективности источников нейтронов при изучении разрезов разведочных скважин. - Тюмень. ЗапСибНИГНИ. 1975, вып.106, с.163-165. Газеев Н. Х., Нелепченко О.М., Самкаев Ф. С., Стариков В.А.</w:t>
      </w:r>
    </w:p>
    <w:p w:rsidR="000D0811" w:rsidRPr="002574DD" w:rsidRDefault="007302C8" w:rsidP="00065FAB">
      <w:pPr>
        <w:widowControl w:val="0"/>
        <w:numPr>
          <w:ilvl w:val="0"/>
          <w:numId w:val="1"/>
        </w:numPr>
        <w:tabs>
          <w:tab w:val="clear" w:pos="2007"/>
          <w:tab w:val="num" w:pos="426"/>
        </w:tabs>
        <w:autoSpaceDE w:val="0"/>
        <w:autoSpaceDN w:val="0"/>
        <w:adjustRightInd w:val="0"/>
        <w:spacing w:line="360" w:lineRule="auto"/>
        <w:ind w:left="0" w:firstLine="0"/>
        <w:rPr>
          <w:sz w:val="28"/>
          <w:szCs w:val="28"/>
        </w:rPr>
      </w:pPr>
      <w:r w:rsidRPr="002574DD">
        <w:rPr>
          <w:sz w:val="28"/>
          <w:szCs w:val="28"/>
        </w:rPr>
        <w:t xml:space="preserve">Усовершенствование методики радиометрических исследований при разведочных работах в Западно-Сибирской равнине. - В кн.: Математическое моделирование геофизических полей (материалы </w:t>
      </w:r>
      <w:r w:rsidRPr="002574DD">
        <w:rPr>
          <w:sz w:val="28"/>
          <w:szCs w:val="28"/>
          <w:lang w:val="en-US"/>
        </w:rPr>
        <w:t>VI</w:t>
      </w:r>
      <w:r w:rsidRPr="002574DD">
        <w:rPr>
          <w:sz w:val="28"/>
          <w:szCs w:val="28"/>
        </w:rPr>
        <w:t xml:space="preserve"> Научно-технической конференции геофизиков Украины), изд-во "Наукова думка", Киев, 1982, с.96-103. Газеев Н. Х.</w:t>
      </w:r>
      <w:bookmarkStart w:id="6" w:name="_GoBack"/>
      <w:bookmarkEnd w:id="6"/>
    </w:p>
    <w:sectPr w:rsidR="000D0811" w:rsidRPr="002574DD" w:rsidSect="00CF282C">
      <w:footerReference w:type="default" r:id="rId10"/>
      <w:type w:val="continuous"/>
      <w:pgSz w:w="11909" w:h="16834" w:code="9"/>
      <w:pgMar w:top="1134" w:right="851" w:bottom="1134" w:left="1701"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2FB4" w:rsidRDefault="00E12FB4">
      <w:r>
        <w:separator/>
      </w:r>
    </w:p>
  </w:endnote>
  <w:endnote w:type="continuationSeparator" w:id="0">
    <w:p w:rsidR="00E12FB4" w:rsidRDefault="00E12F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2A1D" w:rsidRDefault="00422BB6" w:rsidP="00DC2F5E">
    <w:pPr>
      <w:pStyle w:val="a3"/>
      <w:framePr w:wrap="auto" w:vAnchor="text" w:hAnchor="margin" w:xAlign="center" w:y="1"/>
      <w:rPr>
        <w:rStyle w:val="a5"/>
      </w:rPr>
    </w:pPr>
    <w:r>
      <w:rPr>
        <w:rStyle w:val="a5"/>
        <w:noProof/>
      </w:rPr>
      <w:t>2</w:t>
    </w:r>
  </w:p>
  <w:p w:rsidR="00BA2A1D" w:rsidRDefault="00BA2A1D">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2FB4" w:rsidRDefault="00E12FB4">
      <w:r>
        <w:separator/>
      </w:r>
    </w:p>
  </w:footnote>
  <w:footnote w:type="continuationSeparator" w:id="0">
    <w:p w:rsidR="00E12FB4" w:rsidRDefault="00E12FB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C42488"/>
    <w:multiLevelType w:val="hybridMultilevel"/>
    <w:tmpl w:val="3DFECAD0"/>
    <w:lvl w:ilvl="0" w:tplc="51163236">
      <w:start w:val="1"/>
      <w:numFmt w:val="decimal"/>
      <w:lvlText w:val="%1)"/>
      <w:lvlJc w:val="left"/>
      <w:pPr>
        <w:tabs>
          <w:tab w:val="num" w:pos="2007"/>
        </w:tabs>
        <w:ind w:left="2007" w:hanging="360"/>
      </w:pPr>
      <w:rPr>
        <w:rFonts w:cs="Times New Roman" w:hint="default"/>
      </w:rPr>
    </w:lvl>
    <w:lvl w:ilvl="1" w:tplc="04190019">
      <w:start w:val="1"/>
      <w:numFmt w:val="lowerLetter"/>
      <w:lvlText w:val="%2."/>
      <w:lvlJc w:val="left"/>
      <w:pPr>
        <w:tabs>
          <w:tab w:val="num" w:pos="2007"/>
        </w:tabs>
        <w:ind w:left="2007" w:hanging="360"/>
      </w:pPr>
      <w:rPr>
        <w:rFonts w:cs="Times New Roman"/>
      </w:rPr>
    </w:lvl>
    <w:lvl w:ilvl="2" w:tplc="0419001B">
      <w:start w:val="1"/>
      <w:numFmt w:val="lowerRoman"/>
      <w:lvlText w:val="%3."/>
      <w:lvlJc w:val="right"/>
      <w:pPr>
        <w:tabs>
          <w:tab w:val="num" w:pos="2727"/>
        </w:tabs>
        <w:ind w:left="2727" w:hanging="180"/>
      </w:pPr>
      <w:rPr>
        <w:rFonts w:cs="Times New Roman"/>
      </w:rPr>
    </w:lvl>
    <w:lvl w:ilvl="3" w:tplc="0419000F">
      <w:start w:val="1"/>
      <w:numFmt w:val="decimal"/>
      <w:lvlText w:val="%4."/>
      <w:lvlJc w:val="left"/>
      <w:pPr>
        <w:tabs>
          <w:tab w:val="num" w:pos="3447"/>
        </w:tabs>
        <w:ind w:left="3447" w:hanging="360"/>
      </w:pPr>
      <w:rPr>
        <w:rFonts w:cs="Times New Roman"/>
      </w:rPr>
    </w:lvl>
    <w:lvl w:ilvl="4" w:tplc="04190019">
      <w:start w:val="1"/>
      <w:numFmt w:val="lowerLetter"/>
      <w:lvlText w:val="%5."/>
      <w:lvlJc w:val="left"/>
      <w:pPr>
        <w:tabs>
          <w:tab w:val="num" w:pos="4167"/>
        </w:tabs>
        <w:ind w:left="4167" w:hanging="360"/>
      </w:pPr>
      <w:rPr>
        <w:rFonts w:cs="Times New Roman"/>
      </w:rPr>
    </w:lvl>
    <w:lvl w:ilvl="5" w:tplc="0419001B">
      <w:start w:val="1"/>
      <w:numFmt w:val="lowerRoman"/>
      <w:lvlText w:val="%6."/>
      <w:lvlJc w:val="right"/>
      <w:pPr>
        <w:tabs>
          <w:tab w:val="num" w:pos="4887"/>
        </w:tabs>
        <w:ind w:left="4887" w:hanging="180"/>
      </w:pPr>
      <w:rPr>
        <w:rFonts w:cs="Times New Roman"/>
      </w:rPr>
    </w:lvl>
    <w:lvl w:ilvl="6" w:tplc="0419000F">
      <w:start w:val="1"/>
      <w:numFmt w:val="decimal"/>
      <w:lvlText w:val="%7."/>
      <w:lvlJc w:val="left"/>
      <w:pPr>
        <w:tabs>
          <w:tab w:val="num" w:pos="5607"/>
        </w:tabs>
        <w:ind w:left="5607" w:hanging="360"/>
      </w:pPr>
      <w:rPr>
        <w:rFonts w:cs="Times New Roman"/>
      </w:rPr>
    </w:lvl>
    <w:lvl w:ilvl="7" w:tplc="04190019">
      <w:start w:val="1"/>
      <w:numFmt w:val="lowerLetter"/>
      <w:lvlText w:val="%8."/>
      <w:lvlJc w:val="left"/>
      <w:pPr>
        <w:tabs>
          <w:tab w:val="num" w:pos="6327"/>
        </w:tabs>
        <w:ind w:left="6327" w:hanging="360"/>
      </w:pPr>
      <w:rPr>
        <w:rFonts w:cs="Times New Roman"/>
      </w:rPr>
    </w:lvl>
    <w:lvl w:ilvl="8" w:tplc="0419001B">
      <w:start w:val="1"/>
      <w:numFmt w:val="lowerRoman"/>
      <w:lvlText w:val="%9."/>
      <w:lvlJc w:val="right"/>
      <w:pPr>
        <w:tabs>
          <w:tab w:val="num" w:pos="7047"/>
        </w:tabs>
        <w:ind w:left="7047" w:hanging="180"/>
      </w:pPr>
      <w:rPr>
        <w:rFonts w:cs="Times New Roman"/>
      </w:rPr>
    </w:lvl>
  </w:abstractNum>
  <w:abstractNum w:abstractNumId="1">
    <w:nsid w:val="28F03AFF"/>
    <w:multiLevelType w:val="hybridMultilevel"/>
    <w:tmpl w:val="0BB6A1DE"/>
    <w:lvl w:ilvl="0" w:tplc="27160252">
      <w:start w:val="1"/>
      <w:numFmt w:val="decimal"/>
      <w:pStyle w:val="1"/>
      <w:lvlText w:val="%1."/>
      <w:lvlJc w:val="left"/>
      <w:pPr>
        <w:tabs>
          <w:tab w:val="num" w:pos="360"/>
        </w:tabs>
        <w:ind w:left="360" w:hanging="360"/>
      </w:pPr>
      <w:rPr>
        <w:rFonts w:cs="Times New Roman" w:hint="default"/>
        <w:b/>
        <w:bCs/>
        <w:i w:val="0"/>
        <w:iCs w:val="0"/>
      </w:rPr>
    </w:lvl>
    <w:lvl w:ilvl="1" w:tplc="08090003">
      <w:start w:val="1"/>
      <w:numFmt w:val="lowerLetter"/>
      <w:lvlText w:val="%2."/>
      <w:lvlJc w:val="left"/>
      <w:pPr>
        <w:tabs>
          <w:tab w:val="num" w:pos="1440"/>
        </w:tabs>
        <w:ind w:left="1440" w:hanging="360"/>
      </w:pPr>
      <w:rPr>
        <w:rFonts w:cs="Times New Roman"/>
      </w:rPr>
    </w:lvl>
    <w:lvl w:ilvl="2" w:tplc="08090005">
      <w:start w:val="1"/>
      <w:numFmt w:val="lowerRoman"/>
      <w:lvlText w:val="%3."/>
      <w:lvlJc w:val="right"/>
      <w:pPr>
        <w:tabs>
          <w:tab w:val="num" w:pos="2160"/>
        </w:tabs>
        <w:ind w:left="2160" w:hanging="18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lowerLetter"/>
      <w:lvlText w:val="%5."/>
      <w:lvlJc w:val="left"/>
      <w:pPr>
        <w:tabs>
          <w:tab w:val="num" w:pos="3600"/>
        </w:tabs>
        <w:ind w:left="3600" w:hanging="360"/>
      </w:pPr>
      <w:rPr>
        <w:rFonts w:cs="Times New Roman"/>
      </w:rPr>
    </w:lvl>
    <w:lvl w:ilvl="5" w:tplc="08090005">
      <w:start w:val="1"/>
      <w:numFmt w:val="lowerRoman"/>
      <w:lvlText w:val="%6."/>
      <w:lvlJc w:val="right"/>
      <w:pPr>
        <w:tabs>
          <w:tab w:val="num" w:pos="4320"/>
        </w:tabs>
        <w:ind w:left="4320" w:hanging="18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lowerLetter"/>
      <w:lvlText w:val="%8."/>
      <w:lvlJc w:val="left"/>
      <w:pPr>
        <w:tabs>
          <w:tab w:val="num" w:pos="5760"/>
        </w:tabs>
        <w:ind w:left="5760" w:hanging="360"/>
      </w:pPr>
      <w:rPr>
        <w:rFonts w:cs="Times New Roman"/>
      </w:rPr>
    </w:lvl>
    <w:lvl w:ilvl="8" w:tplc="08090005">
      <w:start w:val="1"/>
      <w:numFmt w:val="lowerRoman"/>
      <w:lvlText w:val="%9."/>
      <w:lvlJc w:val="right"/>
      <w:pPr>
        <w:tabs>
          <w:tab w:val="num" w:pos="6480"/>
        </w:tabs>
        <w:ind w:left="648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E1321"/>
    <w:rsid w:val="00065FAB"/>
    <w:rsid w:val="00077CF7"/>
    <w:rsid w:val="000B2E5C"/>
    <w:rsid w:val="000B6579"/>
    <w:rsid w:val="000C1611"/>
    <w:rsid w:val="000D0811"/>
    <w:rsid w:val="000E0AC5"/>
    <w:rsid w:val="000E333D"/>
    <w:rsid w:val="00102FFA"/>
    <w:rsid w:val="001049CD"/>
    <w:rsid w:val="00114CF4"/>
    <w:rsid w:val="0012082B"/>
    <w:rsid w:val="00125FF1"/>
    <w:rsid w:val="00185CE3"/>
    <w:rsid w:val="00186D12"/>
    <w:rsid w:val="001C3EA6"/>
    <w:rsid w:val="001D04A4"/>
    <w:rsid w:val="001E66B0"/>
    <w:rsid w:val="00224A72"/>
    <w:rsid w:val="00231A04"/>
    <w:rsid w:val="002574DD"/>
    <w:rsid w:val="002904AE"/>
    <w:rsid w:val="0029183D"/>
    <w:rsid w:val="00327B56"/>
    <w:rsid w:val="00341C53"/>
    <w:rsid w:val="00355DCF"/>
    <w:rsid w:val="00356B40"/>
    <w:rsid w:val="00381E27"/>
    <w:rsid w:val="003D421B"/>
    <w:rsid w:val="003E1321"/>
    <w:rsid w:val="003F6B6F"/>
    <w:rsid w:val="00422BB6"/>
    <w:rsid w:val="00453E5A"/>
    <w:rsid w:val="00460C60"/>
    <w:rsid w:val="00490A8E"/>
    <w:rsid w:val="004A638D"/>
    <w:rsid w:val="004D396C"/>
    <w:rsid w:val="004F0712"/>
    <w:rsid w:val="00500FDC"/>
    <w:rsid w:val="00527FD4"/>
    <w:rsid w:val="0057234B"/>
    <w:rsid w:val="00582EC9"/>
    <w:rsid w:val="00594041"/>
    <w:rsid w:val="005A5E58"/>
    <w:rsid w:val="005D79ED"/>
    <w:rsid w:val="005E42F9"/>
    <w:rsid w:val="00620560"/>
    <w:rsid w:val="00711E73"/>
    <w:rsid w:val="007302C8"/>
    <w:rsid w:val="00746136"/>
    <w:rsid w:val="007634D7"/>
    <w:rsid w:val="007A6B57"/>
    <w:rsid w:val="007B00F2"/>
    <w:rsid w:val="007F72D5"/>
    <w:rsid w:val="008844C8"/>
    <w:rsid w:val="008A23A5"/>
    <w:rsid w:val="008A2DD5"/>
    <w:rsid w:val="008A5952"/>
    <w:rsid w:val="008D352E"/>
    <w:rsid w:val="008F4A51"/>
    <w:rsid w:val="00A402E8"/>
    <w:rsid w:val="00A42F8E"/>
    <w:rsid w:val="00AB3023"/>
    <w:rsid w:val="00B26ADD"/>
    <w:rsid w:val="00B67357"/>
    <w:rsid w:val="00B7484A"/>
    <w:rsid w:val="00B757D1"/>
    <w:rsid w:val="00BA2A1D"/>
    <w:rsid w:val="00BC440C"/>
    <w:rsid w:val="00BC73EC"/>
    <w:rsid w:val="00BD569B"/>
    <w:rsid w:val="00BE278D"/>
    <w:rsid w:val="00BF50B4"/>
    <w:rsid w:val="00C23F75"/>
    <w:rsid w:val="00C314DE"/>
    <w:rsid w:val="00C56A32"/>
    <w:rsid w:val="00C56F66"/>
    <w:rsid w:val="00C7317C"/>
    <w:rsid w:val="00CE519C"/>
    <w:rsid w:val="00CF282C"/>
    <w:rsid w:val="00D107B9"/>
    <w:rsid w:val="00D26B12"/>
    <w:rsid w:val="00D309FD"/>
    <w:rsid w:val="00D9502E"/>
    <w:rsid w:val="00DC23C9"/>
    <w:rsid w:val="00DC2F5E"/>
    <w:rsid w:val="00DD6E0F"/>
    <w:rsid w:val="00E04E8D"/>
    <w:rsid w:val="00E12FB4"/>
    <w:rsid w:val="00E31D16"/>
    <w:rsid w:val="00E9494B"/>
    <w:rsid w:val="00EB1A75"/>
    <w:rsid w:val="00F65F2F"/>
    <w:rsid w:val="00F8577D"/>
    <w:rsid w:val="00F86999"/>
    <w:rsid w:val="00FC56C6"/>
    <w:rsid w:val="00FF70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metricconverter"/>
  <w:shapeDefaults>
    <o:shapedefaults v:ext="edit" spidmax="1029"/>
    <o:shapelayout v:ext="edit">
      <o:idmap v:ext="edit" data="1"/>
    </o:shapelayout>
  </w:shapeDefaults>
  <w:decimalSymbol w:val=","/>
  <w:listSeparator w:val=";"/>
  <w14:defaultImageDpi w14:val="0"/>
  <w15:chartTrackingRefBased/>
  <w15:docId w15:val="{157255AE-3474-4B42-945F-1373460C0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0">
    <w:name w:val="heading 1"/>
    <w:basedOn w:val="a"/>
    <w:next w:val="a"/>
    <w:link w:val="11"/>
    <w:uiPriority w:val="99"/>
    <w:qFormat/>
    <w:rsid w:val="00E31D16"/>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E31D16"/>
    <w:pPr>
      <w:keepNext/>
      <w:spacing w:before="240" w:after="60"/>
      <w:outlineLvl w:val="1"/>
    </w:pPr>
    <w:rPr>
      <w:rFonts w:ascii="Arial" w:hAnsi="Arial" w:cs="Arial"/>
      <w:b/>
      <w:bCs/>
      <w:i/>
      <w:iCs/>
      <w:sz w:val="28"/>
      <w:szCs w:val="28"/>
    </w:rPr>
  </w:style>
  <w:style w:type="paragraph" w:styleId="8">
    <w:name w:val="heading 8"/>
    <w:basedOn w:val="a"/>
    <w:next w:val="a"/>
    <w:link w:val="80"/>
    <w:uiPriority w:val="99"/>
    <w:qFormat/>
    <w:rsid w:val="007302C8"/>
    <w:pPr>
      <w:keepNext/>
      <w:jc w:val="center"/>
      <w:outlineLvl w:val="7"/>
    </w:pPr>
    <w:rPr>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80">
    <w:name w:val="Заголовок 8 Знак"/>
    <w:link w:val="8"/>
    <w:uiPriority w:val="9"/>
    <w:semiHidden/>
    <w:rPr>
      <w:rFonts w:ascii="Calibri" w:eastAsia="Times New Roman" w:hAnsi="Calibri" w:cs="Times New Roman"/>
      <w:i/>
      <w:iCs/>
      <w:sz w:val="24"/>
      <w:szCs w:val="24"/>
    </w:rPr>
  </w:style>
  <w:style w:type="paragraph" w:styleId="a3">
    <w:name w:val="footer"/>
    <w:basedOn w:val="a"/>
    <w:link w:val="a4"/>
    <w:uiPriority w:val="99"/>
    <w:rsid w:val="00E31D16"/>
    <w:pPr>
      <w:widowControl w:val="0"/>
      <w:tabs>
        <w:tab w:val="center" w:pos="4677"/>
        <w:tab w:val="right" w:pos="9355"/>
      </w:tabs>
      <w:autoSpaceDE w:val="0"/>
      <w:autoSpaceDN w:val="0"/>
      <w:adjustRightInd w:val="0"/>
    </w:pPr>
    <w:rPr>
      <w:sz w:val="20"/>
      <w:szCs w:val="20"/>
    </w:rPr>
  </w:style>
  <w:style w:type="character" w:customStyle="1" w:styleId="a4">
    <w:name w:val="Нижний колонтитул Знак"/>
    <w:link w:val="a3"/>
    <w:uiPriority w:val="99"/>
    <w:semiHidden/>
    <w:rPr>
      <w:sz w:val="24"/>
      <w:szCs w:val="24"/>
    </w:rPr>
  </w:style>
  <w:style w:type="character" w:styleId="a5">
    <w:name w:val="page number"/>
    <w:uiPriority w:val="99"/>
    <w:rsid w:val="00E31D16"/>
    <w:rPr>
      <w:rFonts w:cs="Times New Roman"/>
      <w:i/>
      <w:iCs/>
      <w:sz w:val="24"/>
      <w:szCs w:val="24"/>
      <w:lang w:val="en-US" w:eastAsia="en-US"/>
    </w:rPr>
  </w:style>
  <w:style w:type="paragraph" w:styleId="12">
    <w:name w:val="toc 1"/>
    <w:basedOn w:val="a"/>
    <w:next w:val="a"/>
    <w:autoRedefine/>
    <w:uiPriority w:val="99"/>
    <w:semiHidden/>
    <w:rsid w:val="00E31D16"/>
    <w:pPr>
      <w:spacing w:before="360"/>
    </w:pPr>
    <w:rPr>
      <w:rFonts w:ascii="Arial" w:hAnsi="Arial" w:cs="Arial"/>
      <w:b/>
      <w:bCs/>
      <w:caps/>
    </w:rPr>
  </w:style>
  <w:style w:type="paragraph" w:styleId="21">
    <w:name w:val="toc 2"/>
    <w:basedOn w:val="a"/>
    <w:next w:val="a"/>
    <w:autoRedefine/>
    <w:uiPriority w:val="99"/>
    <w:semiHidden/>
    <w:rsid w:val="00E31D16"/>
    <w:pPr>
      <w:spacing w:before="240"/>
    </w:pPr>
    <w:rPr>
      <w:b/>
      <w:bCs/>
      <w:sz w:val="20"/>
      <w:szCs w:val="20"/>
    </w:rPr>
  </w:style>
  <w:style w:type="paragraph" w:styleId="3">
    <w:name w:val="toc 3"/>
    <w:basedOn w:val="a"/>
    <w:next w:val="a"/>
    <w:autoRedefine/>
    <w:uiPriority w:val="99"/>
    <w:semiHidden/>
    <w:rsid w:val="00E31D16"/>
    <w:pPr>
      <w:ind w:left="240"/>
    </w:pPr>
    <w:rPr>
      <w:sz w:val="20"/>
      <w:szCs w:val="20"/>
    </w:rPr>
  </w:style>
  <w:style w:type="paragraph" w:styleId="4">
    <w:name w:val="toc 4"/>
    <w:basedOn w:val="a"/>
    <w:next w:val="a"/>
    <w:autoRedefine/>
    <w:uiPriority w:val="99"/>
    <w:semiHidden/>
    <w:rsid w:val="00E31D16"/>
    <w:pPr>
      <w:ind w:left="480"/>
    </w:pPr>
    <w:rPr>
      <w:sz w:val="20"/>
      <w:szCs w:val="20"/>
    </w:rPr>
  </w:style>
  <w:style w:type="paragraph" w:styleId="5">
    <w:name w:val="toc 5"/>
    <w:basedOn w:val="a"/>
    <w:next w:val="a"/>
    <w:autoRedefine/>
    <w:uiPriority w:val="99"/>
    <w:semiHidden/>
    <w:rsid w:val="00E31D16"/>
    <w:pPr>
      <w:ind w:left="720"/>
    </w:pPr>
    <w:rPr>
      <w:sz w:val="20"/>
      <w:szCs w:val="20"/>
    </w:rPr>
  </w:style>
  <w:style w:type="paragraph" w:styleId="6">
    <w:name w:val="toc 6"/>
    <w:basedOn w:val="a"/>
    <w:next w:val="a"/>
    <w:autoRedefine/>
    <w:uiPriority w:val="99"/>
    <w:semiHidden/>
    <w:rsid w:val="00E31D16"/>
    <w:pPr>
      <w:ind w:left="960"/>
    </w:pPr>
    <w:rPr>
      <w:sz w:val="20"/>
      <w:szCs w:val="20"/>
    </w:rPr>
  </w:style>
  <w:style w:type="paragraph" w:styleId="7">
    <w:name w:val="toc 7"/>
    <w:basedOn w:val="a"/>
    <w:next w:val="a"/>
    <w:autoRedefine/>
    <w:uiPriority w:val="99"/>
    <w:semiHidden/>
    <w:rsid w:val="00E31D16"/>
    <w:pPr>
      <w:ind w:left="1200"/>
    </w:pPr>
    <w:rPr>
      <w:sz w:val="20"/>
      <w:szCs w:val="20"/>
    </w:rPr>
  </w:style>
  <w:style w:type="paragraph" w:styleId="81">
    <w:name w:val="toc 8"/>
    <w:basedOn w:val="a"/>
    <w:next w:val="a"/>
    <w:autoRedefine/>
    <w:uiPriority w:val="99"/>
    <w:semiHidden/>
    <w:rsid w:val="00E31D16"/>
    <w:pPr>
      <w:ind w:left="1440"/>
    </w:pPr>
    <w:rPr>
      <w:sz w:val="20"/>
      <w:szCs w:val="20"/>
    </w:rPr>
  </w:style>
  <w:style w:type="paragraph" w:styleId="9">
    <w:name w:val="toc 9"/>
    <w:basedOn w:val="a"/>
    <w:next w:val="a"/>
    <w:autoRedefine/>
    <w:uiPriority w:val="99"/>
    <w:semiHidden/>
    <w:rsid w:val="00E31D16"/>
    <w:pPr>
      <w:ind w:left="1680"/>
    </w:pPr>
    <w:rPr>
      <w:sz w:val="20"/>
      <w:szCs w:val="20"/>
    </w:rPr>
  </w:style>
  <w:style w:type="character" w:styleId="a6">
    <w:name w:val="Hyperlink"/>
    <w:uiPriority w:val="99"/>
    <w:rsid w:val="00E31D16"/>
    <w:rPr>
      <w:rFonts w:cs="Times New Roman"/>
      <w:i/>
      <w:iCs/>
      <w:color w:val="0000FF"/>
      <w:sz w:val="24"/>
      <w:szCs w:val="24"/>
      <w:u w:val="single"/>
      <w:lang w:val="en-US" w:eastAsia="en-US"/>
    </w:rPr>
  </w:style>
  <w:style w:type="paragraph" w:styleId="a7">
    <w:name w:val="header"/>
    <w:basedOn w:val="a"/>
    <w:link w:val="a8"/>
    <w:uiPriority w:val="99"/>
    <w:rsid w:val="004A638D"/>
    <w:pPr>
      <w:tabs>
        <w:tab w:val="center" w:pos="4677"/>
        <w:tab w:val="right" w:pos="9355"/>
      </w:tabs>
    </w:pPr>
  </w:style>
  <w:style w:type="character" w:customStyle="1" w:styleId="a8">
    <w:name w:val="Верхний колонтитул Знак"/>
    <w:link w:val="a7"/>
    <w:uiPriority w:val="99"/>
    <w:semiHidden/>
    <w:rPr>
      <w:sz w:val="24"/>
      <w:szCs w:val="24"/>
    </w:rPr>
  </w:style>
  <w:style w:type="paragraph" w:customStyle="1" w:styleId="1">
    <w:name w:val="Знак1"/>
    <w:basedOn w:val="a"/>
    <w:uiPriority w:val="99"/>
    <w:rsid w:val="001049CD"/>
    <w:pPr>
      <w:numPr>
        <w:numId w:val="2"/>
      </w:numPr>
      <w:spacing w:after="160" w:line="240" w:lineRule="exact"/>
    </w:pPr>
    <w:rPr>
      <w:i/>
      <w:i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5441</Words>
  <Characters>31019</Characters>
  <Application>Microsoft Office Word</Application>
  <DocSecurity>0</DocSecurity>
  <Lines>258</Lines>
  <Paragraphs>72</Paragraphs>
  <ScaleCrop>false</ScaleCrop>
  <HeadingPairs>
    <vt:vector size="2" baseType="variant">
      <vt:variant>
        <vt:lpstr>Название</vt:lpstr>
      </vt:variant>
      <vt:variant>
        <vt:i4>1</vt:i4>
      </vt:variant>
    </vt:vector>
  </HeadingPairs>
  <TitlesOfParts>
    <vt:vector size="1" baseType="lpstr">
      <vt:lpstr>Курсовая по ГИС</vt:lpstr>
    </vt:vector>
  </TitlesOfParts>
  <Manager>Неретин Владислав Дмитриевич</Manager>
  <Company>Her Ltd.</Company>
  <LinksUpToDate>false</LinksUpToDate>
  <CharactersWithSpaces>36388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Курсовая по ГИС</dc:title>
  <dc:subject>Эффективность радиометрии при оценке характера насыщения коллекторов</dc:subject>
  <dc:creator>Фоменко Павел Анатольевич</dc:creator>
  <cp:keywords/>
  <dc:description>Взято с сайта кафедры Общей и прикладной геофизики:_x000d_
http://geophysics.uni-dubna.ru</dc:description>
  <cp:lastModifiedBy>admin</cp:lastModifiedBy>
  <cp:revision>2</cp:revision>
  <cp:lastPrinted>2005-12-15T18:50:00Z</cp:lastPrinted>
  <dcterms:created xsi:type="dcterms:W3CDTF">2014-03-13T05:28:00Z</dcterms:created>
  <dcterms:modified xsi:type="dcterms:W3CDTF">2014-03-13T05:28:00Z</dcterms:modified>
</cp:coreProperties>
</file>