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304" w:rsidRDefault="00B32304" w:rsidP="00D75C07">
      <w:pPr>
        <w:spacing w:after="0" w:line="360" w:lineRule="auto"/>
        <w:ind w:firstLine="709"/>
        <w:jc w:val="center"/>
        <w:rPr>
          <w:rFonts w:ascii="Times New Roman" w:hAnsi="Times New Roman"/>
          <w:b/>
          <w:sz w:val="28"/>
          <w:szCs w:val="28"/>
        </w:rPr>
      </w:pPr>
      <w:r w:rsidRPr="00D75C07">
        <w:rPr>
          <w:rFonts w:ascii="Times New Roman" w:hAnsi="Times New Roman"/>
          <w:b/>
          <w:sz w:val="28"/>
          <w:szCs w:val="28"/>
        </w:rPr>
        <w:t>Содержание</w:t>
      </w:r>
    </w:p>
    <w:p w:rsidR="00D75C07" w:rsidRPr="00D75C07" w:rsidRDefault="00D75C07" w:rsidP="00D75C07">
      <w:pPr>
        <w:spacing w:after="0" w:line="360" w:lineRule="auto"/>
        <w:ind w:firstLine="709"/>
        <w:jc w:val="both"/>
        <w:rPr>
          <w:rFonts w:ascii="Times New Roman" w:hAnsi="Times New Roman"/>
          <w:b/>
          <w:sz w:val="28"/>
          <w:szCs w:val="28"/>
        </w:rPr>
      </w:pPr>
    </w:p>
    <w:p w:rsidR="00B32304" w:rsidRPr="00D75C07" w:rsidRDefault="00B32304" w:rsidP="00D75C07">
      <w:pPr>
        <w:spacing w:after="0" w:line="360" w:lineRule="auto"/>
        <w:jc w:val="both"/>
        <w:rPr>
          <w:rFonts w:ascii="Times New Roman" w:hAnsi="Times New Roman"/>
          <w:sz w:val="28"/>
          <w:szCs w:val="28"/>
        </w:rPr>
      </w:pPr>
      <w:r w:rsidRPr="00D75C07">
        <w:rPr>
          <w:rFonts w:ascii="Times New Roman" w:hAnsi="Times New Roman"/>
          <w:sz w:val="28"/>
          <w:szCs w:val="28"/>
        </w:rPr>
        <w:t>Введение</w:t>
      </w:r>
    </w:p>
    <w:p w:rsidR="00B32304" w:rsidRPr="00D75C07" w:rsidRDefault="00B32304" w:rsidP="00D75C07">
      <w:pPr>
        <w:spacing w:after="0" w:line="360" w:lineRule="auto"/>
        <w:jc w:val="both"/>
        <w:rPr>
          <w:rFonts w:ascii="Times New Roman" w:hAnsi="Times New Roman"/>
          <w:sz w:val="28"/>
          <w:szCs w:val="28"/>
        </w:rPr>
      </w:pPr>
      <w:r w:rsidRPr="00D75C07">
        <w:rPr>
          <w:rFonts w:ascii="Times New Roman" w:hAnsi="Times New Roman"/>
          <w:sz w:val="28"/>
          <w:szCs w:val="28"/>
        </w:rPr>
        <w:t>1. Основные показатели системы национальных счетов</w:t>
      </w:r>
    </w:p>
    <w:p w:rsidR="00B32304" w:rsidRPr="00D75C07" w:rsidRDefault="00B32304" w:rsidP="00D75C07">
      <w:pPr>
        <w:spacing w:after="0" w:line="360" w:lineRule="auto"/>
        <w:jc w:val="both"/>
        <w:rPr>
          <w:rFonts w:ascii="Times New Roman" w:hAnsi="Times New Roman"/>
          <w:sz w:val="28"/>
          <w:szCs w:val="28"/>
          <w:lang w:eastAsia="ru-RU"/>
        </w:rPr>
      </w:pPr>
      <w:r w:rsidRPr="00D75C07">
        <w:rPr>
          <w:rFonts w:ascii="Times New Roman" w:hAnsi="Times New Roman"/>
          <w:sz w:val="28"/>
          <w:szCs w:val="28"/>
          <w:lang w:eastAsia="ru-RU"/>
        </w:rPr>
        <w:t>2. Принципы планирования и прогнозирования экономики</w:t>
      </w:r>
    </w:p>
    <w:p w:rsidR="00B32304" w:rsidRPr="00D75C07" w:rsidRDefault="00B32304" w:rsidP="00D75C07">
      <w:pPr>
        <w:spacing w:after="0" w:line="360" w:lineRule="auto"/>
        <w:jc w:val="both"/>
        <w:rPr>
          <w:rFonts w:ascii="Times New Roman" w:hAnsi="Times New Roman"/>
          <w:sz w:val="28"/>
          <w:szCs w:val="28"/>
        </w:rPr>
      </w:pPr>
      <w:r w:rsidRPr="00D75C07">
        <w:rPr>
          <w:rFonts w:ascii="Times New Roman" w:hAnsi="Times New Roman"/>
          <w:sz w:val="28"/>
          <w:szCs w:val="28"/>
        </w:rPr>
        <w:t>Заключение</w:t>
      </w:r>
    </w:p>
    <w:p w:rsidR="00B32304" w:rsidRPr="00D75C07" w:rsidRDefault="00B32304" w:rsidP="00D75C07">
      <w:pPr>
        <w:spacing w:after="0" w:line="360" w:lineRule="auto"/>
        <w:jc w:val="both"/>
        <w:rPr>
          <w:rFonts w:ascii="Times New Roman" w:hAnsi="Times New Roman"/>
          <w:sz w:val="28"/>
          <w:szCs w:val="28"/>
        </w:rPr>
      </w:pPr>
      <w:r w:rsidRPr="00D75C07">
        <w:rPr>
          <w:rFonts w:ascii="Times New Roman" w:hAnsi="Times New Roman"/>
          <w:sz w:val="28"/>
          <w:szCs w:val="28"/>
        </w:rPr>
        <w:t>Список литературы</w:t>
      </w:r>
    </w:p>
    <w:p w:rsidR="00B32304" w:rsidRPr="00D75C07" w:rsidRDefault="00B32304" w:rsidP="00D75C07">
      <w:pPr>
        <w:spacing w:after="0" w:line="360" w:lineRule="auto"/>
        <w:ind w:firstLine="709"/>
        <w:jc w:val="both"/>
        <w:rPr>
          <w:rFonts w:ascii="Times New Roman" w:hAnsi="Times New Roman"/>
          <w:b/>
          <w:sz w:val="28"/>
          <w:szCs w:val="28"/>
        </w:rPr>
      </w:pPr>
    </w:p>
    <w:p w:rsidR="0003269D" w:rsidRDefault="00D75C07" w:rsidP="00D75C07">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2E6F6D" w:rsidRPr="00D75C07">
        <w:rPr>
          <w:rFonts w:ascii="Times New Roman" w:hAnsi="Times New Roman"/>
          <w:b/>
          <w:sz w:val="28"/>
          <w:szCs w:val="28"/>
        </w:rPr>
        <w:t>Введение</w:t>
      </w:r>
    </w:p>
    <w:p w:rsidR="00D75C07" w:rsidRPr="00D75C07" w:rsidRDefault="00D75C07" w:rsidP="00D75C07">
      <w:pPr>
        <w:spacing w:after="0" w:line="360" w:lineRule="auto"/>
        <w:ind w:firstLine="709"/>
        <w:jc w:val="both"/>
        <w:rPr>
          <w:rFonts w:ascii="Times New Roman" w:hAnsi="Times New Roman"/>
          <w:b/>
          <w:sz w:val="28"/>
          <w:szCs w:val="28"/>
        </w:rPr>
      </w:pPr>
    </w:p>
    <w:p w:rsidR="003355C3" w:rsidRPr="00D75C07" w:rsidRDefault="003355C3"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Планирование</w:t>
      </w:r>
      <w:r w:rsidR="00D75C07">
        <w:rPr>
          <w:rFonts w:ascii="Times New Roman" w:hAnsi="Times New Roman"/>
          <w:sz w:val="28"/>
          <w:szCs w:val="28"/>
          <w:lang w:eastAsia="ru-RU"/>
        </w:rPr>
        <w:t xml:space="preserve"> </w:t>
      </w:r>
      <w:r w:rsidRPr="00D75C07">
        <w:rPr>
          <w:rFonts w:ascii="Times New Roman" w:hAnsi="Times New Roman"/>
          <w:sz w:val="28"/>
          <w:szCs w:val="28"/>
          <w:lang w:eastAsia="ru-RU"/>
        </w:rPr>
        <w:t>и прогнозирование деятельности</w:t>
      </w:r>
      <w:r w:rsidR="00D75C07">
        <w:rPr>
          <w:rFonts w:ascii="Times New Roman" w:hAnsi="Times New Roman"/>
          <w:sz w:val="28"/>
          <w:szCs w:val="28"/>
          <w:lang w:eastAsia="ru-RU"/>
        </w:rPr>
        <w:t xml:space="preserve"> </w:t>
      </w:r>
      <w:r w:rsidRPr="00D75C07">
        <w:rPr>
          <w:rFonts w:ascii="Times New Roman" w:hAnsi="Times New Roman"/>
          <w:sz w:val="28"/>
          <w:szCs w:val="28"/>
          <w:lang w:eastAsia="ru-RU"/>
        </w:rPr>
        <w:t>предприятия</w:t>
      </w:r>
      <w:r w:rsidR="00D75C07">
        <w:rPr>
          <w:rFonts w:ascii="Times New Roman" w:hAnsi="Times New Roman"/>
          <w:sz w:val="28"/>
          <w:szCs w:val="28"/>
          <w:lang w:eastAsia="ru-RU"/>
        </w:rPr>
        <w:t xml:space="preserve"> </w:t>
      </w:r>
      <w:r w:rsidRPr="00D75C07">
        <w:rPr>
          <w:rFonts w:ascii="Times New Roman" w:hAnsi="Times New Roman"/>
          <w:sz w:val="28"/>
          <w:szCs w:val="28"/>
          <w:lang w:eastAsia="ru-RU"/>
        </w:rPr>
        <w:t>является</w:t>
      </w:r>
      <w:r w:rsidR="00D75C07">
        <w:rPr>
          <w:rFonts w:ascii="Times New Roman" w:hAnsi="Times New Roman"/>
          <w:sz w:val="28"/>
          <w:szCs w:val="28"/>
          <w:lang w:eastAsia="ru-RU"/>
        </w:rPr>
        <w:t xml:space="preserve"> </w:t>
      </w:r>
      <w:r w:rsidRPr="00D75C07">
        <w:rPr>
          <w:rFonts w:ascii="Times New Roman" w:hAnsi="Times New Roman"/>
          <w:sz w:val="28"/>
          <w:szCs w:val="28"/>
          <w:lang w:eastAsia="ru-RU"/>
        </w:rPr>
        <w:t xml:space="preserve">важнейшей функцией управления. Без плана </w:t>
      </w:r>
      <w:r w:rsidR="00DF702F" w:rsidRPr="00D75C07">
        <w:rPr>
          <w:rFonts w:ascii="Times New Roman" w:hAnsi="Times New Roman"/>
          <w:sz w:val="28"/>
          <w:szCs w:val="28"/>
          <w:lang w:eastAsia="ru-RU"/>
        </w:rPr>
        <w:t xml:space="preserve">и прогноза </w:t>
      </w:r>
      <w:r w:rsidRPr="00D75C07">
        <w:rPr>
          <w:rFonts w:ascii="Times New Roman" w:hAnsi="Times New Roman"/>
          <w:sz w:val="28"/>
          <w:szCs w:val="28"/>
          <w:lang w:eastAsia="ru-RU"/>
        </w:rPr>
        <w:t>невозможно управлять деятельностью предприятия и производственным процессом, поскольку неизвестно, какое состояние предприятия должно быть достигнуто в процессе управления, к какой цели необходимо стремиться для обеспечения эффективной производственно-хозяйственной и финансовой деятельности предприятия.</w:t>
      </w:r>
    </w:p>
    <w:p w:rsidR="003355C3" w:rsidRPr="00D75C07" w:rsidRDefault="003355C3"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Планирование представляет собой проектирование желаемого будущего состояния предприятия и эффективных путей его достижения. Проектирование желаемого будущего означает, что должна быть определена цель деятельности и развития хозяйствующего субъекта (предприятия, цеха, участка). Проектирование эффективных путей достижения поставленных целей предусматривает определение перечня требуемых средств, их количества и календарных дат их получения. Иначе говоря, при проектировании эффективных путей достижения желаемого будущего необходимо установить, какие требуются средства, в каком количестве и в</w:t>
      </w:r>
      <w:r w:rsidR="00D75C07">
        <w:rPr>
          <w:rFonts w:ascii="Times New Roman" w:hAnsi="Times New Roman"/>
          <w:sz w:val="28"/>
          <w:szCs w:val="28"/>
          <w:lang w:eastAsia="ru-RU"/>
        </w:rPr>
        <w:t xml:space="preserve"> </w:t>
      </w:r>
      <w:r w:rsidRPr="00D75C07">
        <w:rPr>
          <w:rFonts w:ascii="Times New Roman" w:hAnsi="Times New Roman"/>
          <w:sz w:val="28"/>
          <w:szCs w:val="28"/>
          <w:lang w:eastAsia="ru-RU"/>
        </w:rPr>
        <w:t>какое время.</w:t>
      </w:r>
    </w:p>
    <w:p w:rsidR="003355C3" w:rsidRPr="00D75C07" w:rsidRDefault="003355C3"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Планирование</w:t>
      </w:r>
      <w:r w:rsidR="00DF702F" w:rsidRPr="00D75C07">
        <w:rPr>
          <w:rFonts w:ascii="Times New Roman" w:hAnsi="Times New Roman"/>
          <w:sz w:val="28"/>
          <w:szCs w:val="28"/>
          <w:lang w:eastAsia="ru-RU"/>
        </w:rPr>
        <w:t xml:space="preserve"> и прогнозирование</w:t>
      </w:r>
      <w:r w:rsidRPr="00D75C07">
        <w:rPr>
          <w:rFonts w:ascii="Times New Roman" w:hAnsi="Times New Roman"/>
          <w:sz w:val="28"/>
          <w:szCs w:val="28"/>
          <w:lang w:eastAsia="ru-RU"/>
        </w:rPr>
        <w:t xml:space="preserve"> деятельности предприятия, особенно в рыночных условиях, является важнейшей предпосылкой эффективного производства и предпринимательства. При ограниченных производственных ресурсах оно служит экономической основой определения номенклатуры и количества производимой продукции, оказываемых услуг, а также установления цен на эту продукцию и услуги. На этапе планирования деятельности предприятия ведется расчет производственных ресурсов материальных, трудовых, финансовых, необходимых для выполнения установленного на плановый</w:t>
      </w:r>
      <w:r w:rsidR="00DF702F" w:rsidRPr="00D75C07">
        <w:rPr>
          <w:rFonts w:ascii="Times New Roman" w:hAnsi="Times New Roman"/>
          <w:sz w:val="28"/>
          <w:szCs w:val="28"/>
          <w:lang w:eastAsia="ru-RU"/>
        </w:rPr>
        <w:t xml:space="preserve"> </w:t>
      </w:r>
      <w:r w:rsidRPr="00D75C07">
        <w:rPr>
          <w:rFonts w:ascii="Times New Roman" w:hAnsi="Times New Roman"/>
          <w:sz w:val="28"/>
          <w:szCs w:val="28"/>
          <w:lang w:eastAsia="ru-RU"/>
        </w:rPr>
        <w:t>период объема производства продукции и услуг.</w:t>
      </w:r>
    </w:p>
    <w:p w:rsidR="00D011C2" w:rsidRPr="00D75C07" w:rsidRDefault="003355C3"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Потребность в планировании </w:t>
      </w:r>
      <w:r w:rsidR="00DF702F" w:rsidRPr="00D75C07">
        <w:rPr>
          <w:rFonts w:ascii="Times New Roman" w:hAnsi="Times New Roman"/>
          <w:sz w:val="28"/>
          <w:szCs w:val="28"/>
          <w:lang w:eastAsia="ru-RU"/>
        </w:rPr>
        <w:t xml:space="preserve">и прогнозировании </w:t>
      </w:r>
      <w:r w:rsidRPr="00D75C07">
        <w:rPr>
          <w:rFonts w:ascii="Times New Roman" w:hAnsi="Times New Roman"/>
          <w:sz w:val="28"/>
          <w:szCs w:val="28"/>
          <w:lang w:eastAsia="ru-RU"/>
        </w:rPr>
        <w:t>вызвана тем, что достижение желаемого состояния зависит от целого набора взаимосвязанных решений, т.е. от системы решений. Принимаемые решения должны быть взаимосвязаны и направлены на достижение в будущем желаемого состояния хозяйствующего</w:t>
      </w:r>
      <w:r w:rsidR="00D011C2" w:rsidRPr="00D75C07">
        <w:rPr>
          <w:rFonts w:ascii="Times New Roman" w:hAnsi="Times New Roman"/>
          <w:sz w:val="28"/>
          <w:szCs w:val="28"/>
          <w:lang w:eastAsia="ru-RU"/>
        </w:rPr>
        <w:t xml:space="preserve"> субъекта. Это состояние может не наступить, если не принять специальные меры, увеличивающие вероятность достижения благоприятного исхода.</w:t>
      </w:r>
    </w:p>
    <w:p w:rsidR="00DF702F" w:rsidRPr="00D75C07" w:rsidRDefault="00D011C2" w:rsidP="00D75C07">
      <w:pPr>
        <w:shd w:val="clear" w:color="auto" w:fill="FFFFFF"/>
        <w:autoSpaceDE w:val="0"/>
        <w:autoSpaceDN w:val="0"/>
        <w:adjustRightInd w:val="0"/>
        <w:spacing w:after="0" w:line="360" w:lineRule="auto"/>
        <w:ind w:firstLine="709"/>
        <w:jc w:val="both"/>
        <w:rPr>
          <w:rFonts w:ascii="Times New Roman" w:hAnsi="Times New Roman"/>
          <w:b/>
          <w:sz w:val="28"/>
          <w:szCs w:val="28"/>
        </w:rPr>
      </w:pPr>
      <w:r w:rsidRPr="00D75C07">
        <w:rPr>
          <w:rFonts w:ascii="Times New Roman" w:hAnsi="Times New Roman"/>
          <w:sz w:val="28"/>
          <w:szCs w:val="28"/>
          <w:lang w:eastAsia="ru-RU"/>
        </w:rPr>
        <w:t>Планирование и прогнозирование представляют собой непрерывный процесс принятия решений по обеспечению развития экономической системы, которой является предприятие, и достижения желаемых результатов. При этом следует отметить, что решения принимаются заблаговременно.</w:t>
      </w:r>
    </w:p>
    <w:p w:rsidR="00D011C2" w:rsidRPr="00D75C07" w:rsidRDefault="00D011C2" w:rsidP="00D75C07">
      <w:pPr>
        <w:spacing w:after="0" w:line="360" w:lineRule="auto"/>
        <w:ind w:firstLine="709"/>
        <w:jc w:val="both"/>
        <w:rPr>
          <w:rFonts w:ascii="Times New Roman" w:hAnsi="Times New Roman"/>
          <w:b/>
          <w:sz w:val="28"/>
          <w:szCs w:val="28"/>
        </w:rPr>
      </w:pPr>
    </w:p>
    <w:p w:rsidR="002E6F6D" w:rsidRPr="00D75C07" w:rsidRDefault="00D75C07" w:rsidP="00D75C07">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2E6F6D" w:rsidRPr="00D75C07">
        <w:rPr>
          <w:rFonts w:ascii="Times New Roman" w:hAnsi="Times New Roman"/>
          <w:b/>
          <w:sz w:val="28"/>
          <w:szCs w:val="28"/>
        </w:rPr>
        <w:t>1. Основные показатели системы национальных счетов</w:t>
      </w:r>
    </w:p>
    <w:p w:rsidR="00D75C07" w:rsidRDefault="00D75C07"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Развитие международных экономических связей, возникновение трансконтинентальных корпораций, инвестирование капиталов в зарубежные государства обусловило необходимость унификации применяемых в мире форм и методов учета на основе достижений национального счетоводства и национальных традиций.</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Различают три модели бухгалтерского учета:</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 континентальную (Западная Европа и бывшие французские и португальские колонии) — достаточно жесткая регламентация;</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2) англо-американскую (США, Великобритания, Канада, Индия, Япония и бывшие английские колонии) — более свободная регламентация;</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3) латиноамериканскую — смешанный европейско-американский вариант с детальной проработкой вопросов, связанных с учетом инфляции; в методологическом отношении преобладают решения англо-американской школы, но проводятся они по европейским принципам.</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Первая модель основана на римском праве. Она ориентирована на кредиторов, стремится к секретности с особым акцентом на требования налоговых служб и соблюдение правительственных норм.</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Вторую модель называют еще англосаксонской системой. В ней приоритет отдан держателям акций. Она имеет высокую степень открытости. Бухгалтеры выступают как единая профессиональная и независимая от правительства группа. Окончательное решение в выборе методологии принадлежит тому, кто планирует и проводит в жизнь регламентацию; инициатива может исходить или от государства, или от общественных профессиональных групп.</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первом случае необходимо знать, идет речь об унитарном или федеративном государстве.</w:t>
      </w:r>
    </w:p>
    <w:p w:rsidR="00F75125" w:rsidRPr="00D75C07" w:rsidRDefault="00F75125"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унитарном государстве вопросы о том, кто выполняет унификацию, не возникают, в федеративном проводится различие между союзными (федеративными) и республиканскими нормативными актами. В конфедеративном государстве законоположения республик имеют верховенство над законоположениями конфедерации.</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Во втором случае сами профессиональные органы регламентируют все, что относится к их компетенции, а государство независимо от его устройства обеспечивает охрану решений общественных групп. Во всех экономически развитых странах созданы мощные объединения работников учета, гарантирующие высокий профессиональный уровень работы своих членов и защищающие их профессиональные интересы.</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Регламентация предполагает выработку единых и общеобязательных норм:</w:t>
      </w:r>
    </w:p>
    <w:p w:rsidR="00F75125" w:rsidRPr="00D75C07" w:rsidRDefault="00175F76"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 </w:t>
      </w:r>
      <w:r w:rsidR="00F75125" w:rsidRPr="00D75C07">
        <w:rPr>
          <w:rFonts w:ascii="Times New Roman" w:hAnsi="Times New Roman"/>
          <w:sz w:val="28"/>
          <w:szCs w:val="28"/>
          <w:lang w:eastAsia="ru-RU"/>
        </w:rPr>
        <w:t>для составления финансовой отчетности;</w:t>
      </w:r>
    </w:p>
    <w:p w:rsidR="00F75125" w:rsidRPr="00D75C07" w:rsidRDefault="00175F76"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w:t>
      </w:r>
      <w:r w:rsidR="00F75125" w:rsidRPr="00D75C07">
        <w:rPr>
          <w:rFonts w:ascii="Times New Roman" w:hAnsi="Times New Roman"/>
          <w:sz w:val="28"/>
          <w:szCs w:val="28"/>
          <w:lang w:eastAsia="ru-RU"/>
        </w:rPr>
        <w:t xml:space="preserve"> проверки достоверности бухгалтерских данных;</w:t>
      </w:r>
    </w:p>
    <w:p w:rsidR="00F75125" w:rsidRPr="00D75C07" w:rsidRDefault="00175F76"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 </w:t>
      </w:r>
      <w:r w:rsidR="00F75125" w:rsidRPr="00D75C07">
        <w:rPr>
          <w:rFonts w:ascii="Times New Roman" w:hAnsi="Times New Roman"/>
          <w:sz w:val="28"/>
          <w:szCs w:val="28"/>
          <w:lang w:eastAsia="ru-RU"/>
        </w:rPr>
        <w:t>формирования требований к лицам, принадлежащим к данной профессии.</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отличие от ряда стран континентальной Е</w:t>
      </w:r>
      <w:r w:rsidR="00175F76" w:rsidRPr="00D75C07">
        <w:rPr>
          <w:rFonts w:ascii="Times New Roman" w:hAnsi="Times New Roman"/>
          <w:sz w:val="28"/>
          <w:szCs w:val="28"/>
          <w:lang w:eastAsia="ru-RU"/>
        </w:rPr>
        <w:t>вропы (Франции, Германии и др.</w:t>
      </w:r>
      <w:r w:rsidRPr="00D75C07">
        <w:rPr>
          <w:rFonts w:ascii="Times New Roman" w:hAnsi="Times New Roman"/>
          <w:sz w:val="28"/>
          <w:szCs w:val="28"/>
          <w:lang w:eastAsia="ru-RU"/>
        </w:rPr>
        <w:t>), где применяют единые национальные планы счетов, в США, Великобритании и ряде других стран каждое предприятие имеет право создавать индивидуальный счетный план, ориентируясь на рекомендации негосударственных национальных профессиональных органов бухгалтеров. Наибольшее распространение получили американские Общепринятые принципы учета (ГААП) и директивы Совета Европейского Сообщества.</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Требования ГААП представляют собой определенную регламентацию внешней финансовой отчетности. Эта отчетность должна формироваться по единым правилам. Признано необходимым представлять наряду с бухгалтерским балансом отчет о прибылях и убытках, показатели должны соответствовать данным баланса. Это означает, что при исчислении отчетных показателей следует применять одни и те же способы оценки материально-производственных запасов, начисления амортизации основных средств и нематериальных активов и пр. Должна соблюдаться преемственность в исчислении отчетных показателей и их сопоставимость с показателями других компаний. При этом необходимо придерживаться концепции долговечности деятельности. Данные бухгалтерского учета основываются на реальных оценках. При их формировании требуется руководствоваться принципом осторожности, чтобы избежать возможных потерь при продаже имущества. Осторожность в финансовом смысле означает, что благоприятные факторы следует признавать как можно позднее, а негативные события — как можно раньше. Иными словами, признание доходов целесообразно откладывать на более поздние периоды, а затраты</w:t>
      </w:r>
      <w:r w:rsidR="00D75C07">
        <w:rPr>
          <w:rFonts w:ascii="Times New Roman" w:hAnsi="Times New Roman"/>
          <w:sz w:val="28"/>
          <w:szCs w:val="28"/>
          <w:lang w:eastAsia="ru-RU"/>
        </w:rPr>
        <w:t xml:space="preserve"> </w:t>
      </w:r>
      <w:r w:rsidRPr="00D75C07">
        <w:rPr>
          <w:rFonts w:ascii="Times New Roman" w:hAnsi="Times New Roman"/>
          <w:sz w:val="28"/>
          <w:szCs w:val="28"/>
          <w:lang w:eastAsia="ru-RU"/>
        </w:rPr>
        <w:t>нужно отражать немедленно. Исходя из этого активы оценивают по самой низкой ставке, а обязательства — по самой высокой.</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Важным принципом бухгалтерского учета является отражение доходов и расходов, относящихся к одному и тому же периоду. Их признают не в момент оплаты или получения денежных средств, а отражают в периодах, к которым они фактически относятся.</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Указания по принципам бухгалтерского учета издает Американский институт дипломированных общественных бухгалтеров-аудиторов, и их несоблюдение компанией может привести к отрицательному аудиторскому заключению.</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Отдельные принципы ГААП нашли отражение в международных стандартах финансовой отчетности (МСФО). Однако следует отметить, что положения американской учетной практики не совпадают с правилами, сложившимися в европейском учете.</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Согласование общих принципов учета в ЕС осуществляется на основе директив, издаваемых Европейской Комиссией. Эта Комиссия является исполнительным органом при Совете Министров ЕС и Европейском Парламенте.</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Директивы обязательны для всех государств — членов ЕС, однако формы и методы их исполнения оставлены на усмотрение стран-участниц.</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Европейское Сообщество выпустило несколько директив. Для бухгалтерского учета наибольшее значение имеют Четвертая и Седьмая директивы.</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Четвертая директива Совета ЕС</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Четвертая</w:t>
      </w:r>
      <w:r w:rsidR="00AF6ABD" w:rsidRPr="00D75C07">
        <w:rPr>
          <w:rFonts w:ascii="Times New Roman" w:hAnsi="Times New Roman"/>
          <w:sz w:val="28"/>
          <w:szCs w:val="28"/>
          <w:lang w:eastAsia="ru-RU"/>
        </w:rPr>
        <w:t xml:space="preserve"> </w:t>
      </w:r>
      <w:r w:rsidRPr="00D75C07">
        <w:rPr>
          <w:rFonts w:ascii="Times New Roman" w:hAnsi="Times New Roman"/>
          <w:sz w:val="28"/>
          <w:szCs w:val="28"/>
          <w:lang w:eastAsia="ru-RU"/>
        </w:rPr>
        <w:t>директива Совета ЕС содержит предписания относительно построения и содержания годового отчета, оценки финансового положения компании, применяемых методах оценки и публикации отчетов в открытой печати.</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обязательном порядке должны соблюдаться схемы построения баланса и отчета о прибылях и убытках. Установлены минимальный набор приложений к отчетам о прибылях и убытках, а также о финансовом положении компании и ограничения для небольших предприятий.</w:t>
      </w:r>
    </w:p>
    <w:p w:rsidR="00F75125" w:rsidRPr="00D75C07" w:rsidRDefault="00F75125"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Годовой отчет компаний (кроме мелких) должны проверять независимые аудиторы.</w:t>
      </w:r>
    </w:p>
    <w:p w:rsidR="00F75125" w:rsidRPr="00D75C07" w:rsidRDefault="00F75125"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Схема бухгалтерского баланса, предусмотренная Четвертой директивой, более подробна по сравнению со схемой, предложенной в МСФО.</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Первая позиция в активе баланса (раздел А) характеризует задолженность акционеров по объявленной подписке на акции. В разделе В отражают затраты на создание и расширение компании.</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разделе С подробно показана структура нематериальных активов, вещественных, капитальных вложений и долгосрочных финансовых вложений.</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Раздел О «Оборотные средства» содержит четыре подраздела: </w:t>
      </w:r>
      <w:r w:rsidRPr="00D75C07">
        <w:rPr>
          <w:rFonts w:ascii="Times New Roman" w:hAnsi="Times New Roman"/>
          <w:sz w:val="28"/>
          <w:szCs w:val="28"/>
          <w:lang w:val="en-US" w:eastAsia="ru-RU"/>
        </w:rPr>
        <w:t>I</w:t>
      </w:r>
      <w:r w:rsidRPr="00D75C07">
        <w:rPr>
          <w:rFonts w:ascii="Times New Roman" w:hAnsi="Times New Roman"/>
          <w:sz w:val="28"/>
          <w:szCs w:val="28"/>
          <w:lang w:eastAsia="ru-RU"/>
        </w:rPr>
        <w:t xml:space="preserve"> «Запасы»; </w:t>
      </w:r>
      <w:r w:rsidRPr="00D75C07">
        <w:rPr>
          <w:rFonts w:ascii="Times New Roman" w:hAnsi="Times New Roman"/>
          <w:sz w:val="28"/>
          <w:szCs w:val="28"/>
          <w:lang w:val="en-US" w:eastAsia="ru-RU"/>
        </w:rPr>
        <w:t>II</w:t>
      </w:r>
      <w:r w:rsidRPr="00D75C07">
        <w:rPr>
          <w:rFonts w:ascii="Times New Roman" w:hAnsi="Times New Roman"/>
          <w:sz w:val="28"/>
          <w:szCs w:val="28"/>
          <w:lang w:eastAsia="ru-RU"/>
        </w:rPr>
        <w:t xml:space="preserve"> «Краткосрочные активы»; </w:t>
      </w:r>
      <w:r w:rsidRPr="00D75C07">
        <w:rPr>
          <w:rFonts w:ascii="Times New Roman" w:hAnsi="Times New Roman"/>
          <w:sz w:val="28"/>
          <w:szCs w:val="28"/>
          <w:lang w:val="en-US" w:eastAsia="ru-RU"/>
        </w:rPr>
        <w:t>III</w:t>
      </w:r>
      <w:r w:rsidRPr="00D75C07">
        <w:rPr>
          <w:rFonts w:ascii="Times New Roman" w:hAnsi="Times New Roman"/>
          <w:sz w:val="28"/>
          <w:szCs w:val="28"/>
          <w:lang w:eastAsia="ru-RU"/>
        </w:rPr>
        <w:t xml:space="preserve"> «Ценные</w:t>
      </w:r>
      <w:r w:rsidR="00E63BDC" w:rsidRPr="00D75C07">
        <w:rPr>
          <w:rFonts w:ascii="Times New Roman" w:hAnsi="Times New Roman"/>
          <w:sz w:val="28"/>
          <w:szCs w:val="28"/>
          <w:lang w:eastAsia="ru-RU"/>
        </w:rPr>
        <w:t xml:space="preserve"> </w:t>
      </w:r>
      <w:r w:rsidRPr="00D75C07">
        <w:rPr>
          <w:rFonts w:ascii="Times New Roman" w:hAnsi="Times New Roman"/>
          <w:sz w:val="28"/>
          <w:szCs w:val="28"/>
          <w:lang w:eastAsia="ru-RU"/>
        </w:rPr>
        <w:t xml:space="preserve">бумаги»; </w:t>
      </w:r>
      <w:r w:rsidRPr="00D75C07">
        <w:rPr>
          <w:rFonts w:ascii="Times New Roman" w:hAnsi="Times New Roman"/>
          <w:sz w:val="28"/>
          <w:szCs w:val="28"/>
          <w:lang w:val="en-US" w:eastAsia="ru-RU"/>
        </w:rPr>
        <w:t>IV</w:t>
      </w:r>
      <w:r w:rsidRPr="00D75C07">
        <w:rPr>
          <w:rFonts w:ascii="Times New Roman" w:hAnsi="Times New Roman"/>
          <w:sz w:val="28"/>
          <w:szCs w:val="28"/>
          <w:lang w:eastAsia="ru-RU"/>
        </w:rPr>
        <w:t>«Денежные средства».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Завершается актив баланса разделами Е «Разграничение по периодам» и Р «Убытки отчетного года».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Небольшие предприятия в активе баланса могут представлять только три группы показателей: </w:t>
      </w:r>
      <w:r w:rsidRPr="00D75C07">
        <w:rPr>
          <w:rFonts w:ascii="Times New Roman" w:hAnsi="Times New Roman"/>
          <w:sz w:val="28"/>
          <w:szCs w:val="28"/>
          <w:lang w:val="en-US" w:eastAsia="ru-RU"/>
        </w:rPr>
        <w:t>I</w:t>
      </w:r>
      <w:r w:rsidRPr="00D75C07">
        <w:rPr>
          <w:rFonts w:ascii="Times New Roman" w:hAnsi="Times New Roman"/>
          <w:sz w:val="28"/>
          <w:szCs w:val="28"/>
          <w:lang w:eastAsia="ru-RU"/>
        </w:rPr>
        <w:t xml:space="preserve">. «Нематериальные активы»; </w:t>
      </w:r>
      <w:r w:rsidRPr="00D75C07">
        <w:rPr>
          <w:rFonts w:ascii="Times New Roman" w:hAnsi="Times New Roman"/>
          <w:sz w:val="28"/>
          <w:szCs w:val="28"/>
          <w:lang w:val="en-US" w:eastAsia="ru-RU"/>
        </w:rPr>
        <w:t>II</w:t>
      </w:r>
      <w:r w:rsidRPr="00D75C07">
        <w:rPr>
          <w:rFonts w:ascii="Times New Roman" w:hAnsi="Times New Roman"/>
          <w:sz w:val="28"/>
          <w:szCs w:val="28"/>
          <w:lang w:eastAsia="ru-RU"/>
        </w:rPr>
        <w:t xml:space="preserve">. «Вещественные капитальные вложения»; </w:t>
      </w:r>
      <w:r w:rsidRPr="00D75C07">
        <w:rPr>
          <w:rFonts w:ascii="Times New Roman" w:hAnsi="Times New Roman"/>
          <w:sz w:val="28"/>
          <w:szCs w:val="28"/>
          <w:lang w:val="en-US" w:eastAsia="ru-RU"/>
        </w:rPr>
        <w:t>III</w:t>
      </w:r>
      <w:r w:rsidRPr="00D75C07">
        <w:rPr>
          <w:rFonts w:ascii="Times New Roman" w:hAnsi="Times New Roman"/>
          <w:sz w:val="28"/>
          <w:szCs w:val="28"/>
          <w:lang w:eastAsia="ru-RU"/>
        </w:rPr>
        <w:t>. «Долгосрочные финансовые вложения».</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Показатели пассива баланса также дифференцируются для крупных компаний и небольших предприятий. Пассив открывается разделом А «Собственный капитал» с выделением статей: «Объявленный капитал»; «Наценки на номинальную стоимость акций» (для возмещения расходов по созданию акционерного общества); «Резервы на переоценку собственного капитала»; «Другие резервы» (по законодательству стран — членов ЕС).</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Статьи резервов, предназначенных на выплату пенсий, налогов и иных платежей, группируются в разделе В пассива.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Раздел С включает обязательства компании по полученным кредитам, займам, авансам и задаткам под будущие поставки материалов, обязательства перед поставщиками, векселя выданные и др.</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Данные об обязательствах перед ассоциированными компаниями, зависимыми и дочерними предприятиями, задолженности нал</w:t>
      </w:r>
      <w:r w:rsidR="00E63BDC" w:rsidRPr="00D75C07">
        <w:rPr>
          <w:rFonts w:ascii="Times New Roman" w:hAnsi="Times New Roman"/>
          <w:sz w:val="28"/>
          <w:szCs w:val="28"/>
          <w:lang w:eastAsia="ru-RU"/>
        </w:rPr>
        <w:t xml:space="preserve">оговым органам и задолженности </w:t>
      </w:r>
      <w:r w:rsidRPr="00D75C07">
        <w:rPr>
          <w:rFonts w:ascii="Times New Roman" w:hAnsi="Times New Roman"/>
          <w:sz w:val="28"/>
          <w:szCs w:val="28"/>
          <w:lang w:eastAsia="ru-RU"/>
        </w:rPr>
        <w:t xml:space="preserve">по социальному страхованию сгруппированы в разделе </w:t>
      </w:r>
      <w:r w:rsidR="00E63BDC" w:rsidRPr="00D75C07">
        <w:rPr>
          <w:rFonts w:ascii="Times New Roman" w:hAnsi="Times New Roman"/>
          <w:sz w:val="28"/>
          <w:szCs w:val="28"/>
          <w:lang w:val="en-US" w:eastAsia="ru-RU"/>
        </w:rPr>
        <w:t>D</w:t>
      </w:r>
      <w:r w:rsidRPr="00D75C07">
        <w:rPr>
          <w:rFonts w:ascii="Times New Roman" w:hAnsi="Times New Roman"/>
          <w:sz w:val="28"/>
          <w:szCs w:val="28"/>
          <w:lang w:eastAsia="ru-RU"/>
        </w:rPr>
        <w:t>.</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Раздел Е предусмотрен для отражения прибыли отчетного года.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статье 10 Четвертой директивы дана другая схема баланса, которая принципиально не отличается от рассмотренной.</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этой Директиве предусмотрена возможность для пользователей выбирать схему отчета о прибылях и убытках из четырех предложенных. Назовем основные показатели первой из них:</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 чистая выручка от оборота;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2) изменения в запасах готовой продукции и остатках незавершенного производства;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3) производственные расходы;</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4) расходы на персонал;</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5) прочие производственные расходы;</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6) доходы от участия;</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7) доходы от ценных бумаг и вложенного имущества;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8) корректировка оценок финансовых инвестиций;</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9) проценты и аналогичные расходы;</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10) налоги на результат нормальной деятельности;</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11) результат нормальной деятельности после вычета налогов;</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12) чрезвычайные доходы;</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13) чрезвычайные расходы;</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14) чрезвычайный результат;</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15) налоги на чрезвычайный результат;</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16) </w:t>
      </w:r>
      <w:r w:rsidR="00240424" w:rsidRPr="00D75C07">
        <w:rPr>
          <w:rFonts w:ascii="Times New Roman" w:hAnsi="Times New Roman"/>
          <w:sz w:val="28"/>
          <w:szCs w:val="28"/>
          <w:lang w:eastAsia="ru-RU"/>
        </w:rPr>
        <w:t>ф</w:t>
      </w:r>
      <w:r w:rsidRPr="00D75C07">
        <w:rPr>
          <w:rFonts w:ascii="Times New Roman" w:hAnsi="Times New Roman"/>
          <w:sz w:val="28"/>
          <w:szCs w:val="28"/>
          <w:lang w:eastAsia="ru-RU"/>
        </w:rPr>
        <w:t>инансовый результат отчетного года.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Бухгалтерский баланс, отчет о прибылях и убытках дополняет отчет о финансовом положении компании. В этом отчете приводят важнейшие события и процессы, оказавшие влияние на состояние финансов, дается прогноз развития компании. Названа расчетная денежная единица евро, по отношению к которой должны устанавливаться курсы валют стран — членов ЕС.</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Седьмая Директива </w:t>
      </w:r>
      <w:r w:rsidRPr="00D75C07">
        <w:rPr>
          <w:rFonts w:ascii="Times New Roman" w:hAnsi="Times New Roman"/>
          <w:b/>
          <w:i/>
          <w:iCs/>
          <w:sz w:val="28"/>
          <w:szCs w:val="28"/>
          <w:lang w:eastAsia="ru-RU"/>
        </w:rPr>
        <w:t>Совета</w:t>
      </w:r>
      <w:r w:rsidRPr="00D75C07">
        <w:rPr>
          <w:rFonts w:ascii="Times New Roman" w:hAnsi="Times New Roman"/>
          <w:i/>
          <w:iCs/>
          <w:sz w:val="28"/>
          <w:szCs w:val="28"/>
          <w:lang w:eastAsia="ru-RU"/>
        </w:rPr>
        <w:t xml:space="preserve"> </w:t>
      </w:r>
      <w:r w:rsidRPr="00D75C07">
        <w:rPr>
          <w:rFonts w:ascii="Times New Roman" w:hAnsi="Times New Roman"/>
          <w:b/>
          <w:bCs/>
          <w:i/>
          <w:iCs/>
          <w:sz w:val="28"/>
          <w:szCs w:val="28"/>
          <w:lang w:eastAsia="ru-RU"/>
        </w:rPr>
        <w:t>ЕС</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В Седьмой директиве Совета ЕС определены принципы составления сводной отчетности компаний, расположенных в различных странах Сообщества.</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Данной Директивой установлен единый порядок учета между материнской компанией и дочерними предприятиями. Предусмотрено, что доли участия или стоимости акций дочерних предприятий, принадлежащих сторонним юридическим лицам, в сводной отчетности должны быть показаны отдельно. В этой отчетности имущественное положение и финансовые результаты следует представлять как на одном унитарном предприятии. Взаимные требования, расходы и доходы дочерних предприятий при своде исключаются.</w:t>
      </w:r>
    </w:p>
    <w:p w:rsidR="004F57AE" w:rsidRPr="00D75C07" w:rsidRDefault="004F57A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Сводную отчетность составляют на ту же дату, что и отчетность материнской компании. Если разрыв между отчетными датами одного предприятия и корпорации в целом превышает три месяца, то дочернее предприятие представляет для свода промежуточный отчет.</w:t>
      </w:r>
    </w:p>
    <w:p w:rsidR="00AF6ABD" w:rsidRPr="00D75C07" w:rsidRDefault="004F57AE"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В приложении к сводной отчетности необходимо приводить сведения об обязательствах сроком свыше пяти лет и об обязательствах, обеспеченных имуществом дочерних предприятий. Выделяют обязательства по пенсионным выплатам и долги в пользу предприятий, не </w:t>
      </w:r>
      <w:r w:rsidR="00F937D2" w:rsidRPr="00D75C07">
        <w:rPr>
          <w:rFonts w:ascii="Times New Roman" w:hAnsi="Times New Roman"/>
          <w:sz w:val="28"/>
          <w:szCs w:val="28"/>
          <w:lang w:eastAsia="ru-RU"/>
        </w:rPr>
        <w:t>охваченных сводной отчетностью.</w:t>
      </w:r>
    </w:p>
    <w:p w:rsidR="00F937D2" w:rsidRPr="00D75C07" w:rsidRDefault="00F937D2"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Как отмечалось, несмотря на предписания директив ЕС, обязывающие применять типовой план счетов, такие планы используются не во всех европейских странах, не говоря уже о других континентах.</w:t>
      </w:r>
    </w:p>
    <w:p w:rsidR="00F937D2" w:rsidRPr="00D75C07" w:rsidRDefault="00F937D2"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Наиболее полным, охватывающим как финансовую, так и управленческую бухгалтерию, представляется общенациональный </w:t>
      </w:r>
      <w:r w:rsidRPr="00D75C07">
        <w:rPr>
          <w:rFonts w:ascii="Times New Roman" w:hAnsi="Times New Roman"/>
          <w:b/>
          <w:bCs/>
          <w:i/>
          <w:iCs/>
          <w:sz w:val="28"/>
          <w:szCs w:val="28"/>
          <w:lang w:eastAsia="ru-RU"/>
        </w:rPr>
        <w:t xml:space="preserve">план счетов Франции. </w:t>
      </w:r>
      <w:r w:rsidRPr="00D75C07">
        <w:rPr>
          <w:rFonts w:ascii="Times New Roman" w:hAnsi="Times New Roman"/>
          <w:sz w:val="28"/>
          <w:szCs w:val="28"/>
          <w:lang w:eastAsia="ru-RU"/>
        </w:rPr>
        <w:t>Он построен на десятичной системе классификации.</w:t>
      </w:r>
    </w:p>
    <w:p w:rsidR="00F937D2" w:rsidRPr="00D75C07" w:rsidRDefault="00F937D2"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Номера основных счетов </w:t>
      </w:r>
      <w:r w:rsidRPr="00D75C07">
        <w:rPr>
          <w:rFonts w:ascii="Times New Roman" w:hAnsi="Times New Roman"/>
          <w:sz w:val="28"/>
          <w:szCs w:val="28"/>
          <w:lang w:eastAsia="ru-RU"/>
        </w:rPr>
        <w:t xml:space="preserve">состоят из двух цифр, первая из которых означает класс, вторая — порядковый номер счета в соответствующем классе. </w:t>
      </w:r>
      <w:r w:rsidRPr="00D75C07">
        <w:rPr>
          <w:rFonts w:ascii="Times New Roman" w:hAnsi="Times New Roman"/>
          <w:b/>
          <w:bCs/>
          <w:i/>
          <w:iCs/>
          <w:sz w:val="28"/>
          <w:szCs w:val="28"/>
          <w:lang w:eastAsia="ru-RU"/>
        </w:rPr>
        <w:t xml:space="preserve">Номера субсчетов </w:t>
      </w:r>
      <w:r w:rsidRPr="00D75C07">
        <w:rPr>
          <w:rFonts w:ascii="Times New Roman" w:hAnsi="Times New Roman"/>
          <w:sz w:val="28"/>
          <w:szCs w:val="28"/>
          <w:lang w:eastAsia="ru-RU"/>
        </w:rPr>
        <w:t xml:space="preserve">первого порядка представлены тремя цифрами, субсчетов второго порядка — четырьмя, </w:t>
      </w:r>
      <w:r w:rsidRPr="00D75C07">
        <w:rPr>
          <w:rFonts w:ascii="Times New Roman" w:hAnsi="Times New Roman"/>
          <w:b/>
          <w:bCs/>
          <w:i/>
          <w:iCs/>
          <w:sz w:val="28"/>
          <w:szCs w:val="28"/>
          <w:lang w:eastAsia="ru-RU"/>
        </w:rPr>
        <w:t xml:space="preserve">аналитических счетов </w:t>
      </w:r>
      <w:r w:rsidRPr="00D75C07">
        <w:rPr>
          <w:rFonts w:ascii="Times New Roman" w:hAnsi="Times New Roman"/>
          <w:sz w:val="28"/>
          <w:szCs w:val="28"/>
          <w:lang w:eastAsia="ru-RU"/>
        </w:rPr>
        <w:t xml:space="preserve">— пятью и большим числом цифр. Последняя цифра показывает номер соответствующего счета, субсчета и аналитического счета. Все счета делятся на </w:t>
      </w:r>
      <w:r w:rsidRPr="00D75C07">
        <w:rPr>
          <w:rFonts w:ascii="Times New Roman" w:hAnsi="Times New Roman"/>
          <w:b/>
          <w:bCs/>
          <w:i/>
          <w:iCs/>
          <w:sz w:val="28"/>
          <w:szCs w:val="28"/>
          <w:lang w:eastAsia="ru-RU"/>
        </w:rPr>
        <w:t xml:space="preserve">10 групп, </w:t>
      </w:r>
      <w:r w:rsidRPr="00D75C07">
        <w:rPr>
          <w:rFonts w:ascii="Times New Roman" w:hAnsi="Times New Roman"/>
          <w:sz w:val="28"/>
          <w:szCs w:val="28"/>
          <w:lang w:eastAsia="ru-RU"/>
        </w:rPr>
        <w:t>каждая группа — на 10 подгрупп и т.д. При этом обычно из 10 групп счетов выделяют 2—3 группы для счетов, предназначенных только для управленческого учета.</w:t>
      </w:r>
    </w:p>
    <w:p w:rsidR="00F937D2" w:rsidRPr="00D75C07" w:rsidRDefault="00F937D2"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Децимальный принцип </w:t>
      </w:r>
      <w:r w:rsidRPr="00D75C07">
        <w:rPr>
          <w:rFonts w:ascii="Times New Roman" w:hAnsi="Times New Roman"/>
          <w:sz w:val="28"/>
          <w:szCs w:val="28"/>
          <w:lang w:eastAsia="ru-RU"/>
        </w:rPr>
        <w:t>позволяет самым мелким предприятиям обходиться числом счетов до 10, средним предприятиям — до 100, крупным предприятиям — до 1000. Общая система их построения обеспечивает сопоставимость данных и легкость их агрегирования.</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1 «Счета капитала» </w:t>
      </w:r>
      <w:r w:rsidRPr="00D75C07">
        <w:rPr>
          <w:rFonts w:ascii="Times New Roman" w:hAnsi="Times New Roman"/>
          <w:sz w:val="28"/>
          <w:szCs w:val="28"/>
          <w:lang w:eastAsia="ru-RU"/>
        </w:rPr>
        <w:t>(10—18) включает девять счетов, на которых отражаются: капитал и резервы; субсидии; регламентируемые резервы; резервы по риску и затратам; ссуды и приравненная к ним кредиторская задолженность долгосрочного и среднесрочного характера; участие в других предприятиях; внутрифирменные расчеты.</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Поскольку капитал является, как правило, групповой собственностью, субсчета предназначены для учета акционерного капитала, учредительной прибыли, фонда дотаций и др. Субсчета второго порядка используются для учета уставного капитала, а также капитала, мобилизованного компанией (стоимость акций и облигаций, по которым проведена подписка), и наконец, для учета оплаченного капитала.</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2 «Счета основных средств, нематериальных и финансовых активов» </w:t>
      </w:r>
      <w:r w:rsidRPr="00D75C07">
        <w:rPr>
          <w:rFonts w:ascii="Times New Roman" w:hAnsi="Times New Roman"/>
          <w:sz w:val="28"/>
          <w:szCs w:val="28"/>
          <w:lang w:eastAsia="ru-RU"/>
        </w:rPr>
        <w:t>(20—29) объединяет 10 счетов, предназначенных для учета стоимости создания фирмы, основных средств, неосязаемых активов, незавершенного строительства, износа основных средств, ценных бумаг и т.д. В этом же классе отражают резервы на обесценение основных средств.</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3 «Счета запасов и незавершенного производства» </w:t>
      </w:r>
      <w:r w:rsidRPr="00D75C07">
        <w:rPr>
          <w:rFonts w:ascii="Times New Roman" w:hAnsi="Times New Roman"/>
          <w:sz w:val="28"/>
          <w:szCs w:val="28"/>
          <w:lang w:eastAsia="ru-RU"/>
        </w:rPr>
        <w:t>(30—39) включает 10 счетов, на которых учитывают остатки товаров, сырья и материалов, незавершенного производства, готовой продукции, тары, а также материалы в пути. В соответствии с методом «затраты — выпуск» на счетах этого класса стоимость приобретения материальных ресурсов не отражают, поскольку такой учет ведется по счетам класса 6.</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4 «Счета расчетов» </w:t>
      </w:r>
      <w:r w:rsidRPr="00D75C07">
        <w:rPr>
          <w:rFonts w:ascii="Times New Roman" w:hAnsi="Times New Roman"/>
          <w:sz w:val="28"/>
          <w:szCs w:val="28"/>
          <w:lang w:eastAsia="ru-RU"/>
        </w:rPr>
        <w:t>(40—49) объединяет 10 счетов, используемых для учета расчетов с поставщиками, покупателями, персоналом предприятия, профсоюзом и другими организациями по специальному страхованию, государством, дочерними предприятиями, разными дебиторами и кредиторами. В него входят также счета резервов на обесценение средств в расчетах.</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5 «Финансовые счета» </w:t>
      </w:r>
      <w:r w:rsidRPr="00D75C07">
        <w:rPr>
          <w:rFonts w:ascii="Times New Roman" w:hAnsi="Times New Roman"/>
          <w:sz w:val="28"/>
          <w:szCs w:val="28"/>
          <w:lang w:eastAsia="ru-RU"/>
        </w:rPr>
        <w:t>(50—59) состоит из счетов по учету денежных средств и финансовых обязательств, а также резервов на обесценение ценных бумаг, которые приобретены фирмой с надеждой получать прибыль в течение года.</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Счета классов 1—5 предназначены для составления баланса компании. Соизмерение итогов остатков активных и пассивных счетов позволяет определить финансовый результат (прибыль или убыток).</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6 «Счета затрат по элементам» </w:t>
      </w:r>
      <w:r w:rsidRPr="00D75C07">
        <w:rPr>
          <w:rFonts w:ascii="Times New Roman" w:hAnsi="Times New Roman"/>
          <w:sz w:val="28"/>
          <w:szCs w:val="28"/>
          <w:lang w:eastAsia="ru-RU"/>
        </w:rPr>
        <w:t>(60—69) включает 10 счетов, каждый из которых отражает один из элементов затрат: на приобретение и заготовление материалов; услуги со стороны; прочие услуги со стороны; налоги, таксы и приравненные к ним платежи; затраты на содержание персонала; текущее управление; финансовые затраты; чрезвычайные затраты; амортизацию и резервы; участие рабочих в прибылях.</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i/>
          <w:iCs/>
          <w:sz w:val="28"/>
          <w:szCs w:val="28"/>
          <w:lang w:eastAsia="ru-RU"/>
        </w:rPr>
        <w:t xml:space="preserve">Класс 7 «Счета доходов по видам» </w:t>
      </w:r>
      <w:r w:rsidRPr="00D75C07">
        <w:rPr>
          <w:rFonts w:ascii="Times New Roman" w:hAnsi="Times New Roman"/>
          <w:sz w:val="28"/>
          <w:szCs w:val="28"/>
          <w:lang w:eastAsia="ru-RU"/>
        </w:rPr>
        <w:t>(70—79) объединяет 10 счетов, на которых учитывают выручку от реализации, финансовые поступления, субсидии. Первые шесть счетов этого класса предназначены для учета доходов от текущей эксплуатационной деятельности: выручки от реализации товаров; готовой продукции, работ и услуг; отходов; тары; скидок, предоставленных компанией покупателям. Основной особенностью счетов этого раздела является то, что отражаемые доходы относятся к эксплуатационной деятельности и поступают в течение текущего финансового года.</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Доходы, полученные по облигациям, акциям, бонам и другим видам финансового участия, проценты по финансовым вложениям и иные финансовые доходы отражают на одноименном счете 76.</w:t>
      </w:r>
    </w:p>
    <w:p w:rsidR="00A8503A" w:rsidRPr="00D75C07" w:rsidRDefault="00A8503A"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Поступления по операциям продолжительностью от двух</w:t>
      </w:r>
      <w:r w:rsidR="008F1A88" w:rsidRPr="00D75C07">
        <w:rPr>
          <w:rFonts w:ascii="Times New Roman" w:hAnsi="Times New Roman"/>
          <w:sz w:val="28"/>
          <w:szCs w:val="28"/>
          <w:lang w:eastAsia="ru-RU"/>
        </w:rPr>
        <w:t xml:space="preserve"> </w:t>
      </w:r>
      <w:r w:rsidRPr="00D75C07">
        <w:rPr>
          <w:rFonts w:ascii="Times New Roman" w:hAnsi="Times New Roman"/>
          <w:sz w:val="28"/>
          <w:szCs w:val="28"/>
          <w:lang w:eastAsia="ru-RU"/>
        </w:rPr>
        <w:t>до пяти лет, а также выручка от реализации основных средств, финансовых активов учитываются на счете 77 «Чрезвычайные доходы».</w:t>
      </w:r>
    </w:p>
    <w:p w:rsidR="00676A2E" w:rsidRPr="00D75C07" w:rsidRDefault="00A8503A"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В соответствии с методом «затраты — выпуск» финансовый результат (прибыль, убыток) определяют как разность между доходами и затратами по данным счетов классов 6 и 7 и отражают </w:t>
      </w:r>
      <w:r w:rsidRPr="00D75C07">
        <w:rPr>
          <w:rFonts w:ascii="Times New Roman" w:hAnsi="Times New Roman"/>
          <w:b/>
          <w:bCs/>
          <w:i/>
          <w:iCs/>
          <w:sz w:val="28"/>
          <w:szCs w:val="28"/>
          <w:lang w:eastAsia="ru-RU"/>
        </w:rPr>
        <w:t xml:space="preserve">по классу 8 «Счета результатов». </w:t>
      </w:r>
      <w:r w:rsidRPr="00D75C07">
        <w:rPr>
          <w:rFonts w:ascii="Times New Roman" w:hAnsi="Times New Roman"/>
          <w:sz w:val="28"/>
          <w:szCs w:val="28"/>
          <w:lang w:eastAsia="ru-RU"/>
        </w:rPr>
        <w:t>Полученный результат должен равняться изменению собственного капитала компании за отчетный период по данным счетов классов 1—5. Это равенство нарушается в том случае, если в течение года были поступления новых капитало</w:t>
      </w:r>
      <w:r w:rsidR="00676A2E" w:rsidRPr="00D75C07">
        <w:rPr>
          <w:rFonts w:ascii="Times New Roman" w:hAnsi="Times New Roman"/>
          <w:sz w:val="28"/>
          <w:szCs w:val="28"/>
          <w:lang w:eastAsia="ru-RU"/>
        </w:rPr>
        <w:t>в, распределение или использование части чистого актива, переоценка статей активов и пассивов компании. Об этом указывают в приложении к годовой отчетности.</w:t>
      </w:r>
    </w:p>
    <w:p w:rsidR="00676A2E" w:rsidRPr="00D75C07" w:rsidRDefault="00676A2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Результат определяется по трем видам деятельности: текущей (эксплуатационной), финансовой и чрезвычайной. Для этого по методу «затраты — выпуск» следует учитывать изменение остатков сырья, материалов, товаров, готовой продукции, незавершенного производства и отражать их на счете прибылей и убытков.</w:t>
      </w:r>
    </w:p>
    <w:p w:rsidR="00676A2E" w:rsidRPr="00D75C07" w:rsidRDefault="00676A2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Этим методом исчисляют финансовый результат без калькулирования себестоимости.</w:t>
      </w:r>
    </w:p>
    <w:p w:rsidR="00676A2E" w:rsidRPr="00D75C07" w:rsidRDefault="00676A2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Полученный результат (прибыль, убыток) соизмеряется с результатом, определенным по данным счетов классов 1 —5, что усиливает контрольные функции бухгалтерского учета.</w:t>
      </w:r>
    </w:p>
    <w:p w:rsidR="00676A2E" w:rsidRPr="00D75C07" w:rsidRDefault="00676A2E"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
          <w:bCs/>
          <w:sz w:val="28"/>
          <w:szCs w:val="28"/>
          <w:lang w:eastAsia="ru-RU"/>
        </w:rPr>
        <w:t xml:space="preserve">По </w:t>
      </w:r>
      <w:r w:rsidRPr="00D75C07">
        <w:rPr>
          <w:rFonts w:ascii="Times New Roman" w:hAnsi="Times New Roman"/>
          <w:b/>
          <w:bCs/>
          <w:i/>
          <w:iCs/>
          <w:sz w:val="28"/>
          <w:szCs w:val="28"/>
          <w:lang w:eastAsia="ru-RU"/>
        </w:rPr>
        <w:t xml:space="preserve">классу 9 «Счета аналитической эксплуатации» </w:t>
      </w:r>
      <w:r w:rsidRPr="00D75C07">
        <w:rPr>
          <w:rFonts w:ascii="Times New Roman" w:hAnsi="Times New Roman"/>
          <w:sz w:val="28"/>
          <w:szCs w:val="28"/>
          <w:lang w:eastAsia="ru-RU"/>
        </w:rPr>
        <w:t>группируются основные счета, субсчета первого и второго порядка, информация которых предназначена для принятия управленческих решений и разработки перспективных направлений развития компании. В управленческой бухгалтерии используют счета: отражающие (90); предварительной перегруппировки затрат и выручки от реализации (91); центров анализа (ответственности) (92); себестоимости готовой продукции (93); остатков (94); себестоимости реализованной продукции (95); отклонений от стандартных затрат (96); разницы, возникающей в процессе бухгалтерской обработки данных (97); результатов управленческой бухгалтерии (98); счета внутренних связей.</w:t>
      </w:r>
    </w:p>
    <w:p w:rsidR="008F1A88" w:rsidRPr="00D75C07" w:rsidRDefault="00676A2E" w:rsidP="00D75C07">
      <w:pPr>
        <w:spacing w:after="0" w:line="360" w:lineRule="auto"/>
        <w:ind w:firstLine="709"/>
        <w:jc w:val="both"/>
        <w:rPr>
          <w:rFonts w:ascii="Times New Roman" w:hAnsi="Times New Roman"/>
          <w:sz w:val="28"/>
          <w:szCs w:val="28"/>
          <w:lang w:val="en-US" w:eastAsia="ru-RU"/>
        </w:rPr>
      </w:pPr>
      <w:r w:rsidRPr="00D75C07">
        <w:rPr>
          <w:rFonts w:ascii="Times New Roman" w:hAnsi="Times New Roman"/>
          <w:sz w:val="28"/>
          <w:szCs w:val="28"/>
          <w:lang w:eastAsia="ru-RU"/>
        </w:rPr>
        <w:t>Достоинство данного плана счетов бухгалтерского учета состоит в обеспечении тесной взаимосвязи между финансовой и управленческой бухгалтерией.</w:t>
      </w:r>
      <w:r w:rsidR="004D515B" w:rsidRPr="00D75C07">
        <w:rPr>
          <w:rFonts w:ascii="Times New Roman" w:hAnsi="Times New Roman"/>
          <w:sz w:val="28"/>
          <w:szCs w:val="28"/>
          <w:lang w:eastAsia="ru-RU"/>
        </w:rPr>
        <w:t>[3, 204</w:t>
      </w:r>
      <w:r w:rsidR="004D515B" w:rsidRPr="00D75C07">
        <w:rPr>
          <w:rFonts w:ascii="Times New Roman" w:hAnsi="Times New Roman"/>
          <w:sz w:val="28"/>
          <w:szCs w:val="28"/>
          <w:lang w:val="en-US" w:eastAsia="ru-RU"/>
        </w:rPr>
        <w:t>c</w:t>
      </w:r>
      <w:r w:rsidR="004D515B" w:rsidRPr="00D75C07">
        <w:rPr>
          <w:rFonts w:ascii="Times New Roman" w:hAnsi="Times New Roman"/>
          <w:sz w:val="28"/>
          <w:szCs w:val="28"/>
          <w:lang w:eastAsia="ru-RU"/>
        </w:rPr>
        <w:t>]</w:t>
      </w:r>
    </w:p>
    <w:p w:rsidR="004D515B" w:rsidRPr="00D75C07" w:rsidRDefault="004D515B" w:rsidP="00D75C07">
      <w:pPr>
        <w:spacing w:after="0" w:line="360" w:lineRule="auto"/>
        <w:ind w:firstLine="709"/>
        <w:jc w:val="both"/>
        <w:rPr>
          <w:rFonts w:ascii="Times New Roman" w:hAnsi="Times New Roman"/>
          <w:sz w:val="28"/>
          <w:szCs w:val="28"/>
          <w:lang w:val="en-US" w:eastAsia="ru-RU"/>
        </w:rPr>
      </w:pPr>
    </w:p>
    <w:p w:rsidR="003D04CD" w:rsidRPr="00D75C07" w:rsidRDefault="00D75C07" w:rsidP="00D75C07">
      <w:pPr>
        <w:spacing w:after="0" w:line="360" w:lineRule="auto"/>
        <w:ind w:firstLine="709"/>
        <w:jc w:val="center"/>
        <w:rPr>
          <w:rFonts w:ascii="Times New Roman" w:hAnsi="Times New Roman"/>
          <w:b/>
          <w:sz w:val="28"/>
          <w:szCs w:val="28"/>
          <w:lang w:eastAsia="ru-RU"/>
        </w:rPr>
      </w:pPr>
      <w:r>
        <w:rPr>
          <w:rFonts w:ascii="Times New Roman" w:hAnsi="Times New Roman"/>
          <w:sz w:val="28"/>
          <w:szCs w:val="28"/>
          <w:lang w:val="en-US" w:eastAsia="ru-RU"/>
        </w:rPr>
        <w:br w:type="page"/>
      </w:r>
      <w:r w:rsidR="003D04CD" w:rsidRPr="00D75C07">
        <w:rPr>
          <w:rFonts w:ascii="Times New Roman" w:hAnsi="Times New Roman"/>
          <w:b/>
          <w:sz w:val="28"/>
          <w:szCs w:val="28"/>
          <w:lang w:eastAsia="ru-RU"/>
        </w:rPr>
        <w:t>2. Принципы планирования и прогнозирования экономики</w:t>
      </w:r>
    </w:p>
    <w:p w:rsidR="00D75C07" w:rsidRDefault="00D75C07"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C819B8" w:rsidRPr="00D75C07" w:rsidRDefault="00C819B8"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Прогнозирование и планирование экономического и социального развития базируются на познании и использовании объективно действующих законов и закономерностей, формулируемых экономической теорией. Экономическая наука исследует производственные отношения во взаимодействии с производительными силами, объекты прогнозной и плановой деятельности и формулирует соответствующие понятия, категории, законы.</w:t>
      </w:r>
    </w:p>
    <w:p w:rsidR="003D04CD" w:rsidRPr="00D75C07" w:rsidRDefault="00C819B8" w:rsidP="00D75C07">
      <w:pPr>
        <w:spacing w:after="0" w:line="360" w:lineRule="auto"/>
        <w:ind w:firstLine="709"/>
        <w:jc w:val="both"/>
        <w:rPr>
          <w:rFonts w:ascii="Times New Roman" w:hAnsi="Times New Roman"/>
          <w:sz w:val="28"/>
          <w:szCs w:val="28"/>
          <w:lang w:val="en-US" w:eastAsia="ru-RU"/>
        </w:rPr>
      </w:pPr>
      <w:r w:rsidRPr="00D75C07">
        <w:rPr>
          <w:rFonts w:ascii="Times New Roman" w:hAnsi="Times New Roman"/>
          <w:sz w:val="28"/>
          <w:szCs w:val="28"/>
          <w:lang w:eastAsia="ru-RU"/>
        </w:rPr>
        <w:t>Закон отражает строгую зависимость, причинно-следственную обусловленность между экономическими явлениями. Так, распределение и потребление всегда ограничено имеющимися ресурсами, а обмен требует эквивалентности. Закономерность выступает в виде тенденции, выявленных степени и тесноты взаимосвязей. Например, зависимости между результатами и факторами производства.</w:t>
      </w:r>
      <w:r w:rsidR="007A09C6" w:rsidRPr="00D75C07">
        <w:rPr>
          <w:rFonts w:ascii="Times New Roman" w:hAnsi="Times New Roman"/>
          <w:sz w:val="28"/>
          <w:szCs w:val="28"/>
          <w:lang w:val="en-US" w:eastAsia="ru-RU"/>
        </w:rPr>
        <w:t>[1, 23c]</w:t>
      </w:r>
    </w:p>
    <w:p w:rsidR="00DC0A5D" w:rsidRPr="00D75C07" w:rsidRDefault="00DC0A5D"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Cs/>
          <w:sz w:val="28"/>
          <w:szCs w:val="28"/>
          <w:lang w:eastAsia="ru-RU"/>
        </w:rPr>
        <w:t>Принципы планирования</w:t>
      </w:r>
      <w:r w:rsidRPr="00D75C07">
        <w:rPr>
          <w:rFonts w:ascii="Times New Roman" w:hAnsi="Times New Roman"/>
          <w:b/>
          <w:bCs/>
          <w:sz w:val="28"/>
          <w:szCs w:val="28"/>
          <w:lang w:eastAsia="ru-RU"/>
        </w:rPr>
        <w:t xml:space="preserve"> </w:t>
      </w:r>
      <w:r w:rsidRPr="00D75C07">
        <w:rPr>
          <w:rFonts w:ascii="Times New Roman" w:hAnsi="Times New Roman"/>
          <w:sz w:val="28"/>
          <w:szCs w:val="28"/>
          <w:lang w:eastAsia="ru-RU"/>
        </w:rPr>
        <w:t>— основные исходные положения, правила формирования, обоснования и организации разработки плановых документов. Это не застывшие образования. Они совершенствуются, изменяются, наполняются новым содержанием по мере развития экономики.</w:t>
      </w:r>
    </w:p>
    <w:p w:rsidR="00DC0A5D" w:rsidRPr="00D75C07" w:rsidRDefault="00DC0A5D"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Основными методологическими принципами планирования являются следующие: принцип научности, принцип социальной направленности и приоритета общественных потребностей, принцип повышения эффективности общественного производства, принцип пропорциональности и сбалансированности, принцип приоритетности, принцип согласования краткосрочных и перспективных целей и задач.</w:t>
      </w:r>
    </w:p>
    <w:p w:rsidR="00F937D2" w:rsidRPr="00D75C07" w:rsidRDefault="00DC0A5D"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i/>
          <w:iCs/>
          <w:sz w:val="28"/>
          <w:szCs w:val="28"/>
          <w:lang w:eastAsia="ru-RU"/>
        </w:rPr>
        <w:t xml:space="preserve">Принцип научности. </w:t>
      </w:r>
      <w:r w:rsidRPr="00D75C07">
        <w:rPr>
          <w:rFonts w:ascii="Times New Roman" w:hAnsi="Times New Roman"/>
          <w:sz w:val="28"/>
          <w:szCs w:val="28"/>
          <w:lang w:eastAsia="ru-RU"/>
        </w:rPr>
        <w:t>Плановые документы разрабатываются на основе глубокого познания и использования законов общественного развития, и прежде всего экономических законов, макроэкономических теорий, достижений НТП, математики, кибернетики и других наук. В процессе разработки планов производится глубокий анализ тенденций и перспектив экономического и социального развития, разрабатываются прогнозы, тех</w:t>
      </w:r>
      <w:r w:rsidR="00817B8D" w:rsidRPr="00D75C07">
        <w:rPr>
          <w:rFonts w:ascii="Times New Roman" w:hAnsi="Times New Roman"/>
          <w:sz w:val="28"/>
          <w:szCs w:val="28"/>
          <w:lang w:eastAsia="ru-RU"/>
        </w:rPr>
        <w:t xml:space="preserve">нико-экономические обоснования темпов и пропорций экономического роста, </w:t>
      </w:r>
      <w:r w:rsidR="009C253B" w:rsidRPr="00D75C07">
        <w:rPr>
          <w:rFonts w:ascii="Times New Roman" w:hAnsi="Times New Roman"/>
          <w:sz w:val="28"/>
          <w:szCs w:val="28"/>
          <w:lang w:eastAsia="ru-RU"/>
        </w:rPr>
        <w:t>разрабатывается система стоимостных, трудовых и материальных балансов с использованием прогрессивных норм и нормативов.</w:t>
      </w:r>
    </w:p>
    <w:p w:rsidR="009C253B" w:rsidRPr="00D75C07" w:rsidRDefault="00E46ABA"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Принцип социальной направленности и </w:t>
      </w:r>
      <w:r w:rsidR="00905D4C" w:rsidRPr="00D75C07">
        <w:rPr>
          <w:rFonts w:ascii="Times New Roman" w:hAnsi="Times New Roman"/>
          <w:sz w:val="28"/>
          <w:szCs w:val="28"/>
          <w:lang w:eastAsia="ru-RU"/>
        </w:rPr>
        <w:t xml:space="preserve">приоритета общественных потребностей предполагает, что в планировании следует исходить из интересов человека и общества. Удовлетворение потребностей населения должно быть исходной позицией общегосударственных планов, ибо это общественно необходимо. </w:t>
      </w:r>
      <w:r w:rsidR="00615DBD" w:rsidRPr="00D75C07">
        <w:rPr>
          <w:rFonts w:ascii="Times New Roman" w:hAnsi="Times New Roman"/>
          <w:sz w:val="28"/>
          <w:szCs w:val="28"/>
          <w:lang w:eastAsia="ru-RU"/>
        </w:rPr>
        <w:t>Экономика не должна и не может развиваться вне интересов личного и общественного потребления.</w:t>
      </w:r>
    </w:p>
    <w:p w:rsidR="00615DBD" w:rsidRPr="00D75C07" w:rsidRDefault="002940C4"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Принцип повышения эффективности общественного производства предусматривает, чтобы </w:t>
      </w:r>
      <w:r w:rsidR="006C2759" w:rsidRPr="00D75C07">
        <w:rPr>
          <w:rFonts w:ascii="Times New Roman" w:hAnsi="Times New Roman"/>
          <w:sz w:val="28"/>
          <w:szCs w:val="28"/>
          <w:lang w:eastAsia="ru-RU"/>
        </w:rPr>
        <w:t xml:space="preserve">все цели и задачи планирования осуществлялись с наименьшими затратами, т.е. </w:t>
      </w:r>
      <w:r w:rsidR="001E011E" w:rsidRPr="00D75C07">
        <w:rPr>
          <w:rFonts w:ascii="Times New Roman" w:hAnsi="Times New Roman"/>
          <w:sz w:val="28"/>
          <w:szCs w:val="28"/>
          <w:lang w:eastAsia="ru-RU"/>
        </w:rPr>
        <w:t>максимальной экономией живого и овеществеленного</w:t>
      </w:r>
      <w:r w:rsidR="00715130" w:rsidRPr="00D75C07">
        <w:rPr>
          <w:rFonts w:ascii="Times New Roman" w:hAnsi="Times New Roman"/>
          <w:sz w:val="28"/>
          <w:szCs w:val="28"/>
          <w:lang w:eastAsia="ru-RU"/>
        </w:rPr>
        <w:t xml:space="preserve"> труда при производстве единицы продукции (работ, услуг). Он реализуется через возможные формы и направления ресурсосбережения и </w:t>
      </w:r>
      <w:r w:rsidR="00B56AC8" w:rsidRPr="00D75C07">
        <w:rPr>
          <w:rFonts w:ascii="Times New Roman" w:hAnsi="Times New Roman"/>
          <w:sz w:val="28"/>
          <w:szCs w:val="28"/>
          <w:lang w:eastAsia="ru-RU"/>
        </w:rPr>
        <w:t>проявляется через систему показателей эффективности: рост производительности труда, снижение материало- и энергоемкости производства, повышение фондоотдачи.</w:t>
      </w:r>
    </w:p>
    <w:p w:rsidR="00B56AC8" w:rsidRPr="00D75C07" w:rsidRDefault="00536738"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Принцип пропорциональности и сбалансированности. </w:t>
      </w:r>
      <w:r w:rsidR="00D37D14" w:rsidRPr="00D75C07">
        <w:rPr>
          <w:rFonts w:ascii="Times New Roman" w:hAnsi="Times New Roman"/>
          <w:sz w:val="28"/>
          <w:szCs w:val="28"/>
          <w:lang w:eastAsia="ru-RU"/>
        </w:rPr>
        <w:t>Рынок формирует экономический механизм регулирования и стимулирования производства, его технического совершенствования. С помощью рыночных механизмов</w:t>
      </w:r>
      <w:r w:rsidR="00B927B5" w:rsidRPr="00D75C07">
        <w:rPr>
          <w:rFonts w:ascii="Times New Roman" w:hAnsi="Times New Roman"/>
          <w:sz w:val="28"/>
          <w:szCs w:val="28"/>
          <w:lang w:eastAsia="ru-RU"/>
        </w:rPr>
        <w:t xml:space="preserve"> обеспечивается производство той продукции, которая удовлетворяет запросы потребителей. </w:t>
      </w:r>
      <w:r w:rsidR="00E03674" w:rsidRPr="00D75C07">
        <w:rPr>
          <w:rFonts w:ascii="Times New Roman" w:hAnsi="Times New Roman"/>
          <w:sz w:val="28"/>
          <w:szCs w:val="28"/>
          <w:lang w:eastAsia="ru-RU"/>
        </w:rPr>
        <w:t>Однако формировать пропорции и структуру общественного производства, отвечающего интересам всего общества, должно государство через систему планирования.</w:t>
      </w:r>
    </w:p>
    <w:p w:rsidR="00E03674" w:rsidRPr="00D75C07" w:rsidRDefault="00B559F6"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Реализация этого принципа предполагает:</w:t>
      </w:r>
    </w:p>
    <w:p w:rsidR="00B559F6" w:rsidRPr="00D75C07" w:rsidRDefault="00B559F6"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эквивалентность обмена результатами производственной деятельности во всех сферах общественного производства;</w:t>
      </w:r>
    </w:p>
    <w:p w:rsidR="00B559F6" w:rsidRPr="00D75C07" w:rsidRDefault="00B559F6"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 </w:t>
      </w:r>
      <w:r w:rsidR="00C26957" w:rsidRPr="00D75C07">
        <w:rPr>
          <w:rFonts w:ascii="Times New Roman" w:hAnsi="Times New Roman"/>
          <w:sz w:val="28"/>
          <w:szCs w:val="28"/>
          <w:lang w:eastAsia="ru-RU"/>
        </w:rPr>
        <w:t xml:space="preserve">равновесие совокупного спроса и совокупного предложения по всему </w:t>
      </w:r>
      <w:r w:rsidR="00D75C07" w:rsidRPr="00D75C07">
        <w:rPr>
          <w:rFonts w:ascii="Times New Roman" w:hAnsi="Times New Roman"/>
          <w:sz w:val="28"/>
          <w:szCs w:val="28"/>
          <w:lang w:eastAsia="ru-RU"/>
        </w:rPr>
        <w:t>народнохозяйственному</w:t>
      </w:r>
      <w:r w:rsidR="00C26957" w:rsidRPr="00D75C07">
        <w:rPr>
          <w:rFonts w:ascii="Times New Roman" w:hAnsi="Times New Roman"/>
          <w:sz w:val="28"/>
          <w:szCs w:val="28"/>
          <w:lang w:eastAsia="ru-RU"/>
        </w:rPr>
        <w:t xml:space="preserve"> обороту ресурсов;</w:t>
      </w:r>
    </w:p>
    <w:p w:rsidR="00C26957" w:rsidRPr="00D75C07" w:rsidRDefault="00C26957"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рациональное соотношение между разумными потребностями и всеми имеющимися ресурсами;</w:t>
      </w:r>
    </w:p>
    <w:p w:rsidR="00C26957" w:rsidRPr="00D75C07" w:rsidRDefault="00D50251"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Паритет различных форм собственности в пользовании материальными, трудовыми и финансовыми ресурсами общества.</w:t>
      </w:r>
    </w:p>
    <w:p w:rsidR="00D50251" w:rsidRPr="00D75C07" w:rsidRDefault="009427C1"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 xml:space="preserve">Сбалансированное социально-экономическое развитие </w:t>
      </w:r>
      <w:r w:rsidR="00FE23E0" w:rsidRPr="00D75C07">
        <w:rPr>
          <w:rFonts w:ascii="Times New Roman" w:hAnsi="Times New Roman"/>
          <w:sz w:val="28"/>
          <w:szCs w:val="28"/>
          <w:lang w:eastAsia="ru-RU"/>
        </w:rPr>
        <w:t xml:space="preserve">должно обеспечивать, с одной стороны, соответствие в потенциальных уровнях функционирования отдельных сфер, отраслей, территориальных подразделений общественного производства и, с другой стороны, </w:t>
      </w:r>
      <w:r w:rsidR="00606B02" w:rsidRPr="00D75C07">
        <w:rPr>
          <w:rFonts w:ascii="Times New Roman" w:hAnsi="Times New Roman"/>
          <w:sz w:val="28"/>
          <w:szCs w:val="28"/>
          <w:lang w:eastAsia="ru-RU"/>
        </w:rPr>
        <w:t xml:space="preserve">оптимальное (при существующих условиях) удовлетворение производственных и непроизводственных потребностей общества. Этот принцип </w:t>
      </w:r>
      <w:r w:rsidR="008B4FF3" w:rsidRPr="00D75C07">
        <w:rPr>
          <w:rFonts w:ascii="Times New Roman" w:hAnsi="Times New Roman"/>
          <w:sz w:val="28"/>
          <w:szCs w:val="28"/>
          <w:lang w:eastAsia="ru-RU"/>
        </w:rPr>
        <w:t>направлен на поддержание материально-вещественных и стоимостных пропорций и проявляется через общеэкономические, межотраслевые, отраслевые и территориальные пропорции.</w:t>
      </w:r>
    </w:p>
    <w:p w:rsidR="008B4FF3" w:rsidRPr="00D75C07" w:rsidRDefault="000A4963"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Принцип приоритетности следует понимать либо как первенство в каком-либо открытии, изобретении, либо как преобладающее, первенствующее значение чего-либо. Необходимость выбора приоритетных направлений</w:t>
      </w:r>
      <w:r w:rsidR="00450AA0" w:rsidRPr="00D75C07">
        <w:rPr>
          <w:rFonts w:ascii="Times New Roman" w:hAnsi="Times New Roman"/>
          <w:sz w:val="28"/>
          <w:szCs w:val="28"/>
          <w:lang w:eastAsia="ru-RU"/>
        </w:rPr>
        <w:t xml:space="preserve"> в развитии экономики обусловлена, во-первых, ограниченностью ресурсов, которая имеет место при любом общественно-экономическом строе и, во-вторых, неотложностью решения важнейших</w:t>
      </w:r>
      <w:r w:rsidR="003D11C7" w:rsidRPr="00D75C07">
        <w:rPr>
          <w:rFonts w:ascii="Times New Roman" w:hAnsi="Times New Roman"/>
          <w:sz w:val="28"/>
          <w:szCs w:val="28"/>
          <w:lang w:eastAsia="ru-RU"/>
        </w:rPr>
        <w:t xml:space="preserve"> общегосударственных проблем.</w:t>
      </w:r>
    </w:p>
    <w:p w:rsidR="003D11C7" w:rsidRPr="00D75C07" w:rsidRDefault="009B4DF7"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i/>
          <w:iCs/>
          <w:sz w:val="28"/>
          <w:szCs w:val="28"/>
          <w:lang w:eastAsia="ru-RU"/>
        </w:rPr>
        <w:t xml:space="preserve">Принцип согласования краткосрочных и перспективных целей и задач </w:t>
      </w:r>
      <w:r w:rsidRPr="00D75C07">
        <w:rPr>
          <w:rFonts w:ascii="Times New Roman" w:hAnsi="Times New Roman"/>
          <w:sz w:val="28"/>
          <w:szCs w:val="28"/>
          <w:lang w:eastAsia="ru-RU"/>
        </w:rPr>
        <w:t>предполагает сочетание текущих целей и задач социально-экономического развития страны с достижением научно обоснованных стратегических целей, позволяет добиться их непротиворечивости и однонаправленности. Реализуется через систему долгосрочных, среднесрочных и текущих плановых документов.</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Социально-экономическое прогнозирование базируется на следующих принципах: системности, научной обоснованности, адекватности, альтернативности, целенаправленности.</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Cs/>
          <w:sz w:val="28"/>
          <w:szCs w:val="28"/>
          <w:lang w:eastAsia="ru-RU"/>
        </w:rPr>
        <w:t>Принцип системности</w:t>
      </w:r>
      <w:r w:rsidRPr="00D75C07">
        <w:rPr>
          <w:rFonts w:ascii="Times New Roman" w:hAnsi="Times New Roman"/>
          <w:b/>
          <w:bCs/>
          <w:sz w:val="28"/>
          <w:szCs w:val="28"/>
          <w:lang w:eastAsia="ru-RU"/>
        </w:rPr>
        <w:t xml:space="preserve"> </w:t>
      </w:r>
      <w:r w:rsidRPr="00D75C07">
        <w:rPr>
          <w:rFonts w:ascii="Times New Roman" w:hAnsi="Times New Roman"/>
          <w:sz w:val="28"/>
          <w:szCs w:val="28"/>
          <w:lang w:eastAsia="ru-RU"/>
        </w:rPr>
        <w:t>прогнозирования предполагает исследование количественных и качественных закономерностей в экономических системах, построение такой логической цепочки исследования, согласно которой процесс выработки и обоснования любого решения отталкивается от определения общей цели системы и подчинения достижению этой цели деятельности всех входящих в нее подсистем. При этом данная система рассматривается как часть более крупной системы, также состоящей из определенного количества подсистем.</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Под системностью методов и моделей социально-экономического прогнозирования следует понимать их совокупность, позволяющую разработать согласованный и непротиворечивый прогноз по каждому направлению. Однако и условиях переходной экономики построить целостную систему моделей социально-экономического прогнозирования очень сложно, поскольку это сопряжено с рядом трудностей методологического и организационного характера. Решение этой проблемы может быть достигнуто на основе унификации блочных моделей, вычислительных способов решения, создания информационного банка данных.</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Cs/>
          <w:sz w:val="28"/>
          <w:szCs w:val="28"/>
          <w:lang w:eastAsia="ru-RU"/>
        </w:rPr>
        <w:t>Принцип научной обоснованности</w:t>
      </w:r>
      <w:r w:rsidRPr="00D75C07">
        <w:rPr>
          <w:rFonts w:ascii="Times New Roman" w:hAnsi="Times New Roman"/>
          <w:b/>
          <w:bCs/>
          <w:sz w:val="28"/>
          <w:szCs w:val="28"/>
          <w:lang w:eastAsia="ru-RU"/>
        </w:rPr>
        <w:t xml:space="preserve"> </w:t>
      </w:r>
      <w:r w:rsidRPr="00D75C07">
        <w:rPr>
          <w:rFonts w:ascii="Times New Roman" w:hAnsi="Times New Roman"/>
          <w:sz w:val="28"/>
          <w:szCs w:val="28"/>
          <w:lang w:eastAsia="ru-RU"/>
        </w:rPr>
        <w:t>означает, что в социально-экономических прогнозах всех уровней всесторонний учет требований объективных экономических законов должен базироваться на применении научного инструментария, глубоком изучении достижений отечественного и зарубежного опыта формирования прогнозов. Прогнозирование должно строиться на широком использовании методик и моделей как условия научного формирования прогнозов отдельных блоков комплексной системы, их обоснованности, действенности и своевременности.</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Cs/>
          <w:sz w:val="28"/>
          <w:szCs w:val="28"/>
          <w:lang w:eastAsia="ru-RU"/>
        </w:rPr>
        <w:t>Принцип адекватности</w:t>
      </w:r>
      <w:r w:rsidRPr="00D75C07">
        <w:rPr>
          <w:rFonts w:ascii="Times New Roman" w:hAnsi="Times New Roman"/>
          <w:b/>
          <w:bCs/>
          <w:sz w:val="28"/>
          <w:szCs w:val="28"/>
          <w:lang w:eastAsia="ru-RU"/>
        </w:rPr>
        <w:t xml:space="preserve"> </w:t>
      </w:r>
      <w:r w:rsidRPr="00D75C07">
        <w:rPr>
          <w:rFonts w:ascii="Times New Roman" w:hAnsi="Times New Roman"/>
          <w:sz w:val="28"/>
          <w:szCs w:val="28"/>
          <w:lang w:eastAsia="ru-RU"/>
        </w:rPr>
        <w:t>прогноза объективным закономерностям характеризует не только процесс выявления, но и оценку устойчивых тенденций и взаимосвязей в развитии народного хозяйства и создание теоретического аналога реальных экономических процессов с их полной и точной имитацией.</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Реализация принципа адекватности предполагает учет вероятностного, стохастического характера реальных процессов. Это означает необходимость оценки как сложившихся отклонений, так и таких, которые могут иметь место, а также господствующих тенденций; определение возможной области их расхождения, т. е. оценку вероятности реализации выявленной тенденции.</w:t>
      </w:r>
    </w:p>
    <w:p w:rsidR="00BB3D20" w:rsidRPr="00D75C07" w:rsidRDefault="00BB3D20" w:rsidP="00D75C07">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D75C07">
        <w:rPr>
          <w:rFonts w:ascii="Times New Roman" w:hAnsi="Times New Roman"/>
          <w:bCs/>
          <w:sz w:val="28"/>
          <w:szCs w:val="28"/>
          <w:lang w:eastAsia="ru-RU"/>
        </w:rPr>
        <w:t>Принцип альтернативности</w:t>
      </w:r>
      <w:r w:rsidRPr="00D75C07">
        <w:rPr>
          <w:rFonts w:ascii="Times New Roman" w:hAnsi="Times New Roman"/>
          <w:b/>
          <w:bCs/>
          <w:sz w:val="28"/>
          <w:szCs w:val="28"/>
          <w:lang w:eastAsia="ru-RU"/>
        </w:rPr>
        <w:t xml:space="preserve"> </w:t>
      </w:r>
      <w:r w:rsidRPr="00D75C07">
        <w:rPr>
          <w:rFonts w:ascii="Times New Roman" w:hAnsi="Times New Roman"/>
          <w:sz w:val="28"/>
          <w:szCs w:val="28"/>
          <w:lang w:eastAsia="ru-RU"/>
        </w:rPr>
        <w:t>прогнозирования связан с возможностью развития народнохозяйственного комплекса и его отдельных звеньев по разным траекториям, при разных взаимосвязях и структурных соотношениях. При переходе от имитации сложившихся процессов и тенденций к предвидению их будущего развития возникает необходимость построения альтернатив, т. с. определения одного из двух или нескольких возможных, а зачастую и противоположных, взаимоисключающих путей развития хозяйства.</w:t>
      </w:r>
    </w:p>
    <w:p w:rsidR="009B4DF7" w:rsidRPr="00D75C07" w:rsidRDefault="00BB3D20"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bCs/>
          <w:sz w:val="28"/>
          <w:szCs w:val="28"/>
          <w:lang w:eastAsia="ru-RU"/>
        </w:rPr>
        <w:t>Принцип целенаправленности</w:t>
      </w:r>
      <w:r w:rsidRPr="00D75C07">
        <w:rPr>
          <w:rFonts w:ascii="Times New Roman" w:hAnsi="Times New Roman"/>
          <w:b/>
          <w:bCs/>
          <w:sz w:val="28"/>
          <w:szCs w:val="28"/>
          <w:lang w:eastAsia="ru-RU"/>
        </w:rPr>
        <w:t xml:space="preserve"> </w:t>
      </w:r>
      <w:r w:rsidRPr="00D75C07">
        <w:rPr>
          <w:rFonts w:ascii="Times New Roman" w:hAnsi="Times New Roman"/>
          <w:sz w:val="28"/>
          <w:szCs w:val="28"/>
          <w:lang w:eastAsia="ru-RU"/>
        </w:rPr>
        <w:t>предопределяет активный характер прогнозирования, поскольку содержание прогноза не сводится только к предвидению, а включает и цели, которые предстоит достигнуть в экономике путем активных действий органов государственной власти и управления.</w:t>
      </w:r>
      <w:r w:rsidR="007A09C6" w:rsidRPr="00D75C07">
        <w:rPr>
          <w:rFonts w:ascii="Times New Roman" w:hAnsi="Times New Roman"/>
          <w:sz w:val="28"/>
          <w:szCs w:val="28"/>
          <w:lang w:eastAsia="ru-RU"/>
        </w:rPr>
        <w:t>[6, 58</w:t>
      </w:r>
      <w:r w:rsidR="007A09C6" w:rsidRPr="00D75C07">
        <w:rPr>
          <w:rFonts w:ascii="Times New Roman" w:hAnsi="Times New Roman"/>
          <w:sz w:val="28"/>
          <w:szCs w:val="28"/>
          <w:lang w:val="en-US" w:eastAsia="ru-RU"/>
        </w:rPr>
        <w:t>c</w:t>
      </w:r>
      <w:r w:rsidR="007A09C6" w:rsidRPr="00D75C07">
        <w:rPr>
          <w:rFonts w:ascii="Times New Roman" w:hAnsi="Times New Roman"/>
          <w:sz w:val="28"/>
          <w:szCs w:val="28"/>
          <w:lang w:eastAsia="ru-RU"/>
        </w:rPr>
        <w:t>]</w:t>
      </w:r>
    </w:p>
    <w:p w:rsidR="00B32304" w:rsidRPr="00D75C07" w:rsidRDefault="00B32304" w:rsidP="00D75C07">
      <w:pPr>
        <w:spacing w:after="0" w:line="360" w:lineRule="auto"/>
        <w:ind w:firstLine="709"/>
        <w:jc w:val="both"/>
        <w:rPr>
          <w:rFonts w:ascii="Times New Roman" w:hAnsi="Times New Roman"/>
          <w:sz w:val="28"/>
          <w:szCs w:val="28"/>
          <w:lang w:eastAsia="ru-RU"/>
        </w:rPr>
      </w:pPr>
    </w:p>
    <w:p w:rsidR="00B32304" w:rsidRDefault="00D75C07" w:rsidP="00D75C07">
      <w:pPr>
        <w:spacing w:after="0" w:line="360" w:lineRule="auto"/>
        <w:ind w:firstLine="709"/>
        <w:jc w:val="center"/>
        <w:rPr>
          <w:rFonts w:ascii="Times New Roman" w:hAnsi="Times New Roman"/>
          <w:b/>
          <w:sz w:val="28"/>
          <w:szCs w:val="28"/>
          <w:lang w:eastAsia="ru-RU"/>
        </w:rPr>
      </w:pPr>
      <w:r>
        <w:rPr>
          <w:rFonts w:ascii="Times New Roman" w:hAnsi="Times New Roman"/>
          <w:sz w:val="28"/>
          <w:szCs w:val="28"/>
          <w:lang w:eastAsia="ru-RU"/>
        </w:rPr>
        <w:br w:type="page"/>
      </w:r>
      <w:r w:rsidR="00B32304" w:rsidRPr="00D75C07">
        <w:rPr>
          <w:rFonts w:ascii="Times New Roman" w:hAnsi="Times New Roman"/>
          <w:b/>
          <w:sz w:val="28"/>
          <w:szCs w:val="28"/>
          <w:lang w:eastAsia="ru-RU"/>
        </w:rPr>
        <w:t>Заключение</w:t>
      </w:r>
    </w:p>
    <w:p w:rsidR="00D75C07" w:rsidRPr="00D75C07" w:rsidRDefault="00D75C07" w:rsidP="00D75C07">
      <w:pPr>
        <w:spacing w:after="0" w:line="360" w:lineRule="auto"/>
        <w:ind w:firstLine="709"/>
        <w:jc w:val="both"/>
        <w:rPr>
          <w:rFonts w:ascii="Times New Roman" w:hAnsi="Times New Roman"/>
          <w:b/>
          <w:sz w:val="28"/>
          <w:szCs w:val="28"/>
          <w:lang w:eastAsia="ru-RU"/>
        </w:rPr>
      </w:pPr>
    </w:p>
    <w:p w:rsidR="00C365E1" w:rsidRPr="00D75C07" w:rsidRDefault="00B32304"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Итак,</w:t>
      </w:r>
      <w:r w:rsidR="00C365E1" w:rsidRPr="00D75C07">
        <w:rPr>
          <w:rFonts w:ascii="Times New Roman" w:hAnsi="Times New Roman"/>
          <w:sz w:val="28"/>
          <w:szCs w:val="28"/>
          <w:lang w:eastAsia="ru-RU"/>
        </w:rPr>
        <w:t xml:space="preserve"> в условиях рыночной экономики эффективная деятельность предприятия, фирмы в значительной степени зависит от разработки планов развития. Необходимость экономического обоснования планов и прогнозов</w:t>
      </w:r>
      <w:r w:rsidR="00D75C07">
        <w:rPr>
          <w:rFonts w:ascii="Times New Roman" w:hAnsi="Times New Roman"/>
          <w:sz w:val="28"/>
          <w:szCs w:val="28"/>
          <w:lang w:eastAsia="ru-RU"/>
        </w:rPr>
        <w:t xml:space="preserve"> </w:t>
      </w:r>
      <w:r w:rsidR="00C365E1" w:rsidRPr="00D75C07">
        <w:rPr>
          <w:rFonts w:ascii="Times New Roman" w:hAnsi="Times New Roman"/>
          <w:sz w:val="28"/>
          <w:szCs w:val="28"/>
          <w:lang w:eastAsia="ru-RU"/>
        </w:rPr>
        <w:t>предопределяет систему показателей плана. Показатели, применяемые в планировании как функции в управлении, подразделяются на количественные, качестве</w:t>
      </w:r>
      <w:r w:rsidR="007A09C6" w:rsidRPr="00D75C07">
        <w:rPr>
          <w:rFonts w:ascii="Times New Roman" w:hAnsi="Times New Roman"/>
          <w:sz w:val="28"/>
          <w:szCs w:val="28"/>
          <w:lang w:eastAsia="ru-RU"/>
        </w:rPr>
        <w:t xml:space="preserve">нные, объемные и удельные. Для </w:t>
      </w:r>
      <w:r w:rsidR="00C365E1" w:rsidRPr="00D75C07">
        <w:rPr>
          <w:rFonts w:ascii="Times New Roman" w:hAnsi="Times New Roman"/>
          <w:sz w:val="28"/>
          <w:szCs w:val="28"/>
          <w:lang w:eastAsia="ru-RU"/>
        </w:rPr>
        <w:t>исчисления показателей плана применяются натуральные, трудовые и стоимостные показатели. План развития предприятия, фирмы включает в себя, как правило, десять разделов. Количество разделов и их содержание могут меняться с учетом размера и специфики предприятия, фирмы.</w:t>
      </w:r>
    </w:p>
    <w:p w:rsidR="00B32304" w:rsidRPr="00D75C07" w:rsidRDefault="00C365E1" w:rsidP="00D75C07">
      <w:pPr>
        <w:spacing w:after="0" w:line="360" w:lineRule="auto"/>
        <w:ind w:firstLine="709"/>
        <w:jc w:val="both"/>
        <w:rPr>
          <w:rFonts w:ascii="Times New Roman" w:hAnsi="Times New Roman"/>
          <w:sz w:val="28"/>
          <w:szCs w:val="28"/>
          <w:lang w:eastAsia="ru-RU"/>
        </w:rPr>
      </w:pPr>
      <w:r w:rsidRPr="00D75C07">
        <w:rPr>
          <w:rFonts w:ascii="Times New Roman" w:hAnsi="Times New Roman"/>
          <w:sz w:val="28"/>
          <w:szCs w:val="28"/>
          <w:lang w:eastAsia="ru-RU"/>
        </w:rPr>
        <w:t>Основные направления совершенствования методологии планирования</w:t>
      </w:r>
      <w:r w:rsidR="00265665" w:rsidRPr="00D75C07">
        <w:rPr>
          <w:rFonts w:ascii="Times New Roman" w:hAnsi="Times New Roman"/>
          <w:sz w:val="28"/>
          <w:szCs w:val="28"/>
          <w:lang w:eastAsia="ru-RU"/>
        </w:rPr>
        <w:t xml:space="preserve"> и прогнозирования</w:t>
      </w:r>
      <w:r w:rsidRPr="00D75C07">
        <w:rPr>
          <w:rFonts w:ascii="Times New Roman" w:hAnsi="Times New Roman"/>
          <w:sz w:val="28"/>
          <w:szCs w:val="28"/>
          <w:lang w:eastAsia="ru-RU"/>
        </w:rPr>
        <w:t>: повышение научно-технического и расчетно-экономического обоснования планов; широкое применение системы прогрессивных экономических нормативов и норм, балансовых расчетов; дальнейшее улучшение системы показателей в целях повышения эффективности управления производством, рост производительности труда, обеспечение напряженности и тщательной сбалансированности планов.</w:t>
      </w:r>
    </w:p>
    <w:p w:rsidR="00F937D2" w:rsidRPr="00D75C07" w:rsidRDefault="00F937D2" w:rsidP="00D75C07">
      <w:pPr>
        <w:spacing w:after="0" w:line="360" w:lineRule="auto"/>
        <w:ind w:firstLine="709"/>
        <w:jc w:val="both"/>
        <w:rPr>
          <w:rFonts w:ascii="Times New Roman" w:hAnsi="Times New Roman"/>
          <w:sz w:val="28"/>
          <w:szCs w:val="28"/>
        </w:rPr>
      </w:pPr>
    </w:p>
    <w:p w:rsidR="00912965" w:rsidRDefault="00D75C07" w:rsidP="00D75C07">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912965" w:rsidRPr="00D75C07">
        <w:rPr>
          <w:rFonts w:ascii="Times New Roman" w:hAnsi="Times New Roman"/>
          <w:b/>
          <w:sz w:val="28"/>
          <w:szCs w:val="28"/>
        </w:rPr>
        <w:t>Список литературы</w:t>
      </w:r>
    </w:p>
    <w:p w:rsidR="00D75C07" w:rsidRPr="00D75C07" w:rsidRDefault="00D75C07" w:rsidP="00D75C07">
      <w:pPr>
        <w:spacing w:after="0" w:line="360" w:lineRule="auto"/>
        <w:ind w:firstLine="709"/>
        <w:jc w:val="both"/>
        <w:rPr>
          <w:rFonts w:ascii="Times New Roman" w:hAnsi="Times New Roman"/>
          <w:b/>
          <w:sz w:val="28"/>
          <w:szCs w:val="28"/>
        </w:rPr>
      </w:pPr>
    </w:p>
    <w:p w:rsidR="00912965" w:rsidRPr="00D75C07" w:rsidRDefault="00912965" w:rsidP="00D75C07">
      <w:pPr>
        <w:spacing w:after="0" w:line="360" w:lineRule="auto"/>
        <w:jc w:val="both"/>
        <w:rPr>
          <w:rFonts w:ascii="Times New Roman" w:hAnsi="Times New Roman"/>
          <w:sz w:val="28"/>
          <w:szCs w:val="28"/>
        </w:rPr>
      </w:pPr>
      <w:r w:rsidRPr="00D75C07">
        <w:rPr>
          <w:rFonts w:ascii="Times New Roman" w:hAnsi="Times New Roman"/>
          <w:sz w:val="28"/>
          <w:szCs w:val="28"/>
        </w:rPr>
        <w:t>1. Алексеева М.М. Планирование деятельности фирмы: учеб. пособие / М.М. Алексеева</w:t>
      </w:r>
      <w:r w:rsidR="00907DA8" w:rsidRPr="00D75C07">
        <w:rPr>
          <w:rFonts w:ascii="Times New Roman" w:hAnsi="Times New Roman"/>
          <w:sz w:val="28"/>
          <w:szCs w:val="28"/>
        </w:rPr>
        <w:t>. – М.: Финансы и статистика, 2008.-248с</w:t>
      </w:r>
    </w:p>
    <w:p w:rsidR="00907DA8" w:rsidRPr="00D75C07" w:rsidRDefault="00907DA8" w:rsidP="00D75C07">
      <w:pPr>
        <w:spacing w:after="0" w:line="360" w:lineRule="auto"/>
        <w:jc w:val="both"/>
        <w:rPr>
          <w:rFonts w:ascii="Times New Roman" w:hAnsi="Times New Roman"/>
          <w:sz w:val="28"/>
          <w:szCs w:val="28"/>
        </w:rPr>
      </w:pPr>
      <w:r w:rsidRPr="00D75C07">
        <w:rPr>
          <w:rFonts w:ascii="Times New Roman" w:hAnsi="Times New Roman"/>
          <w:sz w:val="28"/>
          <w:szCs w:val="28"/>
        </w:rPr>
        <w:t>2. Анискин Ю.П. Планирование и контроль: учеб. пособие / Ю.П. Анискин. – М.: Омега-Л, 2007.-411с</w:t>
      </w:r>
    </w:p>
    <w:p w:rsidR="00907DA8" w:rsidRPr="00D75C07" w:rsidRDefault="00907DA8" w:rsidP="00D75C07">
      <w:pPr>
        <w:spacing w:after="0" w:line="360" w:lineRule="auto"/>
        <w:jc w:val="both"/>
        <w:rPr>
          <w:rFonts w:ascii="Times New Roman" w:hAnsi="Times New Roman"/>
          <w:sz w:val="28"/>
          <w:szCs w:val="28"/>
        </w:rPr>
      </w:pPr>
      <w:r w:rsidRPr="00D75C07">
        <w:rPr>
          <w:rFonts w:ascii="Times New Roman" w:hAnsi="Times New Roman"/>
          <w:sz w:val="28"/>
          <w:szCs w:val="28"/>
        </w:rPr>
        <w:t xml:space="preserve">3. </w:t>
      </w:r>
      <w:r w:rsidR="001E4D6E" w:rsidRPr="00D75C07">
        <w:rPr>
          <w:rFonts w:ascii="Times New Roman" w:hAnsi="Times New Roman"/>
          <w:sz w:val="28"/>
          <w:szCs w:val="28"/>
        </w:rPr>
        <w:t>Ком</w:t>
      </w:r>
      <w:r w:rsidR="0090232F" w:rsidRPr="00D75C07">
        <w:rPr>
          <w:rFonts w:ascii="Times New Roman" w:hAnsi="Times New Roman"/>
          <w:sz w:val="28"/>
          <w:szCs w:val="28"/>
        </w:rPr>
        <w:t>ыш</w:t>
      </w:r>
      <w:r w:rsidR="001E4D6E" w:rsidRPr="00D75C07">
        <w:rPr>
          <w:rFonts w:ascii="Times New Roman" w:hAnsi="Times New Roman"/>
          <w:sz w:val="28"/>
          <w:szCs w:val="28"/>
        </w:rPr>
        <w:t xml:space="preserve">анов П.И. Бухгалтерский учет. Отечественная система и международные стандарты: учеб. пособие / П.И. </w:t>
      </w:r>
      <w:r w:rsidR="0090232F" w:rsidRPr="00D75C07">
        <w:rPr>
          <w:rFonts w:ascii="Times New Roman" w:hAnsi="Times New Roman"/>
          <w:sz w:val="28"/>
          <w:szCs w:val="28"/>
        </w:rPr>
        <w:t>Комышанов. – М.: ИД ФБК-ПРЕСС, 2008.-520с</w:t>
      </w:r>
    </w:p>
    <w:p w:rsidR="0090232F" w:rsidRPr="00D75C07" w:rsidRDefault="0090232F" w:rsidP="00D75C07">
      <w:pPr>
        <w:spacing w:after="0" w:line="360" w:lineRule="auto"/>
        <w:jc w:val="both"/>
        <w:rPr>
          <w:rFonts w:ascii="Times New Roman" w:hAnsi="Times New Roman"/>
          <w:sz w:val="28"/>
          <w:szCs w:val="28"/>
        </w:rPr>
      </w:pPr>
      <w:r w:rsidRPr="00D75C07">
        <w:rPr>
          <w:rFonts w:ascii="Times New Roman" w:hAnsi="Times New Roman"/>
          <w:sz w:val="28"/>
          <w:szCs w:val="28"/>
        </w:rPr>
        <w:t>4. Колобова А.А. Планирование на предприятии</w:t>
      </w:r>
      <w:r w:rsidR="00522DEB" w:rsidRPr="00D75C07">
        <w:rPr>
          <w:rFonts w:ascii="Times New Roman" w:hAnsi="Times New Roman"/>
          <w:sz w:val="28"/>
          <w:szCs w:val="28"/>
        </w:rPr>
        <w:t>: учеб. пособие / А.А. Колобова. – М.: ЮНИТИ, 2007.-374с</w:t>
      </w:r>
    </w:p>
    <w:p w:rsidR="00522DEB" w:rsidRPr="00D75C07" w:rsidRDefault="00522DEB" w:rsidP="00D75C07">
      <w:pPr>
        <w:spacing w:after="0" w:line="360" w:lineRule="auto"/>
        <w:jc w:val="both"/>
        <w:rPr>
          <w:rFonts w:ascii="Times New Roman" w:hAnsi="Times New Roman"/>
          <w:sz w:val="28"/>
          <w:szCs w:val="28"/>
        </w:rPr>
      </w:pPr>
      <w:r w:rsidRPr="00D75C07">
        <w:rPr>
          <w:rFonts w:ascii="Times New Roman" w:hAnsi="Times New Roman"/>
          <w:sz w:val="28"/>
          <w:szCs w:val="28"/>
        </w:rPr>
        <w:t>5. Морозова Т.Г. Прогнозирование и планирование в условиях рынка: учеб. пособие / Т.Г. Морозова. – М.: ЮНИТИ, 2008.-318с</w:t>
      </w:r>
    </w:p>
    <w:p w:rsidR="00522DEB" w:rsidRPr="00D75C07" w:rsidRDefault="00522DEB" w:rsidP="00D75C07">
      <w:pPr>
        <w:spacing w:after="0" w:line="360" w:lineRule="auto"/>
        <w:jc w:val="both"/>
        <w:rPr>
          <w:rFonts w:ascii="Times New Roman" w:hAnsi="Times New Roman"/>
          <w:sz w:val="28"/>
          <w:szCs w:val="28"/>
        </w:rPr>
      </w:pPr>
      <w:r w:rsidRPr="00D75C07">
        <w:rPr>
          <w:rFonts w:ascii="Times New Roman" w:hAnsi="Times New Roman"/>
          <w:sz w:val="28"/>
          <w:szCs w:val="28"/>
        </w:rPr>
        <w:t xml:space="preserve">6. </w:t>
      </w:r>
      <w:r w:rsidR="00416E62" w:rsidRPr="00D75C07">
        <w:rPr>
          <w:rFonts w:ascii="Times New Roman" w:hAnsi="Times New Roman"/>
          <w:sz w:val="28"/>
          <w:szCs w:val="28"/>
        </w:rPr>
        <w:t>Черныш Е.А. Прогнозирование и планирование в условиях рынка: учеб. пособие / Е.А. Черныш. – М.: ПРИОР, 2009.-176с</w:t>
      </w:r>
      <w:bookmarkStart w:id="0" w:name="_GoBack"/>
      <w:bookmarkEnd w:id="0"/>
    </w:p>
    <w:sectPr w:rsidR="00522DEB" w:rsidRPr="00D75C07" w:rsidSect="00D75C0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A617E"/>
    <w:multiLevelType w:val="hybridMultilevel"/>
    <w:tmpl w:val="10DC316A"/>
    <w:lvl w:ilvl="0" w:tplc="076C23E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F8D46AF"/>
    <w:multiLevelType w:val="hybridMultilevel"/>
    <w:tmpl w:val="8522E3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F6D"/>
    <w:rsid w:val="0003269D"/>
    <w:rsid w:val="000A4963"/>
    <w:rsid w:val="00175F76"/>
    <w:rsid w:val="001E011E"/>
    <w:rsid w:val="001E4D6E"/>
    <w:rsid w:val="00240424"/>
    <w:rsid w:val="00265665"/>
    <w:rsid w:val="002940C4"/>
    <w:rsid w:val="002E6F6D"/>
    <w:rsid w:val="003355C3"/>
    <w:rsid w:val="003D04CD"/>
    <w:rsid w:val="003D11C7"/>
    <w:rsid w:val="00416E62"/>
    <w:rsid w:val="00450AA0"/>
    <w:rsid w:val="004D515B"/>
    <w:rsid w:val="004F57AE"/>
    <w:rsid w:val="00522DEB"/>
    <w:rsid w:val="00536738"/>
    <w:rsid w:val="00606B02"/>
    <w:rsid w:val="00615DBD"/>
    <w:rsid w:val="00676A2E"/>
    <w:rsid w:val="006C2759"/>
    <w:rsid w:val="00715130"/>
    <w:rsid w:val="007A09C6"/>
    <w:rsid w:val="00817B8D"/>
    <w:rsid w:val="008B4FF3"/>
    <w:rsid w:val="008F1A88"/>
    <w:rsid w:val="0090232F"/>
    <w:rsid w:val="00905D4C"/>
    <w:rsid w:val="00907DA8"/>
    <w:rsid w:val="00912965"/>
    <w:rsid w:val="009427C1"/>
    <w:rsid w:val="009B4DF7"/>
    <w:rsid w:val="009C253B"/>
    <w:rsid w:val="00A8503A"/>
    <w:rsid w:val="00AF6ABD"/>
    <w:rsid w:val="00B126B6"/>
    <w:rsid w:val="00B32304"/>
    <w:rsid w:val="00B50FB4"/>
    <w:rsid w:val="00B559F6"/>
    <w:rsid w:val="00B56AC8"/>
    <w:rsid w:val="00B927B5"/>
    <w:rsid w:val="00BB3D20"/>
    <w:rsid w:val="00C26957"/>
    <w:rsid w:val="00C365E1"/>
    <w:rsid w:val="00C819B8"/>
    <w:rsid w:val="00D011C2"/>
    <w:rsid w:val="00D37D14"/>
    <w:rsid w:val="00D50251"/>
    <w:rsid w:val="00D75C07"/>
    <w:rsid w:val="00DC0A5D"/>
    <w:rsid w:val="00DF702F"/>
    <w:rsid w:val="00E03674"/>
    <w:rsid w:val="00E06D27"/>
    <w:rsid w:val="00E46ABA"/>
    <w:rsid w:val="00E63BDC"/>
    <w:rsid w:val="00EF109F"/>
    <w:rsid w:val="00F75125"/>
    <w:rsid w:val="00F937D2"/>
    <w:rsid w:val="00FE2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E5EEC9-9D95-4AB2-978F-79ECEE5A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6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0355B-4FB9-4C6E-9AF9-F47D546E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4382</Words>
  <Characters>24979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cp:lastModifiedBy>
  <cp:revision>2</cp:revision>
  <dcterms:created xsi:type="dcterms:W3CDTF">2014-03-03T22:21:00Z</dcterms:created>
  <dcterms:modified xsi:type="dcterms:W3CDTF">2014-03-03T22:21:00Z</dcterms:modified>
</cp:coreProperties>
</file>