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E5" w:rsidRPr="00197DC1" w:rsidRDefault="00174EE5" w:rsidP="00197DC1">
      <w:pPr>
        <w:ind w:firstLine="709"/>
      </w:pPr>
    </w:p>
    <w:p w:rsidR="00174EE5" w:rsidRPr="00197DC1" w:rsidRDefault="00174EE5" w:rsidP="00197DC1">
      <w:pPr>
        <w:ind w:firstLine="709"/>
      </w:pPr>
    </w:p>
    <w:p w:rsidR="00174EE5" w:rsidRPr="00197DC1" w:rsidRDefault="00174EE5" w:rsidP="00197DC1">
      <w:pPr>
        <w:ind w:firstLine="709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174EE5" w:rsidRPr="00197DC1" w:rsidRDefault="00174EE5" w:rsidP="00197DC1">
      <w:pPr>
        <w:ind w:firstLine="709"/>
        <w:jc w:val="center"/>
      </w:pPr>
    </w:p>
    <w:p w:rsidR="007D1A31" w:rsidRDefault="007D1A31" w:rsidP="00197DC1">
      <w:pPr>
        <w:ind w:firstLine="709"/>
        <w:jc w:val="center"/>
        <w:rPr>
          <w:b/>
        </w:rPr>
      </w:pPr>
    </w:p>
    <w:p w:rsidR="00E56D73" w:rsidRPr="005D734D" w:rsidRDefault="00E56D73" w:rsidP="00197DC1">
      <w:pPr>
        <w:ind w:firstLine="709"/>
        <w:jc w:val="center"/>
      </w:pPr>
      <w:r w:rsidRPr="005D734D">
        <w:t>Реферат на тему:</w:t>
      </w:r>
    </w:p>
    <w:p w:rsidR="00E56D73" w:rsidRPr="005D734D" w:rsidRDefault="00E56D73" w:rsidP="00197DC1">
      <w:pPr>
        <w:shd w:val="clear" w:color="auto" w:fill="FFFFFF"/>
        <w:ind w:firstLine="709"/>
        <w:jc w:val="center"/>
      </w:pPr>
      <w:r w:rsidRPr="005D734D">
        <w:rPr>
          <w:bCs/>
          <w:spacing w:val="-3"/>
        </w:rPr>
        <w:t>П</w:t>
      </w:r>
      <w:r w:rsidR="005D734D" w:rsidRPr="005D734D">
        <w:rPr>
          <w:bCs/>
          <w:spacing w:val="-3"/>
        </w:rPr>
        <w:t>одвижная фаза для жидкостной хроматографии</w:t>
      </w:r>
    </w:p>
    <w:p w:rsidR="00E56D73" w:rsidRPr="00872F53" w:rsidRDefault="00872F53" w:rsidP="00197DC1">
      <w:pPr>
        <w:ind w:firstLine="709"/>
        <w:rPr>
          <w:b/>
        </w:rPr>
      </w:pPr>
      <w:r>
        <w:br w:type="page"/>
      </w:r>
      <w:r w:rsidR="009A2760" w:rsidRPr="00872F53">
        <w:rPr>
          <w:b/>
        </w:rPr>
        <w:t>СОДЕРЖАНИЕ</w:t>
      </w:r>
    </w:p>
    <w:p w:rsidR="00872F53" w:rsidRPr="00872F53" w:rsidRDefault="00872F53" w:rsidP="00872F53"/>
    <w:p w:rsidR="00872F53" w:rsidRPr="00872F53" w:rsidRDefault="00872F53" w:rsidP="00872F53">
      <w:pPr>
        <w:shd w:val="clear" w:color="auto" w:fill="FFFFFF"/>
        <w:rPr>
          <w:bCs/>
          <w:spacing w:val="-3"/>
        </w:rPr>
      </w:pPr>
      <w:r w:rsidRPr="00872F53">
        <w:t>1.</w:t>
      </w:r>
      <w:r w:rsidR="009A2EB8">
        <w:t xml:space="preserve"> </w:t>
      </w:r>
      <w:r w:rsidRPr="00872F53">
        <w:rPr>
          <w:bCs/>
          <w:spacing w:val="-3"/>
        </w:rPr>
        <w:t>П</w:t>
      </w:r>
      <w:r w:rsidR="009A2EB8" w:rsidRPr="00872F53">
        <w:rPr>
          <w:bCs/>
          <w:spacing w:val="-3"/>
        </w:rPr>
        <w:t xml:space="preserve">одвижная фаза для </w:t>
      </w:r>
      <w:r w:rsidRPr="00872F53">
        <w:rPr>
          <w:bCs/>
          <w:spacing w:val="-3"/>
        </w:rPr>
        <w:t>ВЭЖХ</w:t>
      </w:r>
    </w:p>
    <w:p w:rsidR="00872F53" w:rsidRPr="00872F53" w:rsidRDefault="00872F53" w:rsidP="00872F53">
      <w:pPr>
        <w:shd w:val="clear" w:color="auto" w:fill="FFFFFF"/>
      </w:pPr>
      <w:r w:rsidRPr="00872F53">
        <w:rPr>
          <w:spacing w:val="-2"/>
        </w:rPr>
        <w:t>1.1 О</w:t>
      </w:r>
      <w:r w:rsidR="009A2EB8" w:rsidRPr="00872F53">
        <w:rPr>
          <w:spacing w:val="-2"/>
        </w:rPr>
        <w:t>сновные требования к растворителям</w:t>
      </w:r>
    </w:p>
    <w:p w:rsidR="00872F53" w:rsidRPr="00872F53" w:rsidRDefault="00872F53" w:rsidP="00872F53">
      <w:pPr>
        <w:shd w:val="clear" w:color="auto" w:fill="FFFFFF"/>
        <w:rPr>
          <w:spacing w:val="-1"/>
        </w:rPr>
      </w:pPr>
      <w:r w:rsidRPr="00872F53">
        <w:rPr>
          <w:spacing w:val="-2"/>
        </w:rPr>
        <w:t>1.2 Э</w:t>
      </w:r>
      <w:r w:rsidR="009A2EB8" w:rsidRPr="00872F53">
        <w:rPr>
          <w:spacing w:val="-2"/>
        </w:rPr>
        <w:t>люирующая сила растворителя и элюотропные ряды</w:t>
      </w:r>
    </w:p>
    <w:p w:rsidR="00872F53" w:rsidRPr="00872F53" w:rsidRDefault="00872F53" w:rsidP="00872F53">
      <w:pPr>
        <w:shd w:val="clear" w:color="auto" w:fill="FFFFFF"/>
      </w:pPr>
      <w:r w:rsidRPr="00872F53">
        <w:rPr>
          <w:spacing w:val="-1"/>
        </w:rPr>
        <w:t xml:space="preserve">1.1 </w:t>
      </w:r>
      <w:r w:rsidRPr="00872F53">
        <w:rPr>
          <w:iCs/>
          <w:spacing w:val="-1"/>
        </w:rPr>
        <w:t>Элюотропные серии для адсорбционной хроматограф</w:t>
      </w:r>
      <w:r w:rsidR="009A2EB8">
        <w:rPr>
          <w:iCs/>
          <w:spacing w:val="-1"/>
        </w:rPr>
        <w:t>ии</w:t>
      </w:r>
      <w:r w:rsidRPr="00872F53">
        <w:rPr>
          <w:iCs/>
          <w:spacing w:val="-1"/>
        </w:rPr>
        <w:t xml:space="preserve"> на силикагеле</w:t>
      </w:r>
    </w:p>
    <w:p w:rsidR="00872F53" w:rsidRPr="00872F53" w:rsidRDefault="00872F53" w:rsidP="00872F53">
      <w:pPr>
        <w:shd w:val="clear" w:color="auto" w:fill="FFFFFF"/>
      </w:pPr>
      <w:r w:rsidRPr="00872F53">
        <w:rPr>
          <w:spacing w:val="-2"/>
        </w:rPr>
        <w:t>1.3 С</w:t>
      </w:r>
      <w:r w:rsidR="009A2EB8" w:rsidRPr="00872F53">
        <w:rPr>
          <w:spacing w:val="-2"/>
        </w:rPr>
        <w:t>меси растворителей</w:t>
      </w:r>
    </w:p>
    <w:p w:rsidR="00872F53" w:rsidRPr="00872F53" w:rsidRDefault="00872F53" w:rsidP="00872F53">
      <w:pPr>
        <w:shd w:val="clear" w:color="auto" w:fill="FFFFFF"/>
      </w:pPr>
      <w:r w:rsidRPr="00872F53">
        <w:rPr>
          <w:spacing w:val="-2"/>
        </w:rPr>
        <w:t>1.5 О</w:t>
      </w:r>
      <w:r w:rsidR="009A2EB8" w:rsidRPr="00872F53">
        <w:rPr>
          <w:spacing w:val="-2"/>
        </w:rPr>
        <w:t xml:space="preserve">чистка растворителей для </w:t>
      </w:r>
      <w:r w:rsidRPr="00872F53">
        <w:rPr>
          <w:spacing w:val="-2"/>
        </w:rPr>
        <w:t>ВЭЖХ</w:t>
      </w:r>
    </w:p>
    <w:p w:rsidR="00872F53" w:rsidRPr="00872F53" w:rsidRDefault="00872F53" w:rsidP="00872F53">
      <w:pPr>
        <w:shd w:val="clear" w:color="auto" w:fill="FFFFFF"/>
      </w:pPr>
      <w:r w:rsidRPr="00872F53">
        <w:rPr>
          <w:spacing w:val="-2"/>
        </w:rPr>
        <w:t>1.4 С</w:t>
      </w:r>
      <w:r w:rsidR="009A2EB8" w:rsidRPr="00872F53">
        <w:rPr>
          <w:spacing w:val="-2"/>
        </w:rPr>
        <w:t>елективность растворителя</w:t>
      </w:r>
    </w:p>
    <w:p w:rsidR="00872F53" w:rsidRDefault="00872F53" w:rsidP="00872F53">
      <w:pPr>
        <w:shd w:val="clear" w:color="auto" w:fill="FFFFFF"/>
      </w:pPr>
      <w:r w:rsidRPr="00872F53">
        <w:t>Литература</w:t>
      </w:r>
    </w:p>
    <w:p w:rsidR="00E56D73" w:rsidRDefault="00D93259" w:rsidP="00197DC1">
      <w:pPr>
        <w:shd w:val="clear" w:color="auto" w:fill="FFFFFF"/>
        <w:ind w:firstLine="709"/>
        <w:rPr>
          <w:b/>
          <w:bCs/>
          <w:spacing w:val="-3"/>
        </w:rPr>
      </w:pPr>
      <w:r>
        <w:rPr>
          <w:b/>
          <w:bCs/>
          <w:spacing w:val="-3"/>
        </w:rPr>
        <w:br w:type="page"/>
      </w:r>
      <w:r w:rsidR="00872F53">
        <w:rPr>
          <w:b/>
          <w:bCs/>
          <w:spacing w:val="-3"/>
        </w:rPr>
        <w:t>1.</w:t>
      </w:r>
      <w:r w:rsidR="009A2EB8">
        <w:rPr>
          <w:b/>
          <w:bCs/>
          <w:spacing w:val="-3"/>
        </w:rPr>
        <w:t xml:space="preserve"> </w:t>
      </w:r>
      <w:r w:rsidR="00E56D73" w:rsidRPr="009519A2">
        <w:rPr>
          <w:b/>
          <w:bCs/>
          <w:spacing w:val="-3"/>
        </w:rPr>
        <w:t>ПОДВИЖНАЯ ФАЗА ДЛЯ ВЭЖХ</w:t>
      </w:r>
    </w:p>
    <w:p w:rsidR="009519A2" w:rsidRPr="009519A2" w:rsidRDefault="009519A2" w:rsidP="00197DC1">
      <w:pPr>
        <w:shd w:val="clear" w:color="auto" w:fill="FFFFFF"/>
        <w:ind w:firstLine="709"/>
        <w:rPr>
          <w:b/>
        </w:rPr>
      </w:pPr>
    </w:p>
    <w:p w:rsidR="00E56D73" w:rsidRPr="00197DC1" w:rsidRDefault="00E56D73" w:rsidP="00197DC1">
      <w:pPr>
        <w:shd w:val="clear" w:color="auto" w:fill="FFFFFF"/>
        <w:ind w:firstLine="709"/>
      </w:pPr>
      <w:r w:rsidRPr="00197DC1">
        <w:t xml:space="preserve">Роль подвижной фазы (растворителя) в жидкостной хроматографии весьма многообразна. Наряду с чисто транспортной функцией растворитель активно участвует в </w:t>
      </w:r>
      <w:r w:rsidRPr="00197DC1">
        <w:rPr>
          <w:spacing w:val="-1"/>
        </w:rPr>
        <w:t>самом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>процессе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>разделения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>и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>оказывает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>существенное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>влияние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>на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 xml:space="preserve">возможности </w:t>
      </w:r>
      <w:r w:rsidRPr="00197DC1">
        <w:t>детектирования. Часто незначительное изменение состава подвижной фазы дает возможность оптимизировать процесс, улучшить форму пиков, разрешение отдельных компонентов и даже изменить механизм разделения. Поэтому при выборе растворителей необходимо учитывать весь комплекс их свойств, в той или иной степени влияющих на проведение хроматографического эксперимента. Свойства растворителей для ВЭЖХ приведены в приложении 2.</w:t>
      </w:r>
      <w:r w:rsidR="00862A01">
        <w:t xml:space="preserve"> </w:t>
      </w:r>
      <w:r w:rsidRPr="00197DC1">
        <w:t>Данные по физико-химическим характеристикам растворителей в основном взяты из наиболее авторитетных источников.</w:t>
      </w:r>
    </w:p>
    <w:p w:rsidR="009519A2" w:rsidRDefault="009519A2" w:rsidP="00197DC1">
      <w:pPr>
        <w:shd w:val="clear" w:color="auto" w:fill="FFFFFF"/>
        <w:ind w:firstLine="709"/>
        <w:rPr>
          <w:b/>
          <w:spacing w:val="-2"/>
        </w:rPr>
      </w:pPr>
    </w:p>
    <w:p w:rsidR="00E56D73" w:rsidRPr="009519A2" w:rsidRDefault="00E56D73" w:rsidP="00197DC1">
      <w:pPr>
        <w:shd w:val="clear" w:color="auto" w:fill="FFFFFF"/>
        <w:ind w:firstLine="709"/>
        <w:rPr>
          <w:b/>
        </w:rPr>
      </w:pPr>
      <w:r w:rsidRPr="009519A2">
        <w:rPr>
          <w:b/>
          <w:spacing w:val="-2"/>
        </w:rPr>
        <w:t>1</w:t>
      </w:r>
      <w:r w:rsidR="00ED70BC">
        <w:rPr>
          <w:b/>
          <w:spacing w:val="-2"/>
        </w:rPr>
        <w:t>.1</w:t>
      </w:r>
      <w:r w:rsidRPr="009519A2">
        <w:rPr>
          <w:b/>
          <w:spacing w:val="-2"/>
        </w:rPr>
        <w:t xml:space="preserve"> ОСНОВНЫЕ ТРЕБОВАНИЯ К РАСТВОРИТЕЛЯМ</w:t>
      </w:r>
    </w:p>
    <w:p w:rsidR="009519A2" w:rsidRDefault="009519A2" w:rsidP="00197DC1">
      <w:pPr>
        <w:shd w:val="clear" w:color="auto" w:fill="FFFFFF"/>
        <w:ind w:firstLine="709"/>
      </w:pPr>
    </w:p>
    <w:p w:rsidR="00E56D73" w:rsidRPr="00197DC1" w:rsidRDefault="00E56D73" w:rsidP="00197DC1">
      <w:pPr>
        <w:shd w:val="clear" w:color="auto" w:fill="FFFFFF"/>
        <w:ind w:firstLine="709"/>
      </w:pPr>
      <w:r w:rsidRPr="00197DC1">
        <w:t xml:space="preserve">Растворители, применяемые в ВЭЖХ, должны удовлетворять следующим основным требованиям: чистота, химическая инертность, совместимость с детектором, достаточная растворяющая способность по отношению к анализируемым веществам, </w:t>
      </w:r>
      <w:r w:rsidRPr="00197DC1">
        <w:rPr>
          <w:spacing w:val="-1"/>
        </w:rPr>
        <w:t xml:space="preserve">низкая вязкость, безопасность, доступность. В некоторых случаях существенное значение </w:t>
      </w:r>
      <w:r w:rsidRPr="00197DC1">
        <w:t>имеют смешиваемость с другими растворителями, температура кипения и возможность легкого извлечения вещества из элюата.</w:t>
      </w:r>
      <w:r w:rsidR="009519A2">
        <w:t xml:space="preserve"> </w:t>
      </w:r>
      <w:r w:rsidRPr="00197DC1">
        <w:rPr>
          <w:bCs/>
        </w:rPr>
        <w:t xml:space="preserve">Чистота растворителя </w:t>
      </w:r>
      <w:r w:rsidRPr="00197DC1">
        <w:t>в жидкостной хроматографии имеет очень большое значение, так как различные примеси в подвижной фазе влияют на все основные стадии процесса: подачу растворителя, разделение в колонке, детектирование и воспроизводимость результатов. Требуемая степень чистоты растворителя определяется выбранным вариантом разделения и используемой аппаратурой.</w:t>
      </w:r>
      <w:r w:rsidR="00357287">
        <w:t xml:space="preserve"> </w:t>
      </w:r>
      <w:r w:rsidRPr="00197DC1">
        <w:rPr>
          <w:spacing w:val="-2"/>
        </w:rPr>
        <w:t>Наличие</w:t>
      </w:r>
      <w:r w:rsidR="00197DC1">
        <w:rPr>
          <w:spacing w:val="-2"/>
        </w:rPr>
        <w:t xml:space="preserve"> </w:t>
      </w:r>
      <w:r w:rsidRPr="00197DC1">
        <w:rPr>
          <w:spacing w:val="-2"/>
        </w:rPr>
        <w:t>примесей</w:t>
      </w:r>
      <w:r w:rsidR="00197DC1">
        <w:rPr>
          <w:spacing w:val="-2"/>
        </w:rPr>
        <w:t xml:space="preserve"> </w:t>
      </w:r>
      <w:r w:rsidRPr="00197DC1">
        <w:rPr>
          <w:spacing w:val="-2"/>
        </w:rPr>
        <w:t>в</w:t>
      </w:r>
      <w:r w:rsidR="00197DC1">
        <w:rPr>
          <w:spacing w:val="-2"/>
        </w:rPr>
        <w:t xml:space="preserve"> </w:t>
      </w:r>
      <w:r w:rsidRPr="00197DC1">
        <w:rPr>
          <w:spacing w:val="-2"/>
        </w:rPr>
        <w:t>растворителе</w:t>
      </w:r>
      <w:r w:rsidR="00197DC1">
        <w:rPr>
          <w:spacing w:val="-2"/>
        </w:rPr>
        <w:t xml:space="preserve"> </w:t>
      </w:r>
      <w:r w:rsidRPr="00197DC1">
        <w:rPr>
          <w:spacing w:val="-2"/>
        </w:rPr>
        <w:t>может</w:t>
      </w:r>
      <w:r w:rsidR="00197DC1">
        <w:rPr>
          <w:spacing w:val="-2"/>
        </w:rPr>
        <w:t xml:space="preserve"> </w:t>
      </w:r>
      <w:r w:rsidRPr="00197DC1">
        <w:rPr>
          <w:spacing w:val="-2"/>
        </w:rPr>
        <w:t>вызвать</w:t>
      </w:r>
      <w:r w:rsidR="00197DC1">
        <w:rPr>
          <w:spacing w:val="-2"/>
        </w:rPr>
        <w:t xml:space="preserve"> </w:t>
      </w:r>
      <w:r w:rsidRPr="00197DC1">
        <w:rPr>
          <w:spacing w:val="-2"/>
        </w:rPr>
        <w:t>следующие</w:t>
      </w:r>
      <w:r w:rsidR="00197DC1">
        <w:rPr>
          <w:spacing w:val="-2"/>
        </w:rPr>
        <w:t xml:space="preserve"> </w:t>
      </w:r>
      <w:r w:rsidRPr="00197DC1">
        <w:rPr>
          <w:spacing w:val="-2"/>
        </w:rPr>
        <w:t xml:space="preserve">типичные </w:t>
      </w:r>
      <w:r w:rsidRPr="00197DC1">
        <w:t>затруднения.</w:t>
      </w:r>
    </w:p>
    <w:p w:rsidR="00E56D73" w:rsidRPr="00197DC1" w:rsidRDefault="00E56D73" w:rsidP="00197DC1">
      <w:pPr>
        <w:widowControl w:val="0"/>
        <w:numPr>
          <w:ilvl w:val="0"/>
          <w:numId w:val="1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ind w:firstLine="709"/>
        <w:rPr>
          <w:spacing w:val="-3"/>
        </w:rPr>
      </w:pPr>
      <w:r w:rsidRPr="00197DC1">
        <w:t>Ухудшение эффективности разделения и воспроизводимости результатов (пример — неконтролируемая влажность растворителя в адсорбционной хроматографии).</w:t>
      </w:r>
    </w:p>
    <w:p w:rsidR="00E56D73" w:rsidRPr="00197DC1" w:rsidRDefault="00E56D73" w:rsidP="00197DC1">
      <w:pPr>
        <w:widowControl w:val="0"/>
        <w:numPr>
          <w:ilvl w:val="0"/>
          <w:numId w:val="1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ind w:firstLine="709"/>
        <w:rPr>
          <w:spacing w:val="-3"/>
        </w:rPr>
      </w:pPr>
      <w:r w:rsidRPr="00197DC1">
        <w:t>Сильное отклонение нулевой линии и образование ложных пиков при градиентном элюировании.</w:t>
      </w:r>
    </w:p>
    <w:p w:rsidR="00E56D73" w:rsidRPr="00197DC1" w:rsidRDefault="00E56D73" w:rsidP="00197DC1">
      <w:pPr>
        <w:widowControl w:val="0"/>
        <w:numPr>
          <w:ilvl w:val="0"/>
          <w:numId w:val="1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ind w:firstLine="709"/>
        <w:rPr>
          <w:spacing w:val="-3"/>
        </w:rPr>
      </w:pPr>
      <w:r w:rsidRPr="00197DC1">
        <w:t>Ухудшение возможностей детектирования (примеры</w:t>
      </w:r>
      <w:r w:rsidR="009A2760">
        <w:t xml:space="preserve"> </w:t>
      </w:r>
      <w:r w:rsidRPr="00197DC1">
        <w:t>—</w:t>
      </w:r>
      <w:r w:rsidR="009A2760">
        <w:t xml:space="preserve"> </w:t>
      </w:r>
      <w:r w:rsidRPr="00197DC1">
        <w:t>примеси олефинов в парафиновых углеводородах при УФ-детектировании, примесь этанола в хлороформе при ИК-детектировании).</w:t>
      </w:r>
    </w:p>
    <w:p w:rsidR="00E56D73" w:rsidRPr="00197DC1" w:rsidRDefault="00E56D73" w:rsidP="00197DC1">
      <w:pPr>
        <w:widowControl w:val="0"/>
        <w:numPr>
          <w:ilvl w:val="0"/>
          <w:numId w:val="1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ind w:firstLine="709"/>
        <w:rPr>
          <w:spacing w:val="-3"/>
        </w:rPr>
      </w:pPr>
      <w:r w:rsidRPr="00197DC1">
        <w:t>Порча сорбента: примеси оснований приводят к растворению силикагеля; примеси диенов и других лабильных соединений осмоляются и блокируют поверхность адсорбентов, особенно оксида алюминия; примеси карбонильных соединений реагируют с привитыми сорбентами, содержащими аминогруппу; пероксиды окисляют привитые фазы и полистирольные гели.</w:t>
      </w:r>
    </w:p>
    <w:p w:rsidR="00E56D73" w:rsidRPr="00197DC1" w:rsidRDefault="00E56D73" w:rsidP="00197DC1">
      <w:pPr>
        <w:widowControl w:val="0"/>
        <w:numPr>
          <w:ilvl w:val="0"/>
          <w:numId w:val="1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ind w:firstLine="709"/>
        <w:rPr>
          <w:spacing w:val="-3"/>
        </w:rPr>
      </w:pPr>
      <w:r w:rsidRPr="00197DC1">
        <w:t>Загрязнение веществ, выделяемых из элюата. В препаративной хроматографии приходится выделять вещества из очень разбавленных растворов. При этом даже незначительные примеси или добавки, которые не мешают аналитическому разделению, могут концентрироваться в извлекаемом веществе, существенно снижая его чистоту.</w:t>
      </w:r>
    </w:p>
    <w:p w:rsidR="00E56D73" w:rsidRPr="00197DC1" w:rsidRDefault="00E56D73" w:rsidP="00197DC1">
      <w:pPr>
        <w:widowControl w:val="0"/>
        <w:numPr>
          <w:ilvl w:val="0"/>
          <w:numId w:val="1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ind w:firstLine="709"/>
        <w:rPr>
          <w:spacing w:val="-3"/>
        </w:rPr>
      </w:pPr>
      <w:r w:rsidRPr="00197DC1">
        <w:t>Разложение или химическое изменение компонентов пробы (типичные примеры</w:t>
      </w:r>
      <w:r w:rsidR="009A2760">
        <w:t xml:space="preserve"> </w:t>
      </w:r>
      <w:r w:rsidRPr="00197DC1">
        <w:t>—</w:t>
      </w:r>
      <w:r w:rsidR="009A2760">
        <w:t xml:space="preserve"> </w:t>
      </w:r>
      <w:r w:rsidRPr="00197DC1">
        <w:t>гидролиз многих металлоорганических соединений, окисление лабильных веществ пероксидами или растворенным кислородом).</w:t>
      </w:r>
    </w:p>
    <w:p w:rsidR="00E56D73" w:rsidRPr="00197DC1" w:rsidRDefault="00E56D73" w:rsidP="00197DC1">
      <w:pPr>
        <w:widowControl w:val="0"/>
        <w:numPr>
          <w:ilvl w:val="0"/>
          <w:numId w:val="1"/>
        </w:numPr>
        <w:shd w:val="clear" w:color="auto" w:fill="FFFFFF"/>
        <w:tabs>
          <w:tab w:val="left" w:pos="1493"/>
        </w:tabs>
        <w:autoSpaceDE w:val="0"/>
        <w:autoSpaceDN w:val="0"/>
        <w:adjustRightInd w:val="0"/>
        <w:ind w:firstLine="709"/>
        <w:rPr>
          <w:spacing w:val="-3"/>
        </w:rPr>
      </w:pPr>
      <w:r w:rsidRPr="00197DC1">
        <w:t>Коррозия аппаратуры (пример</w:t>
      </w:r>
      <w:r w:rsidR="009A2760">
        <w:t xml:space="preserve"> </w:t>
      </w:r>
      <w:r w:rsidRPr="00197DC1">
        <w:t>—</w:t>
      </w:r>
      <w:r w:rsidR="009A2760">
        <w:t xml:space="preserve"> </w:t>
      </w:r>
      <w:r w:rsidRPr="00197DC1">
        <w:t>примесь НСl в хлорсодержащих растворителях).</w:t>
      </w:r>
    </w:p>
    <w:p w:rsidR="00E56D73" w:rsidRPr="00197DC1" w:rsidRDefault="00E56D73" w:rsidP="00197DC1">
      <w:pPr>
        <w:shd w:val="clear" w:color="auto" w:fill="FFFFFF"/>
        <w:ind w:firstLine="709"/>
      </w:pPr>
      <w:r w:rsidRPr="00197DC1">
        <w:rPr>
          <w:bCs/>
        </w:rPr>
        <w:t xml:space="preserve">Химическая инертность. </w:t>
      </w:r>
      <w:r w:rsidRPr="00197DC1">
        <w:t>Все, что сказано выше о химически активных примесях, имеет гораздо большее значение применительно к химической активности самих растворителей. Дополнительно можно отметить, что такие классы соединений, как кетоны, алифатические и ароматические амины, следует применять с особой осторожностью и только в тех случаях, когда их трудно заменить более стабильными</w:t>
      </w:r>
      <w:r w:rsidR="004672EB">
        <w:t xml:space="preserve"> </w:t>
      </w:r>
      <w:r w:rsidRPr="00197DC1">
        <w:t>растворителями. Такие элюенты, как хлорорганические соединения, тетрагидрофуран и другие простые эфиры, следует использовать только свежеочищенными.</w:t>
      </w:r>
      <w:r w:rsidR="004672EB">
        <w:t xml:space="preserve"> </w:t>
      </w:r>
      <w:r w:rsidRPr="00197DC1">
        <w:rPr>
          <w:bCs/>
        </w:rPr>
        <w:t xml:space="preserve">Совместимость с детектором. </w:t>
      </w:r>
      <w:r w:rsidRPr="00197DC1">
        <w:t>Наиболее распространенными детекторами в настоящее время являются УФ-детекторы и дифференциальные рефрактометры. Возможность использования тех или иных растворителей в сочетании с УФ-детектором принято определять минимальной длиной волны, на которой при оптическом пути 10 мм падение интенсивности светового потока составляет 90%. Граничные длины волн, относящиеся к растворителям очень высокой степени очистки, приведены в приложении 2. Рассмотрение этих данных показывает, что с УФ-детектором практически не могут быть использованы такие растворители, как бензол, толуол, тетрахлорид углерода, диметилформамид и хлороформ, а также сложные эфиры и кетоны.</w:t>
      </w:r>
      <w:r w:rsidR="004672EB">
        <w:t xml:space="preserve"> </w:t>
      </w:r>
      <w:r w:rsidRPr="00197DC1">
        <w:t>С рефрактометрическим детектором в принципе можно применять любые растворители, но его чувствительность определяется разностью показателей преломления растворителя и анализируемого вещества. Поэтому при выборе растворителе следует учитывать его показатель преломления.</w:t>
      </w:r>
      <w:r w:rsidR="00EB1DB2">
        <w:t xml:space="preserve"> </w:t>
      </w:r>
      <w:r w:rsidRPr="00197DC1">
        <w:rPr>
          <w:bCs/>
        </w:rPr>
        <w:t xml:space="preserve">Вязкость растворителя </w:t>
      </w:r>
      <w:r w:rsidRPr="00197DC1">
        <w:t>должна быть по возможности низкой, так как ее повышение ведет к ухудшению массопередачи, а тем самым и эффективности разделения, а также затрудняет работу насосов. При прочих равных условиях следует выбирать растворители, имеющие вязкость 0,5—0,7 мПа•с при температуре разделения.</w:t>
      </w:r>
      <w:r w:rsidR="00A13217">
        <w:t xml:space="preserve"> </w:t>
      </w:r>
      <w:r w:rsidRPr="00197DC1">
        <w:rPr>
          <w:bCs/>
        </w:rPr>
        <w:t xml:space="preserve">Безопасность работы </w:t>
      </w:r>
      <w:r w:rsidRPr="00197DC1">
        <w:t>с теми или иными растворителями определяется их воспламеняемостью и токсичностью. Практически все растворители, применяемые в ВЭЖХ, либо имеют весьма низкую температуру вспышки, либо в определенной степени токсичны. Поэтому помещение, в котором проводят работы по жидкостной хроматографии, должно иметь эффективную приточно-вытяжную вентиляцию. На рабочем месте недопустимы плохо продуваемые и застойные зоны, так как в них могут накапливаться пары растворителей, имеющие большую плотность чем воздух. Нижний предел взрываемости многих растворителей составляет 1—2%, поэтому в застойных зонах возможно образование взрывоопасной смеси.</w:t>
      </w:r>
      <w:r w:rsidR="00F80D38">
        <w:t xml:space="preserve"> </w:t>
      </w:r>
      <w:r w:rsidRPr="00197DC1">
        <w:t>Во всех случаях следует выбирать наименее пожароопасные и токсичные растворители, руководствуясь соответствующими данными, приведенными в приложении. Так, диэтиловый эфир можно заменить диизопропиловым, а бензол — толуолом практически без ущерба для разделения.</w:t>
      </w:r>
      <w:r w:rsidR="000A2B64">
        <w:t xml:space="preserve"> </w:t>
      </w:r>
      <w:r w:rsidRPr="00197DC1">
        <w:t>С нашей точки зрения, токсичность является более важным фактором, чем пожароопасность. При хорошей организации рабочего места и тщательном соблюдении правил техники безопасности опасность загорания практически исключена, а контакта с растворителем полностью избежать невозможно. Многие ароматические и хлорсодержащие растворители обладают способностью накапливаться в организме человека. По последним данным, некоторые из них, считавшиеся ранее малотоксичными (хлороформ, тетрахлорэтилен) являются канцерогенами, поэтому работа с этими растворителями требует осторожности.</w:t>
      </w:r>
      <w:r w:rsidR="00244D5D">
        <w:t xml:space="preserve"> </w:t>
      </w:r>
      <w:r w:rsidRPr="00197DC1">
        <w:t>Следует отметить, что ПДК необходимо рассматривать с учетом температуры кипения растворителя: хотя метиленхлорид и хлорбензол имеют одинаковую ПДК (50 мг/м</w:t>
      </w:r>
      <w:r w:rsidRPr="00197DC1">
        <w:rPr>
          <w:vertAlign w:val="superscript"/>
        </w:rPr>
        <w:t>3</w:t>
      </w:r>
      <w:r w:rsidRPr="00197DC1">
        <w:t>), но при прочих равных условиях в случае низкокипящего метиленхлорида эта величина достигается значительно легче, чем для хлорбензола.</w:t>
      </w:r>
      <w:r w:rsidR="005E2F0B">
        <w:t xml:space="preserve"> </w:t>
      </w:r>
      <w:r w:rsidRPr="00197DC1">
        <w:rPr>
          <w:bCs/>
        </w:rPr>
        <w:t xml:space="preserve">Температура кипения </w:t>
      </w:r>
      <w:r w:rsidRPr="00197DC1">
        <w:t>— менее существенный фактор, чем характеристики, рассмотренные выше. Ее следует учитывать в основном в двух аспектах: в надежности работы насосов и детекторов и легкости выделения вещества из элюата.</w:t>
      </w:r>
      <w:r w:rsidR="004423B4">
        <w:t xml:space="preserve"> </w:t>
      </w:r>
      <w:r w:rsidRPr="00197DC1">
        <w:t>Низкокипящие растворители часто образуют пузырьки в насосах и детекторах. При использовании наиболее распространенных в настоящее время плунжерных насосов вероятность образования пузырьков тем больше, чем выше давление паров растворителя и скорость плунжера в фазе всасывания. Наличие пузырьков в насосе резко снижает точность подачи растворителя, а пузырьки в детекторе вызывают сильный шум и нестабильность нулевой линии. Для предотвращения этого явления проще всего применять растворители, температура кипения к</w:t>
      </w:r>
      <w:r w:rsidR="00C8298B">
        <w:t>оторых по крайней мере на 20—50.</w:t>
      </w:r>
      <w:r w:rsidRPr="00197DC1">
        <w:t>°Свыше комнатной. С другой стороны, при необходимости препаративного выделения вещества нецелесообразно использовать высококипящие растворители.</w:t>
      </w:r>
      <w:r w:rsidR="00116472">
        <w:t xml:space="preserve"> </w:t>
      </w:r>
      <w:r w:rsidRPr="00197DC1">
        <w:rPr>
          <w:bCs/>
        </w:rPr>
        <w:t xml:space="preserve">Смешиваемость </w:t>
      </w:r>
      <w:r w:rsidRPr="00197DC1">
        <w:t>с другими растворителями необходимо учитывать при работе в режиме градиентного элюирования и при подготовке анализируемого образца с использованием предварительного экстракционного разделения.</w:t>
      </w:r>
      <w:r w:rsidR="00322642">
        <w:t xml:space="preserve"> </w:t>
      </w:r>
      <w:r w:rsidRPr="00197DC1">
        <w:t>Следует помнить, что подвижная фаза в ВЭЖХ всегда должна быть гомогенной. Однако такие важные полярные растворители, как метанол и ацетонитрил, ограниченно смешиваются с гексаном. Для расширения диапазона концентраций, соответствующих гомогенным смесям, гексан заменяют на циклогексан или изооктан. Полная смешиваемость в подобных системах достигается заменой полярного компонента на этанол или изопропанол.</w:t>
      </w:r>
    </w:p>
    <w:p w:rsidR="00ED70BC" w:rsidRDefault="00ED70BC" w:rsidP="00197DC1">
      <w:pPr>
        <w:shd w:val="clear" w:color="auto" w:fill="FFFFFF"/>
        <w:ind w:firstLine="709"/>
        <w:rPr>
          <w:b/>
          <w:spacing w:val="-2"/>
        </w:rPr>
      </w:pPr>
    </w:p>
    <w:p w:rsidR="00E56D73" w:rsidRPr="00ED70BC" w:rsidRDefault="00E56D73" w:rsidP="00197DC1">
      <w:pPr>
        <w:shd w:val="clear" w:color="auto" w:fill="FFFFFF"/>
        <w:ind w:firstLine="709"/>
        <w:rPr>
          <w:b/>
        </w:rPr>
      </w:pPr>
      <w:r w:rsidRPr="00ED70BC">
        <w:rPr>
          <w:b/>
          <w:spacing w:val="-2"/>
        </w:rPr>
        <w:t>1</w:t>
      </w:r>
      <w:r w:rsidR="00B7635C">
        <w:rPr>
          <w:b/>
          <w:spacing w:val="-2"/>
        </w:rPr>
        <w:t>.2</w:t>
      </w:r>
      <w:r w:rsidRPr="00ED70BC">
        <w:rPr>
          <w:b/>
          <w:spacing w:val="-2"/>
        </w:rPr>
        <w:t xml:space="preserve"> ЭЛЮИРУЮЩАЯ СИЛА РАСТВОРИТЕЛЯ И ЭЛЮОТРОПНЫЕ РЯДЫ</w:t>
      </w:r>
    </w:p>
    <w:p w:rsidR="00ED70BC" w:rsidRDefault="00ED70BC" w:rsidP="00197DC1">
      <w:pPr>
        <w:shd w:val="clear" w:color="auto" w:fill="FFFFFF"/>
        <w:ind w:firstLine="709"/>
      </w:pPr>
    </w:p>
    <w:p w:rsidR="00E56D73" w:rsidRPr="00197DC1" w:rsidRDefault="00E56D73" w:rsidP="00197DC1">
      <w:pPr>
        <w:shd w:val="clear" w:color="auto" w:fill="FFFFFF"/>
        <w:ind w:firstLine="709"/>
      </w:pPr>
      <w:r w:rsidRPr="00197DC1">
        <w:t>Взаимодействие растворителя с растворенным веществом определяется комплексом четырех основных типов межмолекулярных взаимодействий: дисперсионного, индукционного, донорно-акцепторного (включая образование водородной связи) и диэлектрического (сольватация ионов). Суммарный эффект всех типов взаимодействий определяет полярность растворителя, а преимущественное проявление какого-либо из них — его селективность.</w:t>
      </w:r>
      <w:r w:rsidR="00B96274">
        <w:t xml:space="preserve"> </w:t>
      </w:r>
      <w:r w:rsidRPr="00197DC1">
        <w:rPr>
          <w:spacing w:val="-1"/>
        </w:rPr>
        <w:t xml:space="preserve">В процессе развития жидкостной распределительной хроматографии предлагались </w:t>
      </w:r>
      <w:r w:rsidRPr="00197DC1">
        <w:t xml:space="preserve">различные способы оценки относительной полярности растворителей. В качестве меры полярности, принят параметр </w:t>
      </w:r>
      <w:r w:rsidRPr="00197DC1">
        <w:rPr>
          <w:iCs/>
        </w:rPr>
        <w:t>Р</w:t>
      </w:r>
      <w:r w:rsidRPr="00197DC1">
        <w:t>’, который позволяет заметно надежнее оценивать относительную активность растворителей, чем широко используемый ранее параметр растворимости Гильдебранда. Полярность растворителя определяет его элюирующую силу: в адсорбционной и нормально-фазной распределительной хроматографии с увеличением полярности элюирующая сила растворителя возрастает, а в обращенно-фазной — снижается. Чем больше элюирующая сила подвижной фазы, тем меньше коэффициент емкости для данного вещества на данном сорбенте.</w:t>
      </w:r>
      <w:r w:rsidR="00480797">
        <w:t xml:space="preserve"> </w:t>
      </w:r>
      <w:r w:rsidRPr="00197DC1">
        <w:rPr>
          <w:spacing w:val="-1"/>
        </w:rPr>
        <w:t xml:space="preserve">Расположение растворителей в соответствии с возрастанием их элюирующей силы </w:t>
      </w:r>
      <w:r w:rsidRPr="00197DC1">
        <w:t xml:space="preserve">называют элюотропным рядом. В адсорбционной хроматографии общепринятым является элюотропный ряд Снайдера. Растворители, перечисленные в приложении 2, расположены в соответствии с этим рядом. Мерой элюирующей силы растворителя служит величина ε°, экспериментально определенная для ряда растворителей на оксиде алюминия в сравнении с </w:t>
      </w:r>
      <w:r w:rsidRPr="00197DC1">
        <w:rPr>
          <w:iCs/>
          <w:lang w:val="en-US"/>
        </w:rPr>
        <w:t>n</w:t>
      </w:r>
      <w:r w:rsidRPr="00197DC1">
        <w:t>-пентаном (ε°=0). Величина ε° пропорциональна разности удельных энергий взаимодействий растворителя и пентана с чистой поверхностью адсорбента. Для силикагеля значения ε° в среднем в 1,25 раза ниже, чем для оксида алюминия.</w:t>
      </w:r>
    </w:p>
    <w:p w:rsidR="00A52CF8" w:rsidRDefault="00A52CF8" w:rsidP="00197DC1">
      <w:pPr>
        <w:shd w:val="clear" w:color="auto" w:fill="FFFFFF"/>
        <w:ind w:firstLine="709"/>
        <w:rPr>
          <w:b/>
          <w:spacing w:val="-1"/>
        </w:rPr>
      </w:pPr>
    </w:p>
    <w:p w:rsidR="00E56D73" w:rsidRPr="009A2760" w:rsidRDefault="00E56D73" w:rsidP="00197DC1">
      <w:pPr>
        <w:shd w:val="clear" w:color="auto" w:fill="FFFFFF"/>
        <w:ind w:firstLine="709"/>
      </w:pPr>
      <w:r w:rsidRPr="009A2760">
        <w:rPr>
          <w:spacing w:val="-1"/>
        </w:rPr>
        <w:t>Таблица 1</w:t>
      </w:r>
      <w:r w:rsidR="00D33ADF" w:rsidRPr="009A2760">
        <w:rPr>
          <w:spacing w:val="-1"/>
        </w:rPr>
        <w:t>.1</w:t>
      </w:r>
      <w:r w:rsidRPr="009A2760">
        <w:rPr>
          <w:spacing w:val="-1"/>
        </w:rPr>
        <w:t xml:space="preserve"> </w:t>
      </w:r>
      <w:r w:rsidRPr="009A2760">
        <w:rPr>
          <w:iCs/>
          <w:spacing w:val="-1"/>
        </w:rPr>
        <w:t>Элюотропные серии для адсорбционной хроматограф</w:t>
      </w:r>
      <w:r w:rsidR="009A2760">
        <w:rPr>
          <w:iCs/>
          <w:spacing w:val="-1"/>
        </w:rPr>
        <w:t>ии</w:t>
      </w:r>
      <w:r w:rsidRPr="009A2760">
        <w:rPr>
          <w:iCs/>
          <w:spacing w:val="-1"/>
        </w:rPr>
        <w:t xml:space="preserve"> на силикагеле</w:t>
      </w:r>
    </w:p>
    <w:p w:rsidR="00E56D73" w:rsidRPr="009A2760" w:rsidRDefault="00E56D73" w:rsidP="009A2760">
      <w:pPr>
        <w:shd w:val="clear" w:color="auto" w:fill="FFFFFF"/>
        <w:tabs>
          <w:tab w:val="left" w:pos="1685"/>
          <w:tab w:val="left" w:pos="2520"/>
          <w:tab w:val="left" w:pos="3060"/>
          <w:tab w:val="left" w:pos="7200"/>
        </w:tabs>
        <w:rPr>
          <w:sz w:val="20"/>
          <w:szCs w:val="20"/>
        </w:rPr>
      </w:pPr>
      <w:r w:rsidRPr="009A2760">
        <w:rPr>
          <w:spacing w:val="-20"/>
          <w:sz w:val="20"/>
          <w:szCs w:val="20"/>
          <w:lang w:val="en-US"/>
        </w:rPr>
        <w:t>ε</w:t>
      </w:r>
      <w:r w:rsidRPr="009A2760">
        <w:rPr>
          <w:spacing w:val="-20"/>
          <w:sz w:val="20"/>
          <w:szCs w:val="20"/>
        </w:rPr>
        <w:t>°</w:t>
      </w:r>
      <w:r w:rsidRPr="009A2760">
        <w:rPr>
          <w:sz w:val="20"/>
          <w:szCs w:val="20"/>
        </w:rPr>
        <w:tab/>
      </w:r>
      <w:r w:rsidRPr="009A2760">
        <w:rPr>
          <w:sz w:val="20"/>
          <w:szCs w:val="20"/>
          <w:lang w:val="en-US"/>
        </w:rPr>
        <w:t>I</w:t>
      </w:r>
      <w:r w:rsidRPr="009A2760">
        <w:rPr>
          <w:sz w:val="20"/>
          <w:szCs w:val="20"/>
        </w:rPr>
        <w:tab/>
      </w:r>
      <w:r w:rsidRPr="009A2760">
        <w:rPr>
          <w:spacing w:val="-3"/>
          <w:sz w:val="20"/>
          <w:szCs w:val="20"/>
          <w:lang w:val="en-US"/>
        </w:rPr>
        <w:t>II</w:t>
      </w:r>
      <w:r w:rsidRPr="009A2760">
        <w:rPr>
          <w:sz w:val="20"/>
          <w:szCs w:val="20"/>
        </w:rPr>
        <w:tab/>
      </w:r>
      <w:r w:rsidRPr="009A2760">
        <w:rPr>
          <w:spacing w:val="-4"/>
          <w:sz w:val="20"/>
          <w:szCs w:val="20"/>
          <w:lang w:val="en-US"/>
        </w:rPr>
        <w:t>III</w:t>
      </w:r>
    </w:p>
    <w:p w:rsidR="00E56D73" w:rsidRPr="009A2760" w:rsidRDefault="00E56D73" w:rsidP="009A2760">
      <w:pPr>
        <w:shd w:val="clear" w:color="auto" w:fill="FFFFFF"/>
        <w:tabs>
          <w:tab w:val="left" w:pos="1282"/>
          <w:tab w:val="left" w:pos="2340"/>
          <w:tab w:val="left" w:pos="4140"/>
          <w:tab w:val="left" w:pos="6864"/>
        </w:tabs>
        <w:rPr>
          <w:sz w:val="20"/>
          <w:szCs w:val="20"/>
        </w:rPr>
      </w:pPr>
      <w:r w:rsidRPr="009A2760">
        <w:rPr>
          <w:spacing w:val="-2"/>
          <w:sz w:val="20"/>
          <w:szCs w:val="20"/>
        </w:rPr>
        <w:t>0,00</w:t>
      </w:r>
      <w:r w:rsidRPr="009A2760">
        <w:rPr>
          <w:sz w:val="20"/>
          <w:szCs w:val="20"/>
        </w:rPr>
        <w:tab/>
      </w:r>
      <w:r w:rsidRPr="009A2760">
        <w:rPr>
          <w:spacing w:val="-3"/>
          <w:sz w:val="20"/>
          <w:szCs w:val="20"/>
        </w:rPr>
        <w:t>Пентан</w:t>
      </w:r>
      <w:r w:rsidRPr="009A2760">
        <w:rPr>
          <w:sz w:val="20"/>
          <w:szCs w:val="20"/>
        </w:rPr>
        <w:tab/>
      </w:r>
      <w:r w:rsidRPr="009A2760">
        <w:rPr>
          <w:spacing w:val="-3"/>
          <w:sz w:val="20"/>
          <w:szCs w:val="20"/>
        </w:rPr>
        <w:t>Пентан</w:t>
      </w:r>
      <w:r w:rsidRPr="009A2760">
        <w:rPr>
          <w:sz w:val="20"/>
          <w:szCs w:val="20"/>
        </w:rPr>
        <w:tab/>
      </w:r>
      <w:r w:rsidRPr="009A2760">
        <w:rPr>
          <w:spacing w:val="-1"/>
          <w:sz w:val="20"/>
          <w:szCs w:val="20"/>
        </w:rPr>
        <w:t>Пентан</w:t>
      </w:r>
    </w:p>
    <w:p w:rsidR="00E56D73" w:rsidRPr="009A2760" w:rsidRDefault="00E56D73" w:rsidP="009A2760">
      <w:pPr>
        <w:shd w:val="clear" w:color="auto" w:fill="FFFFFF"/>
        <w:tabs>
          <w:tab w:val="left" w:pos="3082"/>
          <w:tab w:val="left" w:pos="3780"/>
          <w:tab w:val="left" w:pos="5940"/>
          <w:tab w:val="left" w:pos="5995"/>
        </w:tabs>
        <w:rPr>
          <w:sz w:val="20"/>
          <w:szCs w:val="20"/>
        </w:rPr>
      </w:pPr>
      <w:r w:rsidRPr="009A2760">
        <w:rPr>
          <w:sz w:val="20"/>
          <w:szCs w:val="20"/>
        </w:rPr>
        <w:t>0,05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Изопропилхлорид</w:t>
      </w:r>
      <w:r w:rsidRPr="009A2760">
        <w:rPr>
          <w:sz w:val="20"/>
          <w:szCs w:val="20"/>
        </w:rPr>
        <w:tab/>
      </w:r>
      <w:r w:rsidRPr="009A2760">
        <w:rPr>
          <w:spacing w:val="-3"/>
          <w:sz w:val="20"/>
          <w:szCs w:val="20"/>
        </w:rPr>
        <w:t>Дихлорэтан(3%) —</w:t>
      </w:r>
      <w:r w:rsidRPr="009A2760">
        <w:rPr>
          <w:sz w:val="20"/>
          <w:szCs w:val="20"/>
        </w:rPr>
        <w:tab/>
        <w:t>Бензол (4%) — пентан</w:t>
      </w:r>
    </w:p>
    <w:p w:rsidR="00E56D73" w:rsidRPr="009A2760" w:rsidRDefault="00E56D73" w:rsidP="009A2760">
      <w:pPr>
        <w:shd w:val="clear" w:color="auto" w:fill="FFFFFF"/>
        <w:tabs>
          <w:tab w:val="left" w:pos="3082"/>
        </w:tabs>
        <w:rPr>
          <w:sz w:val="20"/>
          <w:szCs w:val="20"/>
        </w:rPr>
      </w:pPr>
      <w:r w:rsidRPr="009A2760">
        <w:rPr>
          <w:spacing w:val="-2"/>
          <w:sz w:val="20"/>
          <w:szCs w:val="20"/>
        </w:rPr>
        <w:t>(4,2%) —пентан</w:t>
      </w:r>
      <w:r w:rsidRPr="009A2760">
        <w:rPr>
          <w:sz w:val="20"/>
          <w:szCs w:val="20"/>
        </w:rPr>
        <w:tab/>
      </w:r>
      <w:r w:rsidRPr="009A2760">
        <w:rPr>
          <w:spacing w:val="-1"/>
          <w:sz w:val="20"/>
          <w:szCs w:val="20"/>
        </w:rPr>
        <w:t>Пентан</w:t>
      </w:r>
    </w:p>
    <w:p w:rsidR="00E56D73" w:rsidRPr="009A2760" w:rsidRDefault="00E56D73" w:rsidP="009A2760">
      <w:pPr>
        <w:shd w:val="clear" w:color="auto" w:fill="FFFFFF"/>
        <w:tabs>
          <w:tab w:val="left" w:pos="3082"/>
          <w:tab w:val="left" w:pos="3960"/>
          <w:tab w:val="left" w:pos="6120"/>
          <w:tab w:val="left" w:pos="6300"/>
          <w:tab w:val="left" w:pos="6480"/>
        </w:tabs>
        <w:rPr>
          <w:sz w:val="20"/>
          <w:szCs w:val="20"/>
        </w:rPr>
      </w:pPr>
      <w:r w:rsidRPr="009A2760">
        <w:rPr>
          <w:sz w:val="20"/>
          <w:szCs w:val="20"/>
        </w:rPr>
        <w:t>0,10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Изопропилхлорид</w:t>
      </w:r>
      <w:r w:rsidRPr="009A2760">
        <w:rPr>
          <w:sz w:val="20"/>
          <w:szCs w:val="20"/>
        </w:rPr>
        <w:tab/>
      </w:r>
      <w:r w:rsidRPr="009A2760">
        <w:rPr>
          <w:spacing w:val="-3"/>
          <w:sz w:val="20"/>
          <w:szCs w:val="20"/>
        </w:rPr>
        <w:t>Дихлорэтан(7%)</w:t>
      </w:r>
      <w:r w:rsidRPr="009A2760">
        <w:rPr>
          <w:sz w:val="20"/>
          <w:szCs w:val="20"/>
        </w:rPr>
        <w:tab/>
      </w:r>
      <w:r w:rsidRPr="009A2760">
        <w:rPr>
          <w:spacing w:val="-1"/>
          <w:sz w:val="20"/>
          <w:szCs w:val="20"/>
        </w:rPr>
        <w:t>— Бензол (11%) — пентан</w:t>
      </w:r>
    </w:p>
    <w:p w:rsidR="00E56D73" w:rsidRPr="009A2760" w:rsidRDefault="00E56D73" w:rsidP="009A2760">
      <w:pPr>
        <w:shd w:val="clear" w:color="auto" w:fill="FFFFFF"/>
        <w:tabs>
          <w:tab w:val="left" w:pos="3082"/>
        </w:tabs>
        <w:rPr>
          <w:sz w:val="20"/>
          <w:szCs w:val="20"/>
        </w:rPr>
      </w:pPr>
      <w:r w:rsidRPr="009A2760">
        <w:rPr>
          <w:spacing w:val="-2"/>
          <w:sz w:val="20"/>
          <w:szCs w:val="20"/>
        </w:rPr>
        <w:t>(10%) —пентан</w:t>
      </w:r>
      <w:r w:rsidRPr="009A2760">
        <w:rPr>
          <w:sz w:val="20"/>
          <w:szCs w:val="20"/>
        </w:rPr>
        <w:tab/>
      </w:r>
      <w:r w:rsidRPr="009A2760">
        <w:rPr>
          <w:spacing w:val="-1"/>
          <w:sz w:val="20"/>
          <w:szCs w:val="20"/>
        </w:rPr>
        <w:t>пентан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0,15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Изопропилхлорид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Дихлорэтан(14%)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Бензол (26%) — пентан</w:t>
      </w:r>
    </w:p>
    <w:p w:rsidR="00D93259" w:rsidRDefault="00E56D73" w:rsidP="009A2760">
      <w:pPr>
        <w:shd w:val="clear" w:color="auto" w:fill="FFFFFF"/>
        <w:tabs>
          <w:tab w:val="left" w:pos="5220"/>
          <w:tab w:val="left" w:pos="5400"/>
          <w:tab w:val="left" w:pos="5957"/>
          <w:tab w:val="left" w:pos="7920"/>
        </w:tabs>
        <w:rPr>
          <w:sz w:val="20"/>
          <w:szCs w:val="20"/>
        </w:rPr>
      </w:pPr>
      <w:r w:rsidRPr="009A2760">
        <w:rPr>
          <w:sz w:val="20"/>
          <w:szCs w:val="20"/>
        </w:rPr>
        <w:t>(21 %) — пентан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пентан</w:t>
      </w:r>
    </w:p>
    <w:p w:rsidR="00E56D73" w:rsidRPr="009A2760" w:rsidRDefault="00E56D73" w:rsidP="009A2760">
      <w:pPr>
        <w:shd w:val="clear" w:color="auto" w:fill="FFFFFF"/>
        <w:tabs>
          <w:tab w:val="left" w:pos="5220"/>
          <w:tab w:val="left" w:pos="5400"/>
          <w:tab w:val="left" w:pos="5957"/>
          <w:tab w:val="left" w:pos="7920"/>
        </w:tabs>
        <w:rPr>
          <w:sz w:val="20"/>
          <w:szCs w:val="20"/>
        </w:rPr>
      </w:pPr>
      <w:r w:rsidRPr="009A2760">
        <w:rPr>
          <w:sz w:val="20"/>
          <w:szCs w:val="20"/>
        </w:rPr>
        <w:t>0,20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Эфир (4%) —пентан Дихлорэтан(26%) —</w:t>
      </w:r>
      <w:r w:rsidRPr="009A2760">
        <w:rPr>
          <w:sz w:val="20"/>
          <w:szCs w:val="20"/>
        </w:rPr>
        <w:tab/>
      </w:r>
      <w:r w:rsidRPr="009A2760">
        <w:rPr>
          <w:spacing w:val="-2"/>
          <w:sz w:val="20"/>
          <w:szCs w:val="20"/>
        </w:rPr>
        <w:t>Этилацетат(4%) —</w:t>
      </w:r>
    </w:p>
    <w:p w:rsidR="00E56D73" w:rsidRPr="009A2760" w:rsidRDefault="00E56D73" w:rsidP="009A2760">
      <w:pPr>
        <w:shd w:val="clear" w:color="auto" w:fill="FFFFFF"/>
        <w:tabs>
          <w:tab w:val="left" w:pos="1980"/>
        </w:tabs>
        <w:rPr>
          <w:sz w:val="20"/>
          <w:szCs w:val="20"/>
        </w:rPr>
      </w:pPr>
      <w:r w:rsidRPr="009A2760">
        <w:rPr>
          <w:spacing w:val="-3"/>
          <w:sz w:val="20"/>
          <w:szCs w:val="20"/>
        </w:rPr>
        <w:t>Пентан</w:t>
      </w:r>
      <w:r w:rsidRPr="009A2760">
        <w:rPr>
          <w:sz w:val="20"/>
          <w:szCs w:val="20"/>
        </w:rPr>
        <w:tab/>
      </w:r>
      <w:r w:rsidRPr="009A2760">
        <w:rPr>
          <w:spacing w:val="-1"/>
          <w:sz w:val="20"/>
          <w:szCs w:val="20"/>
        </w:rPr>
        <w:t>пентан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0.25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Эфир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(11%)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Дихлорэтан(50%)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Этилацетат(11%)—</w:t>
      </w:r>
    </w:p>
    <w:p w:rsidR="00E56D73" w:rsidRPr="009A2760" w:rsidRDefault="00E56D73" w:rsidP="009A2760">
      <w:pPr>
        <w:shd w:val="clear" w:color="auto" w:fill="FFFFFF"/>
        <w:tabs>
          <w:tab w:val="left" w:pos="1980"/>
          <w:tab w:val="left" w:pos="3120"/>
          <w:tab w:val="left" w:pos="5957"/>
        </w:tabs>
        <w:rPr>
          <w:sz w:val="20"/>
          <w:szCs w:val="20"/>
        </w:rPr>
      </w:pPr>
      <w:r w:rsidRPr="009A2760">
        <w:rPr>
          <w:spacing w:val="-2"/>
          <w:sz w:val="20"/>
          <w:szCs w:val="20"/>
        </w:rPr>
        <w:t>пентан</w:t>
      </w:r>
      <w:r w:rsidRPr="009A2760">
        <w:rPr>
          <w:sz w:val="20"/>
          <w:szCs w:val="20"/>
        </w:rPr>
        <w:tab/>
      </w:r>
      <w:r w:rsidRPr="009A2760">
        <w:rPr>
          <w:spacing w:val="-3"/>
          <w:sz w:val="20"/>
          <w:szCs w:val="20"/>
        </w:rPr>
        <w:t>пентан</w:t>
      </w:r>
      <w:r w:rsidRPr="009A2760">
        <w:rPr>
          <w:sz w:val="20"/>
          <w:szCs w:val="20"/>
        </w:rPr>
        <w:tab/>
      </w:r>
      <w:r w:rsidRPr="009A2760">
        <w:rPr>
          <w:spacing w:val="-1"/>
          <w:sz w:val="20"/>
          <w:szCs w:val="20"/>
        </w:rPr>
        <w:t>пентан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0,30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Эфир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(23%)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Дихлорэтан(82%)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Этилацетат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(23%)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</w:t>
      </w:r>
    </w:p>
    <w:p w:rsidR="00E56D73" w:rsidRPr="009A2760" w:rsidRDefault="00E56D73" w:rsidP="009A2760">
      <w:pPr>
        <w:shd w:val="clear" w:color="auto" w:fill="FFFFFF"/>
        <w:tabs>
          <w:tab w:val="left" w:pos="1980"/>
          <w:tab w:val="left" w:pos="3240"/>
          <w:tab w:val="left" w:pos="5957"/>
        </w:tabs>
        <w:rPr>
          <w:sz w:val="20"/>
          <w:szCs w:val="20"/>
        </w:rPr>
      </w:pPr>
      <w:r w:rsidRPr="009A2760">
        <w:rPr>
          <w:spacing w:val="-2"/>
          <w:sz w:val="20"/>
          <w:szCs w:val="20"/>
        </w:rPr>
        <w:t>пентан</w:t>
      </w:r>
      <w:r w:rsidRPr="009A2760">
        <w:rPr>
          <w:sz w:val="20"/>
          <w:szCs w:val="20"/>
        </w:rPr>
        <w:tab/>
      </w:r>
      <w:r w:rsidRPr="009A2760">
        <w:rPr>
          <w:spacing w:val="-3"/>
          <w:sz w:val="20"/>
          <w:szCs w:val="20"/>
        </w:rPr>
        <w:t>пентан</w:t>
      </w:r>
      <w:r w:rsidRPr="009A2760">
        <w:rPr>
          <w:sz w:val="20"/>
          <w:szCs w:val="20"/>
        </w:rPr>
        <w:tab/>
      </w:r>
      <w:r w:rsidRPr="009A2760">
        <w:rPr>
          <w:spacing w:val="-1"/>
          <w:sz w:val="20"/>
          <w:szCs w:val="20"/>
        </w:rPr>
        <w:t>пентан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0,35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Эфир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(56%)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Ацетонитрил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(3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Этилацетат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(56%)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</w:t>
      </w:r>
    </w:p>
    <w:p w:rsidR="00E56D73" w:rsidRPr="009A2760" w:rsidRDefault="00E56D73" w:rsidP="009A2760">
      <w:pPr>
        <w:shd w:val="clear" w:color="auto" w:fill="FFFFFF"/>
        <w:tabs>
          <w:tab w:val="left" w:pos="1980"/>
          <w:tab w:val="left" w:pos="3240"/>
        </w:tabs>
        <w:rPr>
          <w:sz w:val="20"/>
          <w:szCs w:val="20"/>
        </w:rPr>
      </w:pPr>
      <w:r w:rsidRPr="009A2760">
        <w:rPr>
          <w:spacing w:val="-2"/>
          <w:sz w:val="20"/>
          <w:szCs w:val="20"/>
        </w:rPr>
        <w:t>пентан</w:t>
      </w:r>
      <w:r w:rsidRPr="009A2760">
        <w:rPr>
          <w:sz w:val="20"/>
          <w:szCs w:val="20"/>
        </w:rPr>
        <w:tab/>
      </w:r>
      <w:r w:rsidRPr="009A2760">
        <w:rPr>
          <w:spacing w:val="-4"/>
          <w:sz w:val="20"/>
          <w:szCs w:val="20"/>
        </w:rPr>
        <w:t>бензол</w:t>
      </w:r>
      <w:r w:rsidRPr="009A2760">
        <w:rPr>
          <w:sz w:val="20"/>
          <w:szCs w:val="20"/>
        </w:rPr>
        <w:tab/>
      </w:r>
      <w:r w:rsidRPr="009A2760">
        <w:rPr>
          <w:spacing w:val="-1"/>
          <w:sz w:val="20"/>
          <w:szCs w:val="20"/>
        </w:rPr>
        <w:t>пентан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0,40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Метанол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(2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Ацетонитрил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(11%)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</w:t>
      </w:r>
    </w:p>
    <w:p w:rsidR="00E56D73" w:rsidRPr="009A2760" w:rsidRDefault="00E56D73" w:rsidP="009A2760">
      <w:pPr>
        <w:shd w:val="clear" w:color="auto" w:fill="FFFFFF"/>
        <w:tabs>
          <w:tab w:val="left" w:pos="1620"/>
        </w:tabs>
        <w:rPr>
          <w:sz w:val="20"/>
          <w:szCs w:val="20"/>
        </w:rPr>
      </w:pPr>
      <w:r w:rsidRPr="009A2760">
        <w:rPr>
          <w:spacing w:val="-2"/>
          <w:sz w:val="20"/>
          <w:szCs w:val="20"/>
        </w:rPr>
        <w:t>эфир</w:t>
      </w:r>
      <w:r w:rsidRPr="009A2760">
        <w:rPr>
          <w:sz w:val="20"/>
          <w:szCs w:val="20"/>
        </w:rPr>
        <w:tab/>
      </w:r>
      <w:r w:rsidRPr="009A2760">
        <w:rPr>
          <w:spacing w:val="-2"/>
          <w:sz w:val="20"/>
          <w:szCs w:val="20"/>
        </w:rPr>
        <w:t>бензол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0.45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Метанол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(4%)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Ацетонитрил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(31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%)—</w:t>
      </w:r>
    </w:p>
    <w:p w:rsidR="00E56D73" w:rsidRPr="009A2760" w:rsidRDefault="00E56D73" w:rsidP="009A2760">
      <w:pPr>
        <w:shd w:val="clear" w:color="auto" w:fill="FFFFFF"/>
        <w:tabs>
          <w:tab w:val="left" w:pos="1620"/>
        </w:tabs>
        <w:rPr>
          <w:sz w:val="20"/>
          <w:szCs w:val="20"/>
        </w:rPr>
      </w:pPr>
      <w:r w:rsidRPr="009A2760">
        <w:rPr>
          <w:spacing w:val="-2"/>
          <w:sz w:val="20"/>
          <w:szCs w:val="20"/>
        </w:rPr>
        <w:t>эфир</w:t>
      </w:r>
      <w:r w:rsidRPr="009A2760">
        <w:rPr>
          <w:sz w:val="20"/>
          <w:szCs w:val="20"/>
        </w:rPr>
        <w:tab/>
      </w:r>
      <w:r w:rsidRPr="009A2760">
        <w:rPr>
          <w:spacing w:val="-2"/>
          <w:sz w:val="20"/>
          <w:szCs w:val="20"/>
        </w:rPr>
        <w:t>бензол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0,50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Метанол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(8%)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 Ацетонитрил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эфир 0,55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Метанол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(20%)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—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эфир 0,60</w:t>
      </w:r>
      <w:r w:rsidR="00197DC1" w:rsidRPr="009A2760">
        <w:rPr>
          <w:sz w:val="20"/>
          <w:szCs w:val="20"/>
        </w:rPr>
        <w:t xml:space="preserve"> </w:t>
      </w:r>
      <w:r w:rsidRPr="009A2760">
        <w:rPr>
          <w:sz w:val="20"/>
          <w:szCs w:val="20"/>
        </w:rPr>
        <w:t>Метанол (50%) —</w:t>
      </w:r>
    </w:p>
    <w:p w:rsidR="009A2760" w:rsidRDefault="00E56D73" w:rsidP="009A2760">
      <w:pPr>
        <w:shd w:val="clear" w:color="auto" w:fill="FFFFFF"/>
        <w:rPr>
          <w:spacing w:val="-1"/>
          <w:sz w:val="20"/>
          <w:szCs w:val="20"/>
        </w:rPr>
      </w:pPr>
      <w:r w:rsidRPr="009A2760">
        <w:rPr>
          <w:bCs/>
          <w:spacing w:val="-1"/>
          <w:sz w:val="20"/>
          <w:szCs w:val="20"/>
        </w:rPr>
        <w:t xml:space="preserve">Примечание. </w:t>
      </w:r>
      <w:r w:rsidRPr="009A2760">
        <w:rPr>
          <w:spacing w:val="-1"/>
          <w:sz w:val="20"/>
          <w:szCs w:val="20"/>
        </w:rPr>
        <w:t>Указано содержание сильного растворителя (в % об.), в элюенте.</w:t>
      </w:r>
    </w:p>
    <w:p w:rsidR="00E56D73" w:rsidRPr="009A2760" w:rsidRDefault="00E56D73" w:rsidP="009A2760">
      <w:pPr>
        <w:shd w:val="clear" w:color="auto" w:fill="FFFFFF"/>
        <w:rPr>
          <w:sz w:val="20"/>
          <w:szCs w:val="20"/>
        </w:rPr>
      </w:pPr>
      <w:r w:rsidRPr="009A2760">
        <w:rPr>
          <w:sz w:val="20"/>
          <w:szCs w:val="20"/>
        </w:rPr>
        <w:t>———————————————</w:t>
      </w:r>
    </w:p>
    <w:p w:rsidR="009A2760" w:rsidRPr="009A2760" w:rsidRDefault="009A2760" w:rsidP="009A2760">
      <w:pPr>
        <w:shd w:val="clear" w:color="auto" w:fill="FFFFFF"/>
        <w:ind w:firstLine="709"/>
        <w:rPr>
          <w:spacing w:val="-1"/>
        </w:rPr>
      </w:pPr>
    </w:p>
    <w:p w:rsidR="00E56D73" w:rsidRPr="00197DC1" w:rsidRDefault="00E56D73" w:rsidP="00197DC1">
      <w:pPr>
        <w:shd w:val="clear" w:color="auto" w:fill="FFFFFF"/>
        <w:ind w:firstLine="709"/>
      </w:pPr>
      <w:r w:rsidRPr="00197DC1">
        <w:t>Выведенный элюотропный ряд справедлив для всех сорбентов оксидного типа и, в общем случае, практически совпадает с рядом, построенным по возрастанию диэлектрической проницаемости растворителей.</w:t>
      </w:r>
      <w:r w:rsidR="00AA6FA1">
        <w:t xml:space="preserve"> </w:t>
      </w:r>
      <w:r w:rsidRPr="00197DC1">
        <w:t>Для адсорбционной хроматографии разработаны также элюотропные серии (</w:t>
      </w:r>
      <w:r w:rsidRPr="00197DC1">
        <w:rPr>
          <w:lang w:val="en-US"/>
        </w:rPr>
        <w:t>I</w:t>
      </w:r>
      <w:r w:rsidRPr="00197DC1">
        <w:t>—</w:t>
      </w:r>
      <w:r w:rsidRPr="00197DC1">
        <w:rPr>
          <w:lang w:val="en-US"/>
        </w:rPr>
        <w:t>III</w:t>
      </w:r>
      <w:r w:rsidRPr="00197DC1">
        <w:t>), представляющие собой смеси растворителей с постепенно возрастающей элюирующей силой. Примеры таких серий приведены в табл. 1.1.</w:t>
      </w:r>
      <w:r w:rsidR="00E061D3">
        <w:t xml:space="preserve"> </w:t>
      </w:r>
      <w:r w:rsidRPr="00197DC1">
        <w:t xml:space="preserve">Влияние элюирующей силы растворителя на </w:t>
      </w:r>
      <w:r w:rsidRPr="00197DC1">
        <w:rPr>
          <w:iCs/>
          <w:lang w:val="en-US"/>
        </w:rPr>
        <w:t>k</w:t>
      </w:r>
      <w:r w:rsidRPr="00197DC1">
        <w:t xml:space="preserve">' ориентировочно можно оценить по следующим соотношениям: </w:t>
      </w:r>
      <w:r w:rsidRPr="00197DC1">
        <w:rPr>
          <w:iCs/>
          <w:lang w:val="en-US"/>
        </w:rPr>
        <w:t>k</w:t>
      </w:r>
      <w:r w:rsidRPr="00197DC1">
        <w:t xml:space="preserve">' изменяется в 2,2—3 раза при измерении </w:t>
      </w:r>
      <w:r w:rsidRPr="00197DC1">
        <w:rPr>
          <w:iCs/>
        </w:rPr>
        <w:t>Р</w:t>
      </w:r>
      <w:r w:rsidRPr="00197DC1">
        <w:t>' на единицу (распределительная хроматография) и в 3—4 раза—при изменении ε° на 0,05 (адсорбционная хроматография).</w:t>
      </w:r>
    </w:p>
    <w:p w:rsidR="00AB02A7" w:rsidRDefault="00AB02A7" w:rsidP="00197DC1">
      <w:pPr>
        <w:shd w:val="clear" w:color="auto" w:fill="FFFFFF"/>
        <w:ind w:firstLine="709"/>
        <w:rPr>
          <w:b/>
          <w:spacing w:val="-2"/>
        </w:rPr>
      </w:pPr>
    </w:p>
    <w:p w:rsidR="00E56D73" w:rsidRPr="007C38AD" w:rsidRDefault="00E56D73" w:rsidP="00197DC1">
      <w:pPr>
        <w:shd w:val="clear" w:color="auto" w:fill="FFFFFF"/>
        <w:ind w:firstLine="709"/>
        <w:rPr>
          <w:b/>
        </w:rPr>
      </w:pPr>
      <w:r w:rsidRPr="007C38AD">
        <w:rPr>
          <w:b/>
          <w:spacing w:val="-2"/>
        </w:rPr>
        <w:t>1</w:t>
      </w:r>
      <w:r w:rsidR="007C38AD">
        <w:rPr>
          <w:b/>
          <w:spacing w:val="-2"/>
        </w:rPr>
        <w:t>.3</w:t>
      </w:r>
      <w:r w:rsidRPr="007C38AD">
        <w:rPr>
          <w:b/>
          <w:spacing w:val="-2"/>
        </w:rPr>
        <w:t xml:space="preserve"> СМЕСИ РАСТВОРИТЕЛЕЙ</w:t>
      </w:r>
    </w:p>
    <w:p w:rsidR="00AB02A7" w:rsidRDefault="00AB02A7" w:rsidP="00197DC1">
      <w:pPr>
        <w:shd w:val="clear" w:color="auto" w:fill="FFFFFF"/>
        <w:ind w:firstLine="709"/>
      </w:pPr>
    </w:p>
    <w:p w:rsidR="00E56D73" w:rsidRDefault="00E56D73" w:rsidP="00197DC1">
      <w:pPr>
        <w:shd w:val="clear" w:color="auto" w:fill="FFFFFF"/>
        <w:ind w:firstLine="709"/>
      </w:pPr>
      <w:r w:rsidRPr="00197DC1">
        <w:t>В практической работе индивидуальные растворители (за исключением эксклюзионной хроматографии) применяют редко, так как использование смесей растворителей резко расширяет возможности жидкостной хроматографии. Это относится и к регулированию элюирующей силы подвижной фазы.</w:t>
      </w:r>
      <w:r w:rsidR="00FD1971">
        <w:t xml:space="preserve"> </w:t>
      </w:r>
      <w:r w:rsidRPr="00197DC1">
        <w:rPr>
          <w:lang w:val="en-US"/>
        </w:rPr>
        <w:t>B</w:t>
      </w:r>
      <w:r w:rsidRPr="00197DC1">
        <w:t xml:space="preserve"> распределительной хроматографии полярность смеси растворителей А (слабый растворитель) и В (сильный растворитель) можно легко рассчитать по формуле</w:t>
      </w:r>
    </w:p>
    <w:p w:rsidR="009A2760" w:rsidRPr="00197DC1" w:rsidRDefault="009A2760" w:rsidP="00197DC1">
      <w:pPr>
        <w:shd w:val="clear" w:color="auto" w:fill="FFFFFF"/>
        <w:ind w:firstLine="709"/>
      </w:pPr>
    </w:p>
    <w:p w:rsidR="00E56D73" w:rsidRPr="00197DC1" w:rsidRDefault="00E56D73" w:rsidP="00197DC1">
      <w:pPr>
        <w:shd w:val="clear" w:color="auto" w:fill="FFFFFF"/>
        <w:ind w:firstLine="709"/>
      </w:pPr>
      <w:r w:rsidRPr="00197DC1">
        <w:rPr>
          <w:spacing w:val="-2"/>
          <w:lang w:val="en-US"/>
        </w:rPr>
        <w:t>P</w:t>
      </w:r>
      <w:r w:rsidRPr="00197DC1">
        <w:rPr>
          <w:spacing w:val="-2"/>
        </w:rPr>
        <w:t>см'=</w:t>
      </w:r>
      <w:r w:rsidRPr="00197DC1">
        <w:rPr>
          <w:spacing w:val="-2"/>
          <w:lang w:val="en-US"/>
        </w:rPr>
        <w:t>VaP</w:t>
      </w:r>
      <w:r w:rsidRPr="00197DC1">
        <w:rPr>
          <w:spacing w:val="-2"/>
        </w:rPr>
        <w:t>а'+</w:t>
      </w:r>
      <w:r w:rsidRPr="00197DC1">
        <w:rPr>
          <w:spacing w:val="-2"/>
          <w:lang w:val="en-US"/>
        </w:rPr>
        <w:t>VbPb</w:t>
      </w:r>
      <w:r w:rsidRPr="00197DC1">
        <w:rPr>
          <w:spacing w:val="-2"/>
        </w:rPr>
        <w:t>',</w:t>
      </w:r>
    </w:p>
    <w:p w:rsidR="00E56D73" w:rsidRPr="00197DC1" w:rsidRDefault="00D93259" w:rsidP="00197DC1">
      <w:pPr>
        <w:shd w:val="clear" w:color="auto" w:fill="FFFFFF"/>
        <w:ind w:firstLine="709"/>
      </w:pPr>
      <w:r>
        <w:rPr>
          <w:spacing w:val="-1"/>
        </w:rPr>
        <w:br w:type="page"/>
      </w:r>
      <w:r w:rsidR="00E56D73" w:rsidRPr="00197DC1">
        <w:rPr>
          <w:spacing w:val="-1"/>
        </w:rPr>
        <w:t xml:space="preserve">где </w:t>
      </w:r>
      <w:r w:rsidR="00E56D73" w:rsidRPr="00197DC1">
        <w:rPr>
          <w:spacing w:val="-1"/>
          <w:lang w:val="en-US"/>
        </w:rPr>
        <w:t>Va</w:t>
      </w:r>
      <w:r w:rsidR="00E56D73" w:rsidRPr="00197DC1">
        <w:rPr>
          <w:spacing w:val="-1"/>
        </w:rPr>
        <w:t xml:space="preserve"> и </w:t>
      </w:r>
      <w:r w:rsidR="00E56D73" w:rsidRPr="00197DC1">
        <w:rPr>
          <w:spacing w:val="-1"/>
          <w:lang w:val="en-US"/>
        </w:rPr>
        <w:t>Vb</w:t>
      </w:r>
      <w:r w:rsidR="00E56D73" w:rsidRPr="00197DC1">
        <w:rPr>
          <w:spacing w:val="-1"/>
        </w:rPr>
        <w:t xml:space="preserve"> — объемная доля; Р'а и Р'b — полярность растворителей А и В соответственно.</w:t>
      </w:r>
      <w:r w:rsidR="00673F82">
        <w:t xml:space="preserve"> </w:t>
      </w:r>
      <w:r w:rsidR="00E56D73" w:rsidRPr="00197DC1">
        <w:t xml:space="preserve">В адсорбционной хроматографии уже небольшие добавки растворителя </w:t>
      </w:r>
      <w:r w:rsidR="00E56D73" w:rsidRPr="00197DC1">
        <w:rPr>
          <w:iCs/>
        </w:rPr>
        <w:t xml:space="preserve">В </w:t>
      </w:r>
      <w:r w:rsidR="00E56D73" w:rsidRPr="00197DC1">
        <w:t>существенно увеличивают элюирующую силу, а при дальнейшем увеличении его концен</w:t>
      </w:r>
      <w:r w:rsidR="00E56D73" w:rsidRPr="00197DC1">
        <w:rPr>
          <w:spacing w:val="-1"/>
        </w:rPr>
        <w:t xml:space="preserve">трации элюирующая </w:t>
      </w:r>
      <w:r w:rsidR="00B11AEB">
        <w:rPr>
          <w:spacing w:val="-1"/>
        </w:rPr>
        <w:t>си</w:t>
      </w:r>
      <w:r w:rsidR="00E56D73" w:rsidRPr="00197DC1">
        <w:rPr>
          <w:spacing w:val="-1"/>
        </w:rPr>
        <w:t>ла асимптотически приближается к величине ε</w:t>
      </w:r>
      <w:r w:rsidR="00E56D73" w:rsidRPr="00197DC1">
        <w:rPr>
          <w:vertAlign w:val="superscript"/>
        </w:rPr>
        <w:t>0</w:t>
      </w:r>
      <w:r w:rsidR="00E56D73" w:rsidRPr="00197DC1">
        <w:t xml:space="preserve"> растворителя </w:t>
      </w:r>
      <w:r w:rsidR="00E56D73" w:rsidRPr="00197DC1">
        <w:rPr>
          <w:iCs/>
        </w:rPr>
        <w:t>В.</w:t>
      </w:r>
      <w:r w:rsidR="00E72803">
        <w:t xml:space="preserve"> </w:t>
      </w:r>
      <w:r w:rsidR="00E56D73" w:rsidRPr="00197DC1">
        <w:rPr>
          <w:spacing w:val="-1"/>
        </w:rPr>
        <w:t xml:space="preserve">Следует отметить, что в адсорбционной хроматографии лучше использовать смеси </w:t>
      </w:r>
      <w:r w:rsidR="00E56D73" w:rsidRPr="00197DC1">
        <w:rPr>
          <w:spacing w:val="-2"/>
        </w:rPr>
        <w:t>растворителей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с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достаточно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близкими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значениями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ε°.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В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противном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случае</w:t>
      </w:r>
      <w:r w:rsidR="00197DC1">
        <w:rPr>
          <w:spacing w:val="-2"/>
        </w:rPr>
        <w:t xml:space="preserve"> </w:t>
      </w:r>
      <w:r w:rsidR="00E56D73" w:rsidRPr="00197DC1">
        <w:rPr>
          <w:spacing w:val="-2"/>
        </w:rPr>
        <w:t>часто</w:t>
      </w:r>
      <w:r w:rsidR="00E72803">
        <w:t xml:space="preserve"> </w:t>
      </w:r>
      <w:r w:rsidR="00E56D73" w:rsidRPr="00197DC1">
        <w:t>наблюдаются «вторичные эффекты»</w:t>
      </w:r>
      <w:r w:rsidR="00E72803">
        <w:t xml:space="preserve"> </w:t>
      </w:r>
      <w:r w:rsidR="00E56D73" w:rsidRPr="00197DC1">
        <w:t>растворителя, существенно</w:t>
      </w:r>
      <w:r w:rsidR="00E72803">
        <w:t xml:space="preserve"> </w:t>
      </w:r>
      <w:r w:rsidR="00E56D73" w:rsidRPr="00197DC1">
        <w:t>снижающие воспроизводимость результатов. Более детально оптимизация состава смешанного растворителя рассмотрена в разделах, посвященных отдельным вариантам ВЭЖХ.</w:t>
      </w:r>
    </w:p>
    <w:p w:rsidR="001A1936" w:rsidRDefault="001A1936" w:rsidP="00197DC1">
      <w:pPr>
        <w:shd w:val="clear" w:color="auto" w:fill="FFFFFF"/>
        <w:ind w:firstLine="709"/>
        <w:rPr>
          <w:b/>
          <w:spacing w:val="-2"/>
        </w:rPr>
      </w:pPr>
    </w:p>
    <w:p w:rsidR="00E56D73" w:rsidRPr="00197DC1" w:rsidRDefault="00E56D73" w:rsidP="00197DC1">
      <w:pPr>
        <w:shd w:val="clear" w:color="auto" w:fill="FFFFFF"/>
        <w:ind w:firstLine="709"/>
      </w:pPr>
      <w:r w:rsidRPr="00E72803">
        <w:rPr>
          <w:b/>
          <w:spacing w:val="-2"/>
        </w:rPr>
        <w:t>1.</w:t>
      </w:r>
      <w:r w:rsidR="00E72803">
        <w:rPr>
          <w:b/>
          <w:spacing w:val="-2"/>
        </w:rPr>
        <w:t>4</w:t>
      </w:r>
      <w:r w:rsidRPr="00E72803">
        <w:rPr>
          <w:b/>
          <w:spacing w:val="-2"/>
        </w:rPr>
        <w:t xml:space="preserve"> СЕЛЕКТИВНОСТЬ РАСТВОРИТЕЛЯ</w:t>
      </w:r>
    </w:p>
    <w:p w:rsidR="001A1936" w:rsidRDefault="001A1936" w:rsidP="00197DC1">
      <w:pPr>
        <w:shd w:val="clear" w:color="auto" w:fill="FFFFFF"/>
        <w:ind w:firstLine="709"/>
      </w:pPr>
    </w:p>
    <w:p w:rsidR="00E56D73" w:rsidRDefault="00E56D73" w:rsidP="00197DC1">
      <w:pPr>
        <w:shd w:val="clear" w:color="auto" w:fill="FFFFFF"/>
        <w:ind w:firstLine="709"/>
      </w:pPr>
      <w:r w:rsidRPr="00197DC1">
        <w:t xml:space="preserve">При анализе многокомпонентных смесей, содержащих соединения различной химической природы, часто наблюдается перекрывание некоторых тиков. Наилучшим способом </w:t>
      </w:r>
      <w:r w:rsidR="009A2760" w:rsidRPr="00197DC1">
        <w:t>оптимизации</w:t>
      </w:r>
      <w:r w:rsidRPr="00197DC1">
        <w:t xml:space="preserve"> разделения в этом случае является изменение селективности подвижной фазы при той же самой элюирующей силе.</w:t>
      </w:r>
      <w:r w:rsidR="006D3206">
        <w:t xml:space="preserve"> </w:t>
      </w:r>
      <w:r w:rsidRPr="00197DC1">
        <w:t>Селективность растворителей определяется соотношением вкладов различных типов межмолекулярных взаимодействий в системе растворитель — вещество.</w:t>
      </w:r>
      <w:r w:rsidR="006D3206">
        <w:t xml:space="preserve"> </w:t>
      </w:r>
      <w:r w:rsidRPr="00197DC1">
        <w:t>На предложенной Снайдером треугольной диаграмме растворители разбиты на восемь групп, различающихся по типу селективности</w:t>
      </w:r>
      <w:r w:rsidR="004E740C">
        <w:t xml:space="preserve"> (рис.1.1)</w:t>
      </w:r>
      <w:r w:rsidRPr="00197DC1">
        <w:t xml:space="preserve">. Крайние группы </w:t>
      </w:r>
      <w:r w:rsidRPr="00197DC1">
        <w:rPr>
          <w:lang w:val="en-US"/>
        </w:rPr>
        <w:t>I</w:t>
      </w:r>
      <w:r w:rsidRPr="00197DC1">
        <w:t xml:space="preserve">, </w:t>
      </w:r>
      <w:r w:rsidRPr="00197DC1">
        <w:rPr>
          <w:lang w:val="en-US"/>
        </w:rPr>
        <w:t>II</w:t>
      </w:r>
      <w:r w:rsidRPr="00197DC1">
        <w:t xml:space="preserve">, </w:t>
      </w:r>
      <w:r w:rsidRPr="00197DC1">
        <w:rPr>
          <w:lang w:val="en-US"/>
        </w:rPr>
        <w:t>V</w:t>
      </w:r>
      <w:r w:rsidRPr="00197DC1">
        <w:t xml:space="preserve"> я VIII имеют наиболее ярко выраженную селективность: в группу </w:t>
      </w:r>
      <w:r w:rsidRPr="00197DC1">
        <w:rPr>
          <w:lang w:val="en-US"/>
        </w:rPr>
        <w:t>I</w:t>
      </w:r>
      <w:r w:rsidRPr="00197DC1">
        <w:t xml:space="preserve"> ходят акцепторы протонов (простые эфиры, амины), в группу VIII—доноры протонов (хлороформ, вода, </w:t>
      </w:r>
      <w:r w:rsidRPr="00197DC1">
        <w:rPr>
          <w:iCs/>
        </w:rPr>
        <w:t>м</w:t>
      </w:r>
      <w:r w:rsidRPr="00197DC1">
        <w:t>-крезол), в группу II—доноры-акцепторы (спирты) и в группу V—растворители, предпочтительно взаимодействующие с веществами, имеющими большой дипольный момент (метиленхлорид, дихлорэтан), Растворители группы VII (ароматические соединения, нитроалканы) характеризуются повышенным взаимодействием с акцепторами электронов. Принадлежность растворителя к определенной группе также указана в приложении 2.</w:t>
      </w:r>
    </w:p>
    <w:p w:rsidR="009A2760" w:rsidRPr="00197DC1" w:rsidRDefault="009A2760" w:rsidP="00197DC1">
      <w:pPr>
        <w:shd w:val="clear" w:color="auto" w:fill="FFFFFF"/>
        <w:ind w:firstLine="709"/>
      </w:pPr>
    </w:p>
    <w:p w:rsidR="00E56D73" w:rsidRPr="00555189" w:rsidRDefault="00E56D73" w:rsidP="00197DC1">
      <w:pPr>
        <w:shd w:val="clear" w:color="auto" w:fill="FFFFFF"/>
        <w:ind w:firstLine="709"/>
      </w:pPr>
      <w:r w:rsidRPr="00555189">
        <w:rPr>
          <w:bCs/>
          <w:spacing w:val="-2"/>
        </w:rPr>
        <w:t>Рис. 1.1</w:t>
      </w:r>
      <w:r w:rsidRPr="00555189">
        <w:rPr>
          <w:spacing w:val="-2"/>
        </w:rPr>
        <w:t xml:space="preserve"> </w:t>
      </w:r>
      <w:r w:rsidRPr="00555189">
        <w:rPr>
          <w:iCs/>
          <w:spacing w:val="-2"/>
        </w:rPr>
        <w:t>Группы селективности растворителей:</w:t>
      </w:r>
    </w:p>
    <w:p w:rsidR="00A4742F" w:rsidRDefault="00A4742F" w:rsidP="00197DC1">
      <w:pPr>
        <w:ind w:firstLine="709"/>
        <w:rPr>
          <w:noProof/>
        </w:rPr>
      </w:pPr>
    </w:p>
    <w:p w:rsidR="00E56D73" w:rsidRDefault="00167AA5" w:rsidP="00197DC1">
      <w:pPr>
        <w:ind w:firstLine="709"/>
        <w:rPr>
          <w:noProof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6" o:spid="_x0000_i1025" type="#_x0000_t75" style="width:118.5pt;height:100.5pt;visibility:visible">
            <v:imagedata r:id="rId5" o:title=""/>
          </v:shape>
        </w:pict>
      </w:r>
    </w:p>
    <w:p w:rsidR="00555189" w:rsidRPr="00555189" w:rsidRDefault="00555189" w:rsidP="00197DC1">
      <w:pPr>
        <w:ind w:firstLine="709"/>
      </w:pPr>
    </w:p>
    <w:p w:rsidR="00E56D73" w:rsidRPr="00197DC1" w:rsidRDefault="00E56D73" w:rsidP="00197DC1">
      <w:pPr>
        <w:shd w:val="clear" w:color="auto" w:fill="FFFFFF"/>
        <w:ind w:firstLine="709"/>
      </w:pPr>
      <w:r w:rsidRPr="00197DC1">
        <w:rPr>
          <w:spacing w:val="-1"/>
          <w:lang w:val="en-US"/>
        </w:rPr>
        <w:t>Xe</w:t>
      </w:r>
      <w:r w:rsidRPr="00197DC1">
        <w:rPr>
          <w:spacing w:val="-1"/>
        </w:rPr>
        <w:t xml:space="preserve"> — протоноакцепторные</w:t>
      </w:r>
      <w:r w:rsidR="00197DC1">
        <w:rPr>
          <w:spacing w:val="-1"/>
        </w:rPr>
        <w:t xml:space="preserve"> </w:t>
      </w:r>
      <w:r w:rsidRPr="00197DC1">
        <w:rPr>
          <w:spacing w:val="-1"/>
        </w:rPr>
        <w:t xml:space="preserve">свойства; </w:t>
      </w:r>
      <w:r w:rsidRPr="00197DC1">
        <w:rPr>
          <w:spacing w:val="-1"/>
          <w:lang w:val="en-US"/>
        </w:rPr>
        <w:t>Xd</w:t>
      </w:r>
      <w:r w:rsidRPr="00197DC1">
        <w:rPr>
          <w:spacing w:val="-1"/>
        </w:rPr>
        <w:t xml:space="preserve"> — протонодонорные свойства; </w:t>
      </w:r>
      <w:r w:rsidRPr="00197DC1">
        <w:t>Хn — дипольвое взаимодействие</w:t>
      </w:r>
    </w:p>
    <w:p w:rsidR="00E56D73" w:rsidRDefault="00E56D73" w:rsidP="00197DC1">
      <w:pPr>
        <w:shd w:val="clear" w:color="auto" w:fill="FFFFFF"/>
        <w:ind w:firstLine="709"/>
      </w:pPr>
      <w:r w:rsidRPr="00197DC1">
        <w:t xml:space="preserve">Селективность подвижной фазы изменяют путем замены растворителя В, использованного для получения необходимой элюирующей силы, на растворитель, </w:t>
      </w:r>
      <w:r w:rsidRPr="00197DC1">
        <w:rPr>
          <w:spacing w:val="-1"/>
        </w:rPr>
        <w:t xml:space="preserve">относящийся к другой группе, и подбора такой его концентрации, которая обеспечивал бы ту же элюирующую силу подвижной фазы. В различных видах жидкостной хроматографии </w:t>
      </w:r>
      <w:r w:rsidRPr="00197DC1">
        <w:t>решение этой задачи имеет свои специфические особенности, рассмотренные в соответствующих разделах.</w:t>
      </w:r>
    </w:p>
    <w:p w:rsidR="00555189" w:rsidRPr="00197DC1" w:rsidRDefault="00555189" w:rsidP="00197DC1">
      <w:pPr>
        <w:shd w:val="clear" w:color="auto" w:fill="FFFFFF"/>
        <w:ind w:firstLine="709"/>
      </w:pPr>
    </w:p>
    <w:p w:rsidR="00E56D73" w:rsidRPr="00555189" w:rsidRDefault="00E56D73" w:rsidP="00197DC1">
      <w:pPr>
        <w:shd w:val="clear" w:color="auto" w:fill="FFFFFF"/>
        <w:ind w:firstLine="709"/>
        <w:rPr>
          <w:b/>
        </w:rPr>
      </w:pPr>
      <w:r w:rsidRPr="00555189">
        <w:rPr>
          <w:b/>
          <w:spacing w:val="-2"/>
        </w:rPr>
        <w:t>1</w:t>
      </w:r>
      <w:r w:rsidR="00555189" w:rsidRPr="00555189">
        <w:rPr>
          <w:b/>
          <w:spacing w:val="-2"/>
        </w:rPr>
        <w:t>.5</w:t>
      </w:r>
      <w:r w:rsidRPr="00555189">
        <w:rPr>
          <w:b/>
          <w:spacing w:val="-2"/>
        </w:rPr>
        <w:t xml:space="preserve"> ОЧИСТКА РАСТВОРИТЕЛЕЙ ДЛЯ ВЭЖХ</w:t>
      </w:r>
    </w:p>
    <w:p w:rsidR="00555189" w:rsidRDefault="00555189" w:rsidP="00197DC1">
      <w:pPr>
        <w:shd w:val="clear" w:color="auto" w:fill="FFFFFF"/>
        <w:ind w:firstLine="709"/>
      </w:pPr>
    </w:p>
    <w:p w:rsidR="00E56D73" w:rsidRDefault="00E56D73" w:rsidP="00197DC1">
      <w:pPr>
        <w:shd w:val="clear" w:color="auto" w:fill="FFFFFF"/>
        <w:ind w:firstLine="709"/>
      </w:pPr>
      <w:r w:rsidRPr="00197DC1">
        <w:t>Хорошо известно, что абсолютно чистых веществ в природе не бывает. Поэтому к вопросу о чистоте растворителя следует подходить разумно. Одни и те же примеси в разных условиях могут либо вообще не влиять на результат, либо сделать анализ невозможным. Так, незначительная примесь олефинов в алкановом растворителе совершенно не мешает при работе с рефрактометром, но практически не позволяет проводить детектирование УФ-детектором при длине волны менее 260 нм. Напротив,</w:t>
      </w:r>
      <w:r w:rsidR="009A2760">
        <w:t xml:space="preserve"> </w:t>
      </w:r>
      <w:r w:rsidRPr="00197DC1">
        <w:t>даже заметная добавка гептана к гексану не окажет никакого влияния на сигнал УФ-детектора, но исказит количественные данные рефрактометра.</w:t>
      </w:r>
      <w:r w:rsidR="006933A0">
        <w:t xml:space="preserve"> </w:t>
      </w:r>
      <w:r w:rsidRPr="00197DC1">
        <w:t xml:space="preserve">В адсорбционной хроматографии особое значение имеет тщательная осушка растворителей, так как даже небольшое изменение содержания воды в подвижной фазе может заметно изменить </w:t>
      </w:r>
      <w:r w:rsidRPr="00197DC1">
        <w:rPr>
          <w:iCs/>
          <w:lang w:val="en-US"/>
        </w:rPr>
        <w:t>k</w:t>
      </w:r>
      <w:r w:rsidRPr="00197DC1">
        <w:t>' и степень разделения компонентов.</w:t>
      </w:r>
      <w:r w:rsidR="00AC296A">
        <w:t xml:space="preserve"> </w:t>
      </w:r>
      <w:r w:rsidRPr="00197DC1">
        <w:t xml:space="preserve">Требования к чистоте растворителя при градиентном элюировании значительно выше, чем при изократическом. В процессе градиентного элюирования примеси, </w:t>
      </w:r>
      <w:r w:rsidRPr="00197DC1">
        <w:rPr>
          <w:spacing w:val="-1"/>
        </w:rPr>
        <w:t xml:space="preserve">содержащиеся в растворителях, концентрируются в начале колонки и вымываются из нее </w:t>
      </w:r>
      <w:r w:rsidRPr="00197DC1">
        <w:t>по мере возрастания элюирующей силы подвижной фазы. При этом наблюдается сильный дрейф нулевой линии, а некоторые примеси элюируются узкими зонами и регистрируются детектором в виде самостоятельных пиков. В изократичеоком режиме примеси в начале эксперимента также могут концентрироваться на сорбенте, но в системе достаточно быстро устанавливается динамическое равновесие, и нулевая линия выравнивается на каком-то определенном уровне сигнала детектора. Этот сигнал во многих случаях можно скомпенсировать электрически, но при этом соответственно уменьшается линейный динамический диапазон детектора.</w:t>
      </w:r>
      <w:r w:rsidR="00C44E90">
        <w:t xml:space="preserve"> </w:t>
      </w:r>
      <w:r w:rsidRPr="00197DC1">
        <w:t>Не менее важной является очистка растворителей от механических примесей (пыль из атмосферы, частицы адсорбентов и т.п.), которые забивают фильтры и нарушают нормальную работу насосов. Для удаления этих примесей растворители необходимо фильтровать через фильтры с размером пор приблизительно 0,5 мкм. Основными методами очистки растворителей являются перегонка и адсорбционное отделение примесей. Часто для достижения требуемой чистоты достаточно простой перегонки. Однако и в тех случаях, когда необходима адсорбционная очистка, целесообразно сначала высушить и перегнать растворитель. При этом на том же количестве адсорбента можно получить заметно больше очищенного продукта.</w:t>
      </w:r>
      <w:r w:rsidR="00324CA9">
        <w:t xml:space="preserve"> </w:t>
      </w:r>
      <w:r w:rsidRPr="00197DC1">
        <w:t xml:space="preserve">Общей проблемой для всех растворителей является удаление влаги. Многие растворители образуют с водой азеотропные смеси, что позволяет отделить основное количество воды отгонкой смеси. Для полного удаления влаги используют молекулярные сита — цеолиты типа </w:t>
      </w:r>
      <w:r w:rsidRPr="00197DC1">
        <w:rPr>
          <w:lang w:val="en-US"/>
        </w:rPr>
        <w:t>NaA</w:t>
      </w:r>
      <w:r w:rsidRPr="00197DC1">
        <w:t xml:space="preserve"> (4А) или КА (3А), которые предварительно активируют прокаливанием в муфельной печи при 420—450 °С.</w:t>
      </w:r>
      <w:r w:rsidR="00324CA9">
        <w:t xml:space="preserve"> </w:t>
      </w:r>
      <w:r w:rsidRPr="00197DC1">
        <w:t xml:space="preserve">Адсорбционную очистку проводят методом классической колоночной хроматографии. В качестве адсорбентов используют оксид алюминия и силикагель с большой удельной поверхностью (например, КСМ-5) и размером зерна 0,1—0,5 мм. </w:t>
      </w:r>
      <w:r w:rsidRPr="00197DC1">
        <w:rPr>
          <w:spacing w:val="-1"/>
        </w:rPr>
        <w:t xml:space="preserve">Сорбенты предварительно сушат в течение нескольких часов при 250—300 °С и 160—180 </w:t>
      </w:r>
      <w:r w:rsidRPr="00197DC1">
        <w:t>°С. Обычно применяют стеклянные колонки достаточно большой вместимости с отношением высоты к диаметру в пределах 20—30 и краном, работающим без смазки. Наилучшие результаты достигаются на колонках с двумя слоями сорбента: нижнюю половину колонки набивают оксидом алюминия, а верхнюю—силикагелем.</w:t>
      </w:r>
      <w:r w:rsidR="00A07579">
        <w:t xml:space="preserve"> </w:t>
      </w:r>
      <w:r w:rsidRPr="00197DC1">
        <w:t>На колонке, содержащей по 100 г этих адсорбентов, в зависимости от их активности и содержания примесей можно очистить 300—600 мл неполярных растворителей и в полтора — два раза меньше полярных растворителей типа хлороформа или тетрагидрофурана. Качество очистки обычно контролируют по пропусканию в УФ-области. Как правило, первая порция (20—50 мл) растворителя имеет недостаточную чистоту, и ее возвращают в верхнюю часть колонки. Более полярные растворители, расположенные в элюо</w:t>
      </w:r>
      <w:r w:rsidR="009A2760">
        <w:t>тропном ряду Снайдера ниже этил</w:t>
      </w:r>
      <w:r w:rsidRPr="00197DC1">
        <w:t>ацетата, данным методом очищать нельзя. Очищенные растворители хранят в тщательно закрытых толстостенных бутылях из темного стекла, в которые добавляют 10—20 г активного цеолита. Из бутылей с растворителями, склонными к окислению, целесообразно перед закрыванием удалить воздух продувкой сухим аргоном или азотом.</w:t>
      </w:r>
      <w:r w:rsidR="00943A2E">
        <w:t xml:space="preserve"> </w:t>
      </w:r>
      <w:r w:rsidRPr="00197DC1">
        <w:t>Тщательная очистка растворителей — достаточно сложный и трудоемкий процесс, и ее следует проводить только в той степени, в которой это действительно необходимо.</w:t>
      </w:r>
      <w:r w:rsidR="00943A2E">
        <w:t xml:space="preserve"> </w:t>
      </w:r>
      <w:r w:rsidRPr="00197DC1">
        <w:rPr>
          <w:bCs/>
        </w:rPr>
        <w:t xml:space="preserve">Алифатические углеводороды </w:t>
      </w:r>
      <w:r w:rsidRPr="00197DC1">
        <w:t>очищают от непредельных соединений обработкой смесью концентрированных серной и азотной кислот с последующей отмывкой дистиллированной водой до нейтральной реакции и осушкой. Высушенные</w:t>
      </w:r>
      <w:r w:rsidR="006E0D80">
        <w:t xml:space="preserve"> </w:t>
      </w:r>
      <w:r w:rsidRPr="00197DC1">
        <w:t>растворители перегоняют. Описан также метод удаления олефинов колоночной хроматографией на силикагеле, пропитанном нитратом серебра. Сорбент готовят следующим образом: на высушенный силикагель с размером зерен 100—300 мкм наносят нитрат серебра из 10%-ного водного раствора (аналогично нанесению неподвижной жидкой фазы в газовой хроматографии) и сушат при 125 °С.</w:t>
      </w:r>
      <w:r w:rsidR="00BB3BF2">
        <w:t xml:space="preserve"> </w:t>
      </w:r>
      <w:r w:rsidRPr="00197DC1">
        <w:t>Из этой группы растворителей наиболее употребительным является гексан.</w:t>
      </w:r>
    </w:p>
    <w:p w:rsidR="009A2760" w:rsidRDefault="00E56D73" w:rsidP="003F493F">
      <w:pPr>
        <w:shd w:val="clear" w:color="auto" w:fill="FFFFFF"/>
        <w:tabs>
          <w:tab w:val="left" w:pos="3060"/>
          <w:tab w:val="left" w:pos="3780"/>
          <w:tab w:val="left" w:pos="5040"/>
          <w:tab w:val="left" w:pos="5731"/>
          <w:tab w:val="left" w:pos="7020"/>
          <w:tab w:val="left" w:pos="8573"/>
        </w:tabs>
        <w:ind w:firstLine="709"/>
      </w:pPr>
      <w:r w:rsidRPr="00197DC1">
        <w:rPr>
          <w:bCs/>
          <w:spacing w:val="-3"/>
        </w:rPr>
        <w:t>Хлорсодержащие</w:t>
      </w:r>
      <w:r w:rsidR="00D93259">
        <w:rPr>
          <w:bCs/>
          <w:spacing w:val="-3"/>
        </w:rPr>
        <w:t xml:space="preserve"> </w:t>
      </w:r>
      <w:r w:rsidRPr="00197DC1">
        <w:rPr>
          <w:bCs/>
          <w:spacing w:val="-3"/>
        </w:rPr>
        <w:t>углеводороды</w:t>
      </w:r>
      <w:r w:rsidR="00D93259">
        <w:rPr>
          <w:bCs/>
        </w:rPr>
        <w:t xml:space="preserve"> </w:t>
      </w:r>
      <w:r w:rsidRPr="00197DC1">
        <w:rPr>
          <w:spacing w:val="-3"/>
        </w:rPr>
        <w:t>часто</w:t>
      </w:r>
      <w:r w:rsidR="00D93259">
        <w:t xml:space="preserve"> </w:t>
      </w:r>
      <w:r w:rsidRPr="00197DC1">
        <w:rPr>
          <w:spacing w:val="-2"/>
        </w:rPr>
        <w:t>содержат</w:t>
      </w:r>
      <w:r w:rsidR="00D93259">
        <w:t xml:space="preserve"> </w:t>
      </w:r>
      <w:r w:rsidRPr="00197DC1">
        <w:rPr>
          <w:spacing w:val="-2"/>
        </w:rPr>
        <w:t>микропримеси</w:t>
      </w:r>
      <w:r w:rsidR="003F493F">
        <w:rPr>
          <w:spacing w:val="-2"/>
        </w:rPr>
        <w:t xml:space="preserve"> </w:t>
      </w:r>
      <w:r w:rsidRPr="00197DC1">
        <w:t xml:space="preserve">хлороводородной кислоты, образующейся при их хранении, под действием которой </w:t>
      </w:r>
      <w:r w:rsidRPr="00197DC1">
        <w:rPr>
          <w:spacing w:val="-1"/>
        </w:rPr>
        <w:t xml:space="preserve">сильно </w:t>
      </w:r>
      <w:r w:rsidR="009A2760" w:rsidRPr="00197DC1">
        <w:rPr>
          <w:spacing w:val="-1"/>
        </w:rPr>
        <w:t>коррозируют</w:t>
      </w:r>
      <w:r w:rsidRPr="00197DC1">
        <w:rPr>
          <w:spacing w:val="-1"/>
        </w:rPr>
        <w:t xml:space="preserve"> металлические детали и разрушаются адсорбенты. Кислоту удаляют </w:t>
      </w:r>
      <w:r w:rsidRPr="00197DC1">
        <w:t>адсорбционной очисткой на щелочном оксиде алюминия.</w:t>
      </w:r>
      <w:r w:rsidR="00E70E22">
        <w:t xml:space="preserve"> </w:t>
      </w:r>
      <w:r w:rsidRPr="00197DC1">
        <w:t>Среди хлорсодержащих растворителей особой лабильностью отличается хлороформ, который легко разлагается под действием света с образованием фосгена. Для замедления этой реакции хлороформ стабилизируют добавкой 0,5—1% этилового спирта. Таким образом, в хлороформе обычно одновременно присутствуют примеси НСl, этилового спирта и фосгена. Для их удаления продажный хлороформ промывают водой и перегоняют, отделяя основное количество воды в виде азеотропной смеси. Перегнанный хлороформ наливают в бутыль из темного стекла и добавляют 5—10% (об.) активного цеолита СаА (5А). Непосредственно перед употреблением растворитель еще раз перегоняют.</w:t>
      </w:r>
      <w:r w:rsidR="00B70E5C">
        <w:t xml:space="preserve"> </w:t>
      </w:r>
      <w:r w:rsidRPr="00197DC1">
        <w:t>Общим правилом при работе с хлорсодержащими углеводородами является использование только свежеперегнанных растворителей. Их смеси с другими растворителями также готовят в расчете на суточную потребность.</w:t>
      </w:r>
      <w:r w:rsidR="00B70E5C">
        <w:t xml:space="preserve"> </w:t>
      </w:r>
      <w:r w:rsidRPr="00197DC1">
        <w:rPr>
          <w:bCs/>
        </w:rPr>
        <w:t xml:space="preserve">Простые эфиры, </w:t>
      </w:r>
      <w:r w:rsidRPr="00197DC1">
        <w:t xml:space="preserve">особенно циклического строения, легко окисляются воздухом с образованием пероксидов. Присутствие последних крайне нежелательно, так как они разрушают сорбенты с привитой фазой и полимерные сорбенты, а также окисляют лабильные компоненты анализируемых смесей и поглощают в УФ-области. Наиболее часто из растворителей этого класса применяют тетрагидрофуран, обычно стабилизированный гидрохиноном. Перед перегонкой проверяют наличие пероксидов в </w:t>
      </w:r>
      <w:r w:rsidR="009A2760" w:rsidRPr="00197DC1">
        <w:t>тетрагидрофуране</w:t>
      </w:r>
      <w:r w:rsidRPr="00197DC1">
        <w:t xml:space="preserve">. К 1 мл растворителя прибавляют 1 мл. 10%-ного раствора </w:t>
      </w:r>
      <w:r w:rsidRPr="00197DC1">
        <w:rPr>
          <w:lang w:val="en-US"/>
        </w:rPr>
        <w:t>KI</w:t>
      </w:r>
      <w:r w:rsidRPr="00197DC1">
        <w:t xml:space="preserve"> или </w:t>
      </w:r>
      <w:r w:rsidRPr="00197DC1">
        <w:rPr>
          <w:lang w:val="en-US"/>
        </w:rPr>
        <w:t>Nal</w:t>
      </w:r>
      <w:r w:rsidRPr="00197DC1">
        <w:t xml:space="preserve"> в ледяной уксусной кислоте. При низкой концентрации пероксида раствор окрашивается в желтый цвет, а при высокой — в коричневый. При заметном содержании пероксидов во </w:t>
      </w:r>
      <w:r w:rsidRPr="00197DC1">
        <w:rPr>
          <w:spacing w:val="-1"/>
        </w:rPr>
        <w:t xml:space="preserve">избежание взрыва при перегонке их удаляют кипячением с 0,5% </w:t>
      </w:r>
      <w:r w:rsidRPr="00197DC1">
        <w:rPr>
          <w:spacing w:val="-1"/>
          <w:lang w:val="en-US"/>
        </w:rPr>
        <w:t>Cu</w:t>
      </w:r>
      <w:r w:rsidRPr="00197DC1">
        <w:rPr>
          <w:spacing w:val="-1"/>
        </w:rPr>
        <w:t>2</w:t>
      </w:r>
      <w:r w:rsidRPr="00197DC1">
        <w:rPr>
          <w:spacing w:val="-1"/>
          <w:lang w:val="en-US"/>
        </w:rPr>
        <w:t>Cl</w:t>
      </w:r>
      <w:r w:rsidRPr="00197DC1">
        <w:rPr>
          <w:spacing w:val="-1"/>
        </w:rPr>
        <w:t xml:space="preserve">2 в течение 30 мин. </w:t>
      </w:r>
      <w:r w:rsidRPr="00197DC1">
        <w:t xml:space="preserve">Тетрагидрофуран после удаления пероксида хранят над твердым КОН (10—15% об.) в плотно закрытой бутыли из темного стекла в атмосфере инертного газа и перегоняют непосредственно перед. применением. Чистота полученного растворителя вполне достаточна для проведения эксклюзионной хроматографии на полужестких </w:t>
      </w:r>
      <w:r w:rsidR="009A2760" w:rsidRPr="00197DC1">
        <w:t>полистирольных</w:t>
      </w:r>
      <w:r w:rsidRPr="00197DC1">
        <w:t xml:space="preserve"> гелях при детектировании рефрактометром. В других вариантах, особенно при работе с УФ-детектором, может потребоваться дополнительная адсорбционная очистка.</w:t>
      </w:r>
      <w:r w:rsidR="00A32E37">
        <w:t xml:space="preserve"> </w:t>
      </w:r>
      <w:r w:rsidRPr="00197DC1">
        <w:t xml:space="preserve">В частности, обработка тетрагидрофурана и диизопропилового эфира цеолитами </w:t>
      </w:r>
      <w:r w:rsidRPr="00197DC1">
        <w:rPr>
          <w:lang w:val="en-US"/>
        </w:rPr>
        <w:t>NaX</w:t>
      </w:r>
      <w:r w:rsidRPr="00197DC1">
        <w:t xml:space="preserve"> и СоХ позволяет удалить до 90—99% пероксидов.</w:t>
      </w:r>
      <w:r w:rsidR="00A32E37">
        <w:t xml:space="preserve"> </w:t>
      </w:r>
      <w:r w:rsidRPr="00197DC1">
        <w:t xml:space="preserve">Относительно недавно для замены диэтилового и диизопропилового эфиров </w:t>
      </w:r>
      <w:r w:rsidRPr="00197DC1">
        <w:rPr>
          <w:spacing w:val="-1"/>
        </w:rPr>
        <w:t>предложен новый растворитель — метил-</w:t>
      </w:r>
      <w:r w:rsidRPr="00197DC1">
        <w:rPr>
          <w:iCs/>
          <w:spacing w:val="-1"/>
        </w:rPr>
        <w:t>трет</w:t>
      </w:r>
      <w:r w:rsidRPr="00197DC1">
        <w:rPr>
          <w:spacing w:val="-1"/>
        </w:rPr>
        <w:t xml:space="preserve">-бутиловый эфир, который практически не </w:t>
      </w:r>
      <w:r w:rsidRPr="00197DC1">
        <w:t>образует пероксидов. Этот растворитель, видимо, найдет широкое применение в препаративной жидкостной хроматографии, так как устраняется опасность загрязнения выделяемых веществ продуктами окисления растворителя.</w:t>
      </w:r>
      <w:r w:rsidR="00A32E37">
        <w:t xml:space="preserve"> </w:t>
      </w:r>
      <w:r w:rsidRPr="00197DC1">
        <w:t>Следует еще раз подчеркнуть, что при перегонке растворителей, склонных к образованию пероксидов, необходимо тщательно соблюдать технику безопасности. Перегонку следует вести на водяной или силиконовой бане, не допуская перегрева растворителя. В колбу обязательно должны быть внесены свежие инициаторы кипения (лучше всего кусочки стеклянных фильтров или пористого фторопласта); перегонку необходимо прекращать, оставляя в кубе не менее 1/5 объема загрузки. Кубовый остаток можно прибавить к свежей порции растворителя, подготовленной для химического удаления пероксидов.</w:t>
      </w:r>
      <w:r w:rsidR="00653E69">
        <w:t xml:space="preserve"> </w:t>
      </w:r>
      <w:r w:rsidRPr="00197DC1">
        <w:rPr>
          <w:bCs/>
        </w:rPr>
        <w:t xml:space="preserve">Ацетонитрил </w:t>
      </w:r>
      <w:r w:rsidRPr="00197DC1">
        <w:t>очищают от примесей, поглощающих в УФ-области, кипячением с перманганатом и перегонкой. В колбу вместимостью 2 л помещают 1,5 л ацетонитрила и 30 г КМnO4, кипятят с обратным холодильником 1 ч и перегоняют с дефлегматором, отбирая фракции по 200 мл. Когда в кубе останется около 200 мл продукта, перегонку прекращают. Остаток можно смешивать с новой порцией растворителя. Первую фракцию отбрасывают, а остальные проверяют на поглощение в УФ-области. Для этого заполняют рабочую кювету УФ-детектора по очереди водой высшей очистки и испытуемым растворителем (сравнительная кювета заполнена воздухом). Чем меньше при этом разница показаний самописца, тем выше качество растворителя. Обычно при такой очистке получают около 1 л ацетонитрила, пригодного для работы в градиентном режиме при 254 нм. Значительно более сложная многостадийная процедура, обеспечивающая получение растворителя с огранич</w:t>
      </w:r>
      <w:r w:rsidR="009A2760">
        <w:t>ен</w:t>
      </w:r>
      <w:r w:rsidRPr="00197DC1">
        <w:t>ной длиной волны &lt;200 нм, описана в работе.</w:t>
      </w:r>
      <w:r w:rsidR="00F5650B">
        <w:t xml:space="preserve"> </w:t>
      </w:r>
      <w:r w:rsidRPr="00197DC1">
        <w:rPr>
          <w:bCs/>
        </w:rPr>
        <w:t xml:space="preserve">Изопропанол </w:t>
      </w:r>
      <w:r w:rsidRPr="00197DC1">
        <w:t xml:space="preserve">чаще всего используют как модификатор в адсорбционной </w:t>
      </w:r>
      <w:r w:rsidRPr="00197DC1">
        <w:rPr>
          <w:spacing w:val="-1"/>
        </w:rPr>
        <w:t xml:space="preserve">хроматографии. Поэтому наиболее опасной примесью в нем является вода. Изопропанол </w:t>
      </w:r>
      <w:r w:rsidRPr="00197DC1">
        <w:t xml:space="preserve">образует с водой азеотропную смесь, кипящую при 80,3 °С и содержащую, по разным данным, 9—12% воды. При небольшой концентрации воды в исходном продукте ее легче всего удалить путем отгонки смеси. Если же содержание воды выше 5—6%, то растворитель сначала сушат над безводным сульфатом натрия. Для удаления следов воды изопропанол выдерживают над цеолитом </w:t>
      </w:r>
      <w:r w:rsidRPr="00197DC1">
        <w:rPr>
          <w:lang w:val="en-US"/>
        </w:rPr>
        <w:t>NaA</w:t>
      </w:r>
      <w:r w:rsidRPr="00197DC1">
        <w:t>.</w:t>
      </w:r>
    </w:p>
    <w:p w:rsidR="00E56D73" w:rsidRDefault="00E56D73" w:rsidP="00197DC1">
      <w:pPr>
        <w:shd w:val="clear" w:color="auto" w:fill="FFFFFF"/>
        <w:ind w:firstLine="709"/>
      </w:pPr>
      <w:r w:rsidRPr="00197DC1">
        <w:rPr>
          <w:bCs/>
        </w:rPr>
        <w:t xml:space="preserve">Метанол. </w:t>
      </w:r>
      <w:r w:rsidRPr="00197DC1">
        <w:t xml:space="preserve">Наиболее трудно отделяемой примесью в метаноле является ацетон, который лучше всего удалять обработкой гипоиодитом натрия </w:t>
      </w:r>
      <w:r w:rsidRPr="00197DC1">
        <w:rPr>
          <w:lang w:val="en-US"/>
        </w:rPr>
        <w:t>NaOI</w:t>
      </w:r>
      <w:r w:rsidRPr="00197DC1">
        <w:t xml:space="preserve">. Раствор 25 г иода в 1 л метанола медленно вливают при перемешивании в 500 мл 1 М раствора </w:t>
      </w:r>
      <w:r w:rsidRPr="00197DC1">
        <w:rPr>
          <w:lang w:val="en-US"/>
        </w:rPr>
        <w:t>NaOH</w:t>
      </w:r>
      <w:r w:rsidRPr="00197DC1">
        <w:t xml:space="preserve"> и добавляют 150 мл воды. Через 6—10 ч отфильтровывают образовавшийся йодоформ и кипятят фильтрат с обратным холодильником до исчезновения запаха йодоформа.</w:t>
      </w:r>
      <w:r w:rsidR="004637F3">
        <w:t xml:space="preserve"> </w:t>
      </w:r>
      <w:r w:rsidRPr="00197DC1">
        <w:t xml:space="preserve">Большинство примесей, в том числе и основную массу воды, удаляют перегонкой. Для получения очень сухого продукта его выдерживают над цеолитами </w:t>
      </w:r>
      <w:r w:rsidRPr="00197DC1">
        <w:rPr>
          <w:lang w:val="en-US"/>
        </w:rPr>
        <w:t>NaA</w:t>
      </w:r>
      <w:r w:rsidRPr="00197DC1">
        <w:t xml:space="preserve"> или КА.</w:t>
      </w:r>
      <w:r w:rsidR="004637F3">
        <w:t xml:space="preserve"> </w:t>
      </w:r>
      <w:r w:rsidRPr="00197DC1">
        <w:t xml:space="preserve">Вода представляет собой важнейший растворитель в обращенно-фазной и ионообменной хроматографии. Основными примесями в воде, которые мешают проведению хроматографического процесса, являются различные соли и микропримеси углеводородов и других органических соединений. Присутствие солей недопустимо в ионообменной хроматографии, а примеси органических соединений вызывают существенные затруднения в обращенно-фазной хроматографии (особенно в градиентном элюировании) при использовании </w:t>
      </w:r>
      <w:r w:rsidR="009A2760" w:rsidRPr="00197DC1">
        <w:t>флуоресцентного</w:t>
      </w:r>
      <w:r w:rsidRPr="00197DC1">
        <w:t xml:space="preserve"> и УФ-детекторов.</w:t>
      </w:r>
      <w:r w:rsidR="00C01753">
        <w:t xml:space="preserve"> </w:t>
      </w:r>
      <w:r w:rsidRPr="00197DC1">
        <w:t>В литературе описано много различных методов очистки воды. Для удаления минеральных солей, видимо, наилучшим является деионизация на ионообменниках с последующей перегонкой в кварцевой посуде. Удовлетворительная очистка от органических загрязнений достигается фильтрацией деионизированной воды через активированный уголь.</w:t>
      </w:r>
      <w:r w:rsidR="00C01753">
        <w:t xml:space="preserve"> </w:t>
      </w:r>
      <w:r w:rsidRPr="00197DC1">
        <w:t>Для высшей степени очистки воду пропускают через колонку с обращенно-фазн</w:t>
      </w:r>
      <w:r w:rsidR="003F493F">
        <w:t>ы</w:t>
      </w:r>
      <w:r w:rsidRPr="00197DC1">
        <w:t>м сорбентом, которую потом регенерируют промывкой метанолом, ацетонитрилом или тетрагидрофураном. Очень эффективным является также жесткое УФ-облучение.</w:t>
      </w:r>
      <w:r w:rsidR="00C01753">
        <w:t xml:space="preserve"> </w:t>
      </w:r>
      <w:r w:rsidRPr="00197DC1">
        <w:t>В обращенно-фазной хроматографии воду обычно используют в виде смесей с полярными органическими растворителями. Поэтому практически важно знать об особом свойстве таких смесей — аномально высокой вязкости.</w:t>
      </w:r>
    </w:p>
    <w:p w:rsidR="009A2760" w:rsidRPr="00197DC1" w:rsidRDefault="009A2760" w:rsidP="00197DC1">
      <w:pPr>
        <w:shd w:val="clear" w:color="auto" w:fill="FFFFFF"/>
        <w:ind w:firstLine="709"/>
      </w:pPr>
    </w:p>
    <w:p w:rsidR="00E56D73" w:rsidRDefault="009A2760" w:rsidP="00197DC1">
      <w:pPr>
        <w:shd w:val="clear" w:color="auto" w:fill="FFFFFF"/>
        <w:ind w:firstLine="709"/>
      </w:pPr>
      <w:r w:rsidRPr="00197DC1">
        <w:t>Таблица</w:t>
      </w:r>
      <w:r w:rsidR="00E56D73" w:rsidRPr="00197DC1">
        <w:t xml:space="preserve"> 1.2 Максимальная вязкость органических растворителей с водой</w:t>
      </w:r>
    </w:p>
    <w:p w:rsidR="00E56D73" w:rsidRPr="009A2760" w:rsidRDefault="00E56D73" w:rsidP="009A2760">
      <w:pPr>
        <w:shd w:val="clear" w:color="auto" w:fill="FFFFFF"/>
        <w:tabs>
          <w:tab w:val="left" w:pos="2410"/>
          <w:tab w:val="left" w:pos="3960"/>
        </w:tabs>
        <w:rPr>
          <w:sz w:val="20"/>
        </w:rPr>
      </w:pPr>
      <w:r w:rsidRPr="009A2760">
        <w:rPr>
          <w:spacing w:val="-2"/>
          <w:sz w:val="20"/>
        </w:rPr>
        <w:t>Органический</w:t>
      </w:r>
      <w:r w:rsidRPr="009A2760">
        <w:rPr>
          <w:sz w:val="20"/>
        </w:rPr>
        <w:tab/>
      </w:r>
      <w:r w:rsidRPr="009A2760">
        <w:rPr>
          <w:w w:val="152"/>
          <w:sz w:val="20"/>
        </w:rPr>
        <w:t>η</w:t>
      </w:r>
      <w:r w:rsidRPr="009A2760">
        <w:rPr>
          <w:spacing w:val="-14"/>
          <w:sz w:val="20"/>
          <w:vertAlign w:val="subscript"/>
        </w:rPr>
        <w:t>20</w:t>
      </w:r>
      <w:r w:rsidRPr="009A2760">
        <w:rPr>
          <w:spacing w:val="-14"/>
          <w:sz w:val="20"/>
        </w:rPr>
        <w:t>, (м</w:t>
      </w:r>
      <w:r w:rsidRPr="009A2760">
        <w:rPr>
          <w:spacing w:val="-14"/>
          <w:sz w:val="20"/>
          <w:vertAlign w:val="superscript"/>
        </w:rPr>
        <w:t>2</w:t>
      </w:r>
      <w:r w:rsidRPr="009A2760">
        <w:rPr>
          <w:spacing w:val="-14"/>
          <w:sz w:val="20"/>
        </w:rPr>
        <w:t>/с)10</w:t>
      </w:r>
      <w:r w:rsidRPr="009A2760">
        <w:rPr>
          <w:spacing w:val="-14"/>
          <w:sz w:val="20"/>
          <w:vertAlign w:val="superscript"/>
        </w:rPr>
        <w:t>5</w:t>
      </w:r>
      <w:r w:rsidRPr="009A2760">
        <w:rPr>
          <w:sz w:val="20"/>
        </w:rPr>
        <w:tab/>
        <w:t>Содержание</w:t>
      </w:r>
      <w:r w:rsidR="00197DC1" w:rsidRPr="009A2760">
        <w:rPr>
          <w:sz w:val="20"/>
        </w:rPr>
        <w:t xml:space="preserve"> </w:t>
      </w:r>
      <w:r w:rsidRPr="009A2760">
        <w:rPr>
          <w:sz w:val="20"/>
        </w:rPr>
        <w:t>органи-</w:t>
      </w:r>
      <w:r w:rsidR="00197DC1" w:rsidRPr="009A2760">
        <w:rPr>
          <w:sz w:val="20"/>
        </w:rPr>
        <w:t xml:space="preserve"> </w:t>
      </w:r>
      <w:r w:rsidRPr="009A2760">
        <w:rPr>
          <w:w w:val="152"/>
          <w:sz w:val="20"/>
        </w:rPr>
        <w:t>η</w:t>
      </w:r>
      <w:r w:rsidRPr="009A2760">
        <w:rPr>
          <w:spacing w:val="-13"/>
          <w:sz w:val="20"/>
          <w:vertAlign w:val="subscript"/>
        </w:rPr>
        <w:t>20</w:t>
      </w:r>
      <w:r w:rsidRPr="009A2760">
        <w:rPr>
          <w:spacing w:val="-13"/>
          <w:sz w:val="20"/>
        </w:rPr>
        <w:t>, (м</w:t>
      </w:r>
      <w:r w:rsidRPr="009A2760">
        <w:rPr>
          <w:spacing w:val="-13"/>
          <w:sz w:val="20"/>
          <w:vertAlign w:val="superscript"/>
        </w:rPr>
        <w:t>2</w:t>
      </w:r>
      <w:r w:rsidRPr="009A2760">
        <w:rPr>
          <w:spacing w:val="-13"/>
          <w:sz w:val="20"/>
        </w:rPr>
        <w:t>/с)10</w:t>
      </w:r>
      <w:r w:rsidRPr="009A2760">
        <w:rPr>
          <w:spacing w:val="-13"/>
          <w:sz w:val="20"/>
          <w:vertAlign w:val="superscript"/>
        </w:rPr>
        <w:t>5</w:t>
      </w:r>
    </w:p>
    <w:p w:rsidR="00E56D73" w:rsidRPr="009A2760" w:rsidRDefault="00E56D73" w:rsidP="009A2760">
      <w:pPr>
        <w:shd w:val="clear" w:color="auto" w:fill="FFFFFF"/>
        <w:tabs>
          <w:tab w:val="left" w:pos="2340"/>
        </w:tabs>
        <w:rPr>
          <w:sz w:val="20"/>
        </w:rPr>
      </w:pPr>
      <w:r w:rsidRPr="009A2760">
        <w:rPr>
          <w:spacing w:val="-2"/>
          <w:sz w:val="20"/>
        </w:rPr>
        <w:t>компонент</w:t>
      </w:r>
      <w:r w:rsidRPr="009A2760">
        <w:rPr>
          <w:sz w:val="20"/>
        </w:rPr>
        <w:tab/>
        <w:t>ческого</w:t>
      </w:r>
      <w:r w:rsidR="00197DC1" w:rsidRPr="009A2760">
        <w:rPr>
          <w:sz w:val="20"/>
        </w:rPr>
        <w:t xml:space="preserve"> </w:t>
      </w:r>
      <w:r w:rsidRPr="009A2760">
        <w:rPr>
          <w:sz w:val="20"/>
        </w:rPr>
        <w:t>компонента</w:t>
      </w:r>
      <w:r w:rsidR="00197DC1" w:rsidRPr="009A2760">
        <w:rPr>
          <w:sz w:val="20"/>
        </w:rPr>
        <w:t xml:space="preserve"> </w:t>
      </w:r>
      <w:r w:rsidRPr="009A2760">
        <w:rPr>
          <w:sz w:val="20"/>
        </w:rPr>
        <w:t>в</w:t>
      </w:r>
    </w:p>
    <w:p w:rsidR="00E56D73" w:rsidRPr="009A2760" w:rsidRDefault="00E56D73" w:rsidP="009A2760">
      <w:pPr>
        <w:shd w:val="clear" w:color="auto" w:fill="FFFFFF"/>
        <w:rPr>
          <w:sz w:val="20"/>
        </w:rPr>
      </w:pPr>
      <w:r w:rsidRPr="009A2760">
        <w:rPr>
          <w:sz w:val="20"/>
        </w:rPr>
        <w:t>смеси с водой, % (об).</w:t>
      </w:r>
    </w:p>
    <w:p w:rsidR="00E56D73" w:rsidRPr="009A2760" w:rsidRDefault="00E56D73" w:rsidP="009A2760">
      <w:pPr>
        <w:shd w:val="clear" w:color="auto" w:fill="FFFFFF"/>
        <w:tabs>
          <w:tab w:val="left" w:pos="2026"/>
          <w:tab w:val="left" w:pos="3420"/>
          <w:tab w:val="left" w:pos="5220"/>
          <w:tab w:val="left" w:pos="7128"/>
        </w:tabs>
        <w:rPr>
          <w:sz w:val="20"/>
        </w:rPr>
      </w:pPr>
      <w:r w:rsidRPr="009A2760">
        <w:rPr>
          <w:spacing w:val="-2"/>
          <w:sz w:val="20"/>
        </w:rPr>
        <w:t>Ацетон</w:t>
      </w:r>
      <w:r w:rsidRPr="009A2760">
        <w:rPr>
          <w:sz w:val="20"/>
        </w:rPr>
        <w:tab/>
      </w:r>
      <w:r w:rsidRPr="009A2760">
        <w:rPr>
          <w:spacing w:val="-4"/>
          <w:sz w:val="20"/>
        </w:rPr>
        <w:t>0,32</w:t>
      </w:r>
      <w:r w:rsidRPr="009A2760">
        <w:rPr>
          <w:sz w:val="20"/>
        </w:rPr>
        <w:tab/>
      </w:r>
      <w:r w:rsidRPr="009A2760">
        <w:rPr>
          <w:spacing w:val="-3"/>
          <w:sz w:val="20"/>
        </w:rPr>
        <w:t>10</w:t>
      </w:r>
      <w:r w:rsidRPr="009A2760">
        <w:rPr>
          <w:sz w:val="20"/>
        </w:rPr>
        <w:tab/>
      </w:r>
      <w:r w:rsidRPr="009A2760">
        <w:rPr>
          <w:spacing w:val="-2"/>
          <w:sz w:val="20"/>
        </w:rPr>
        <w:t>1,2</w:t>
      </w:r>
    </w:p>
    <w:p w:rsidR="00E56D73" w:rsidRPr="009A2760" w:rsidRDefault="00E56D73" w:rsidP="009A2760">
      <w:pPr>
        <w:shd w:val="clear" w:color="auto" w:fill="FFFFFF"/>
        <w:tabs>
          <w:tab w:val="left" w:pos="3780"/>
          <w:tab w:val="left" w:pos="5220"/>
          <w:tab w:val="left" w:pos="7128"/>
        </w:tabs>
        <w:rPr>
          <w:sz w:val="20"/>
        </w:rPr>
      </w:pPr>
      <w:r w:rsidRPr="009A2760">
        <w:rPr>
          <w:spacing w:val="-2"/>
          <w:sz w:val="20"/>
        </w:rPr>
        <w:t>Ацетонитрил</w:t>
      </w:r>
      <w:r w:rsidR="0037016E">
        <w:rPr>
          <w:spacing w:val="-2"/>
          <w:sz w:val="20"/>
        </w:rPr>
        <w:t xml:space="preserve">                    </w:t>
      </w:r>
      <w:r w:rsidR="00197DC1" w:rsidRPr="009A2760">
        <w:rPr>
          <w:spacing w:val="-2"/>
          <w:sz w:val="20"/>
        </w:rPr>
        <w:t xml:space="preserve"> </w:t>
      </w:r>
      <w:r w:rsidRPr="009A2760">
        <w:rPr>
          <w:spacing w:val="-2"/>
          <w:sz w:val="20"/>
        </w:rPr>
        <w:t>0,38</w:t>
      </w:r>
      <w:r w:rsidR="0037016E">
        <w:rPr>
          <w:spacing w:val="-2"/>
          <w:sz w:val="20"/>
        </w:rPr>
        <w:t xml:space="preserve">                   </w:t>
      </w:r>
      <w:r w:rsidRPr="009A2760">
        <w:rPr>
          <w:spacing w:val="-3"/>
          <w:sz w:val="20"/>
        </w:rPr>
        <w:t>10</w:t>
      </w:r>
      <w:r w:rsidRPr="009A2760">
        <w:rPr>
          <w:sz w:val="20"/>
        </w:rPr>
        <w:tab/>
      </w:r>
      <w:r w:rsidR="0037016E">
        <w:rPr>
          <w:sz w:val="20"/>
        </w:rPr>
        <w:t xml:space="preserve">                              </w:t>
      </w:r>
      <w:r w:rsidRPr="009A2760">
        <w:rPr>
          <w:spacing w:val="-3"/>
          <w:sz w:val="20"/>
        </w:rPr>
        <w:t>1.1</w:t>
      </w:r>
    </w:p>
    <w:p w:rsidR="00E56D73" w:rsidRPr="009A2760" w:rsidRDefault="00E56D73" w:rsidP="009A2760">
      <w:pPr>
        <w:shd w:val="clear" w:color="auto" w:fill="FFFFFF"/>
        <w:tabs>
          <w:tab w:val="left" w:pos="2026"/>
          <w:tab w:val="left" w:pos="3420"/>
          <w:tab w:val="left" w:pos="5220"/>
        </w:tabs>
        <w:rPr>
          <w:sz w:val="20"/>
        </w:rPr>
      </w:pPr>
      <w:r w:rsidRPr="009A2760">
        <w:rPr>
          <w:spacing w:val="-2"/>
          <w:sz w:val="20"/>
        </w:rPr>
        <w:t>Этанол</w:t>
      </w:r>
      <w:r w:rsidRPr="009A2760">
        <w:rPr>
          <w:sz w:val="20"/>
        </w:rPr>
        <w:tab/>
      </w:r>
      <w:r w:rsidRPr="009A2760">
        <w:rPr>
          <w:spacing w:val="-4"/>
          <w:sz w:val="20"/>
        </w:rPr>
        <w:t>1,20</w:t>
      </w:r>
      <w:r w:rsidRPr="009A2760">
        <w:rPr>
          <w:sz w:val="20"/>
        </w:rPr>
        <w:tab/>
      </w:r>
      <w:r w:rsidRPr="009A2760">
        <w:rPr>
          <w:spacing w:val="-3"/>
          <w:sz w:val="20"/>
        </w:rPr>
        <w:t>40</w:t>
      </w:r>
      <w:r w:rsidRPr="009A2760">
        <w:rPr>
          <w:sz w:val="20"/>
        </w:rPr>
        <w:tab/>
      </w:r>
      <w:r w:rsidRPr="009A2760">
        <w:rPr>
          <w:spacing w:val="-3"/>
          <w:sz w:val="20"/>
        </w:rPr>
        <w:t>2,8</w:t>
      </w:r>
    </w:p>
    <w:p w:rsidR="00E56D73" w:rsidRPr="009A2760" w:rsidRDefault="00E56D73" w:rsidP="009A2760">
      <w:pPr>
        <w:shd w:val="clear" w:color="auto" w:fill="FFFFFF"/>
        <w:tabs>
          <w:tab w:val="left" w:pos="2026"/>
          <w:tab w:val="left" w:pos="3420"/>
          <w:tab w:val="left" w:pos="5220"/>
        </w:tabs>
        <w:rPr>
          <w:sz w:val="20"/>
        </w:rPr>
      </w:pPr>
      <w:r w:rsidRPr="009A2760">
        <w:rPr>
          <w:spacing w:val="-2"/>
          <w:sz w:val="20"/>
        </w:rPr>
        <w:t>Метанол</w:t>
      </w:r>
      <w:r w:rsidRPr="009A2760">
        <w:rPr>
          <w:sz w:val="20"/>
        </w:rPr>
        <w:tab/>
      </w:r>
      <w:r w:rsidRPr="009A2760">
        <w:rPr>
          <w:spacing w:val="-4"/>
          <w:sz w:val="20"/>
        </w:rPr>
        <w:t>0,60</w:t>
      </w:r>
      <w:r w:rsidRPr="009A2760">
        <w:rPr>
          <w:sz w:val="20"/>
        </w:rPr>
        <w:tab/>
      </w:r>
      <w:r w:rsidRPr="009A2760">
        <w:rPr>
          <w:spacing w:val="-6"/>
          <w:sz w:val="20"/>
        </w:rPr>
        <w:t>40</w:t>
      </w:r>
      <w:r w:rsidRPr="009A2760">
        <w:rPr>
          <w:sz w:val="20"/>
        </w:rPr>
        <w:tab/>
      </w:r>
      <w:r w:rsidRPr="009A2760">
        <w:rPr>
          <w:spacing w:val="-4"/>
          <w:sz w:val="20"/>
        </w:rPr>
        <w:t>1.8</w:t>
      </w:r>
    </w:p>
    <w:p w:rsidR="009A2760" w:rsidRDefault="009A2760" w:rsidP="00197DC1">
      <w:pPr>
        <w:shd w:val="clear" w:color="auto" w:fill="FFFFFF"/>
        <w:ind w:firstLine="709"/>
        <w:rPr>
          <w:spacing w:val="-2"/>
        </w:rPr>
      </w:pPr>
    </w:p>
    <w:p w:rsidR="00E56D73" w:rsidRPr="00197DC1" w:rsidRDefault="00D93259" w:rsidP="00197DC1">
      <w:pPr>
        <w:shd w:val="clear" w:color="auto" w:fill="FFFFFF"/>
        <w:ind w:firstLine="709"/>
      </w:pPr>
      <w:r>
        <w:rPr>
          <w:spacing w:val="-2"/>
        </w:rPr>
        <w:br w:type="page"/>
      </w:r>
      <w:r w:rsidR="00E56D73" w:rsidRPr="00197DC1">
        <w:rPr>
          <w:spacing w:val="-2"/>
        </w:rPr>
        <w:t>Таблица 1.3. Вязкость водно-органических смесей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9"/>
        <w:gridCol w:w="2701"/>
        <w:gridCol w:w="2832"/>
      </w:tblGrid>
      <w:tr w:rsidR="00E56D73" w:rsidRPr="0001217F" w:rsidTr="003F493F">
        <w:trPr>
          <w:trHeight w:hRule="exact" w:val="408"/>
          <w:jc w:val="center"/>
        </w:trPr>
        <w:tc>
          <w:tcPr>
            <w:tcW w:w="3539" w:type="dxa"/>
            <w:vMerge w:val="restart"/>
            <w:shd w:val="clear" w:color="auto" w:fill="FFFFFF"/>
          </w:tcPr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Содержание органического ком</w:t>
            </w:r>
            <w:r w:rsidRPr="0001217F">
              <w:rPr>
                <w:spacing w:val="-2"/>
                <w:sz w:val="20"/>
              </w:rPr>
              <w:t>понента в смеси с водой, % (об)</w:t>
            </w:r>
          </w:p>
        </w:tc>
        <w:tc>
          <w:tcPr>
            <w:tcW w:w="5533" w:type="dxa"/>
            <w:gridSpan w:val="2"/>
            <w:shd w:val="clear" w:color="auto" w:fill="FFFFFF"/>
          </w:tcPr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w w:val="154"/>
                <w:sz w:val="20"/>
              </w:rPr>
              <w:t>η</w:t>
            </w:r>
            <w:r w:rsidRPr="0001217F">
              <w:rPr>
                <w:sz w:val="20"/>
              </w:rPr>
              <w:t>25 смеми, (м</w:t>
            </w:r>
            <w:r w:rsidRPr="0001217F">
              <w:rPr>
                <w:sz w:val="20"/>
                <w:vertAlign w:val="superscript"/>
              </w:rPr>
              <w:t>2</w:t>
            </w:r>
            <w:r w:rsidRPr="0001217F">
              <w:rPr>
                <w:sz w:val="20"/>
              </w:rPr>
              <w:t xml:space="preserve"> </w:t>
            </w:r>
            <w:r w:rsidRPr="0001217F">
              <w:rPr>
                <w:sz w:val="20"/>
                <w:vertAlign w:val="superscript"/>
              </w:rPr>
              <w:t>•</w:t>
            </w:r>
            <w:r w:rsidRPr="0001217F">
              <w:rPr>
                <w:sz w:val="20"/>
              </w:rPr>
              <w:t>с)10</w:t>
            </w:r>
            <w:r w:rsidRPr="0001217F">
              <w:rPr>
                <w:sz w:val="20"/>
                <w:vertAlign w:val="superscript"/>
              </w:rPr>
              <w:t>5</w:t>
            </w:r>
          </w:p>
        </w:tc>
      </w:tr>
      <w:tr w:rsidR="00E56D73" w:rsidRPr="0001217F" w:rsidTr="003F493F">
        <w:trPr>
          <w:trHeight w:hRule="exact" w:val="432"/>
          <w:jc w:val="center"/>
        </w:trPr>
        <w:tc>
          <w:tcPr>
            <w:tcW w:w="3539" w:type="dxa"/>
            <w:vMerge/>
            <w:shd w:val="clear" w:color="auto" w:fill="FFFFFF"/>
          </w:tcPr>
          <w:p w:rsidR="00E56D73" w:rsidRPr="0001217F" w:rsidRDefault="00E56D73" w:rsidP="0001217F">
            <w:pPr>
              <w:rPr>
                <w:sz w:val="20"/>
              </w:rPr>
            </w:pPr>
          </w:p>
          <w:p w:rsidR="00E56D73" w:rsidRPr="0001217F" w:rsidRDefault="00E56D73" w:rsidP="0001217F">
            <w:pPr>
              <w:rPr>
                <w:sz w:val="20"/>
              </w:rPr>
            </w:pPr>
          </w:p>
        </w:tc>
        <w:tc>
          <w:tcPr>
            <w:tcW w:w="2701" w:type="dxa"/>
            <w:shd w:val="clear" w:color="auto" w:fill="FFFFFF"/>
          </w:tcPr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метанол</w:t>
            </w:r>
          </w:p>
        </w:tc>
        <w:tc>
          <w:tcPr>
            <w:tcW w:w="2832" w:type="dxa"/>
            <w:shd w:val="clear" w:color="auto" w:fill="FFFFFF"/>
          </w:tcPr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ацетонитрил</w:t>
            </w:r>
          </w:p>
        </w:tc>
      </w:tr>
      <w:tr w:rsidR="00E56D73" w:rsidRPr="0001217F" w:rsidTr="003F493F">
        <w:trPr>
          <w:trHeight w:hRule="exact" w:val="2222"/>
          <w:jc w:val="center"/>
        </w:trPr>
        <w:tc>
          <w:tcPr>
            <w:tcW w:w="3539" w:type="dxa"/>
            <w:shd w:val="clear" w:color="auto" w:fill="FFFFFF"/>
          </w:tcPr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0</w:t>
            </w:r>
          </w:p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20</w:t>
            </w:r>
          </w:p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40</w:t>
            </w:r>
          </w:p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60</w:t>
            </w:r>
          </w:p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80</w:t>
            </w:r>
          </w:p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100</w:t>
            </w:r>
          </w:p>
        </w:tc>
        <w:tc>
          <w:tcPr>
            <w:tcW w:w="2701" w:type="dxa"/>
            <w:shd w:val="clear" w:color="auto" w:fill="FFFFFF"/>
          </w:tcPr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0,89 1,26 1,42 1,40 1,01 0,57</w:t>
            </w:r>
          </w:p>
        </w:tc>
        <w:tc>
          <w:tcPr>
            <w:tcW w:w="2832" w:type="dxa"/>
            <w:shd w:val="clear" w:color="auto" w:fill="FFFFFF"/>
          </w:tcPr>
          <w:p w:rsidR="00E56D73" w:rsidRPr="0001217F" w:rsidRDefault="00E56D73" w:rsidP="0001217F">
            <w:pPr>
              <w:shd w:val="clear" w:color="auto" w:fill="FFFFFF"/>
              <w:rPr>
                <w:sz w:val="20"/>
              </w:rPr>
            </w:pPr>
            <w:r w:rsidRPr="0001217F">
              <w:rPr>
                <w:sz w:val="20"/>
              </w:rPr>
              <w:t>0,89 0,91 0,98 0,76 0,58 0,34</w:t>
            </w:r>
          </w:p>
        </w:tc>
      </w:tr>
    </w:tbl>
    <w:p w:rsidR="00E8551B" w:rsidRDefault="00E8551B" w:rsidP="00197DC1">
      <w:pPr>
        <w:shd w:val="clear" w:color="auto" w:fill="FFFFFF"/>
        <w:ind w:firstLine="709"/>
      </w:pPr>
    </w:p>
    <w:p w:rsidR="00E56D73" w:rsidRPr="00197DC1" w:rsidRDefault="00E56D73" w:rsidP="00197DC1">
      <w:pPr>
        <w:shd w:val="clear" w:color="auto" w:fill="FFFFFF"/>
        <w:ind w:firstLine="709"/>
      </w:pPr>
      <w:r w:rsidRPr="00197DC1">
        <w:t>В табл.1.2 приведены составы водно-органических смесей,. которым соответствует максимальная вязкость при 20 °С, а в табл. 6.3 — значения вязкости смесей воды с метанолом и ацетонитрилом в широком диапазоне концентрации при 25 °С.</w:t>
      </w:r>
      <w:r w:rsidR="00E8551B">
        <w:t xml:space="preserve"> </w:t>
      </w:r>
      <w:r w:rsidRPr="00197DC1">
        <w:t>Данные таблиц показывают, что вязкость водно-органических смесей при определенных концентрациях существенно вышe, чем у индивидуальных компонентов. Это явление приводит к возрастанию сопротивления колонки и соответствующему повышению давления на ее входе, а также ухудшает разделение за счет снижения коэффициента диффузии.</w:t>
      </w:r>
    </w:p>
    <w:p w:rsidR="00E56D73" w:rsidRPr="00197DC1" w:rsidRDefault="00D93259" w:rsidP="00197DC1">
      <w:pPr>
        <w:ind w:firstLine="709"/>
      </w:pPr>
      <w:r>
        <w:rPr>
          <w:b/>
        </w:rPr>
        <w:br w:type="page"/>
      </w:r>
      <w:r w:rsidR="00E56D73" w:rsidRPr="00862A01">
        <w:rPr>
          <w:b/>
        </w:rPr>
        <w:t>Литература</w:t>
      </w:r>
    </w:p>
    <w:p w:rsidR="00E56D73" w:rsidRPr="00197DC1" w:rsidRDefault="00E56D73" w:rsidP="00862A01"/>
    <w:p w:rsidR="00E56D73" w:rsidRPr="00197DC1" w:rsidRDefault="00E56D73" w:rsidP="00862A0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rPr>
          <w:spacing w:val="-9"/>
          <w:lang w:val="en-US"/>
        </w:rPr>
      </w:pPr>
      <w:r w:rsidRPr="00197DC1">
        <w:rPr>
          <w:iCs/>
          <w:spacing w:val="-5"/>
          <w:lang w:val="en-US"/>
        </w:rPr>
        <w:t xml:space="preserve">Kucera P.J. </w:t>
      </w:r>
      <w:r w:rsidRPr="00197DC1">
        <w:rPr>
          <w:spacing w:val="-5"/>
          <w:lang w:val="en-US"/>
        </w:rPr>
        <w:t>Chromatogr, 1980, v. 198, p. 93—109.</w:t>
      </w:r>
    </w:p>
    <w:p w:rsidR="00E56D73" w:rsidRPr="00197DC1" w:rsidRDefault="00E56D73" w:rsidP="00862A0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rPr>
          <w:spacing w:val="-9"/>
          <w:lang w:val="en-US"/>
        </w:rPr>
      </w:pPr>
      <w:r w:rsidRPr="00197DC1">
        <w:rPr>
          <w:iCs/>
          <w:spacing w:val="-4"/>
          <w:lang w:val="en-US"/>
        </w:rPr>
        <w:t xml:space="preserve">Bowermaster J., McNair </w:t>
      </w:r>
      <w:r w:rsidR="0037016E">
        <w:rPr>
          <w:spacing w:val="-4"/>
          <w:lang w:val="en-US"/>
        </w:rPr>
        <w:t>Я.</w:t>
      </w:r>
      <w:r w:rsidRPr="00197DC1">
        <w:rPr>
          <w:spacing w:val="-4"/>
          <w:lang w:val="en-US"/>
        </w:rPr>
        <w:t>J. Chromatogr, 1983, v. 279, p. 431—438.</w:t>
      </w:r>
    </w:p>
    <w:p w:rsidR="00E56D73" w:rsidRPr="00197DC1" w:rsidRDefault="0037016E" w:rsidP="00862A0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rPr>
          <w:spacing w:val="-9"/>
          <w:lang w:val="en-US"/>
        </w:rPr>
      </w:pPr>
      <w:r>
        <w:rPr>
          <w:iCs/>
          <w:spacing w:val="-5"/>
          <w:lang w:val="en-US"/>
        </w:rPr>
        <w:t>Scott R. P.</w:t>
      </w:r>
      <w:r>
        <w:rPr>
          <w:spacing w:val="-5"/>
          <w:lang w:val="en-US"/>
        </w:rPr>
        <w:t>F.</w:t>
      </w:r>
      <w:r w:rsidR="00E56D73" w:rsidRPr="00197DC1">
        <w:rPr>
          <w:spacing w:val="-5"/>
          <w:lang w:val="en-US"/>
        </w:rPr>
        <w:t>Adv. Chromatogr., 1983, v. 22, p. 247—294.</w:t>
      </w:r>
    </w:p>
    <w:p w:rsidR="00E56D73" w:rsidRPr="00197DC1" w:rsidRDefault="00E56D73" w:rsidP="00862A0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rPr>
          <w:spacing w:val="-9"/>
          <w:lang w:val="en-US"/>
        </w:rPr>
      </w:pPr>
      <w:r w:rsidRPr="00197DC1">
        <w:rPr>
          <w:iCs/>
          <w:spacing w:val="-5"/>
          <w:lang w:val="en-US"/>
        </w:rPr>
        <w:t>Van der Berg J. H.M., Horsels H.W.</w:t>
      </w:r>
      <w:r w:rsidR="0037016E">
        <w:rPr>
          <w:iCs/>
          <w:spacing w:val="-5"/>
          <w:lang w:val="en-US"/>
        </w:rPr>
        <w:t>M., Groenen R.</w:t>
      </w:r>
      <w:r w:rsidRPr="00197DC1">
        <w:rPr>
          <w:iCs/>
          <w:spacing w:val="-5"/>
          <w:lang w:val="en-US"/>
        </w:rPr>
        <w:t>J.</w:t>
      </w:r>
      <w:r w:rsidRPr="00197DC1">
        <w:rPr>
          <w:spacing w:val="-5"/>
          <w:lang w:val="en-US"/>
        </w:rPr>
        <w:t>Af./Chromatogra-phia, 1984, v. 18, No. 10, p. 574—578.</w:t>
      </w:r>
    </w:p>
    <w:p w:rsidR="00E56D73" w:rsidRPr="00197DC1" w:rsidRDefault="0037016E" w:rsidP="00862A0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rPr>
          <w:spacing w:val="-9"/>
          <w:lang w:val="en-US"/>
        </w:rPr>
      </w:pPr>
      <w:r>
        <w:rPr>
          <w:iCs/>
          <w:spacing w:val="-5"/>
          <w:lang w:val="en-US"/>
        </w:rPr>
        <w:t>Freebairn K.W., Knox J.</w:t>
      </w:r>
      <w:r w:rsidR="00E56D73" w:rsidRPr="00197DC1">
        <w:rPr>
          <w:spacing w:val="-5"/>
          <w:lang w:val="en-US"/>
        </w:rPr>
        <w:t>Я./Chromafographia, 1984, v. 19, No. 1, p. 37—47.</w:t>
      </w:r>
    </w:p>
    <w:p w:rsidR="00E56D73" w:rsidRPr="00197DC1" w:rsidRDefault="0037016E" w:rsidP="00862A0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rPr>
          <w:spacing w:val="-4"/>
          <w:lang w:val="en-US"/>
        </w:rPr>
      </w:pPr>
      <w:r>
        <w:rPr>
          <w:iCs/>
          <w:lang w:val="en-US"/>
        </w:rPr>
        <w:t>Schoenmakers P.</w:t>
      </w:r>
      <w:r w:rsidR="00E56D73" w:rsidRPr="00197DC1">
        <w:rPr>
          <w:lang w:val="en-US"/>
        </w:rPr>
        <w:t xml:space="preserve">, </w:t>
      </w:r>
      <w:r>
        <w:rPr>
          <w:iCs/>
          <w:lang w:val="en-US"/>
        </w:rPr>
        <w:t>Billiet H.</w:t>
      </w:r>
      <w:r w:rsidR="00E56D73" w:rsidRPr="00197DC1">
        <w:rPr>
          <w:iCs/>
          <w:lang w:val="en-US"/>
        </w:rPr>
        <w:t xml:space="preserve">A.H., DeGalan L.J. </w:t>
      </w:r>
      <w:r w:rsidR="00E56D73" w:rsidRPr="00197DC1">
        <w:rPr>
          <w:lang w:val="en-US"/>
        </w:rPr>
        <w:t>Chromatogr, 1981, v. 205, p. 13—30.</w:t>
      </w:r>
    </w:p>
    <w:p w:rsidR="00E56D73" w:rsidRPr="00197DC1" w:rsidRDefault="0037016E" w:rsidP="00862A01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rPr>
          <w:spacing w:val="-9"/>
          <w:lang w:val="en-US"/>
        </w:rPr>
      </w:pPr>
      <w:r>
        <w:rPr>
          <w:iCs/>
          <w:spacing w:val="-4"/>
          <w:lang w:val="en-US"/>
        </w:rPr>
        <w:t>Jandera P., Churacek J.</w:t>
      </w:r>
      <w:r w:rsidR="00E56D73" w:rsidRPr="00197DC1">
        <w:rPr>
          <w:iCs/>
          <w:spacing w:val="-4"/>
          <w:lang w:val="en-US"/>
        </w:rPr>
        <w:t xml:space="preserve">J. </w:t>
      </w:r>
      <w:r w:rsidR="00E56D73" w:rsidRPr="00197DC1">
        <w:rPr>
          <w:spacing w:val="-4"/>
          <w:lang w:val="en-US"/>
        </w:rPr>
        <w:t>Chromatogr, 1980, v. 192, No. 1, p. 19—36.</w:t>
      </w:r>
      <w:bookmarkStart w:id="0" w:name="_GoBack"/>
      <w:bookmarkEnd w:id="0"/>
    </w:p>
    <w:sectPr w:rsidR="00E56D73" w:rsidRPr="00197DC1" w:rsidSect="0024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10542"/>
    <w:multiLevelType w:val="singleLevel"/>
    <w:tmpl w:val="55F6517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558A563D"/>
    <w:multiLevelType w:val="singleLevel"/>
    <w:tmpl w:val="EB28E80E"/>
    <w:lvl w:ilvl="0">
      <w:start w:val="1"/>
      <w:numFmt w:val="decimal"/>
      <w:lvlText w:val="%1.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  <w:lvlOverride w:ilvl="0">
      <w:lvl w:ilvl="0">
        <w:start w:val="47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DA6"/>
    <w:rsid w:val="0001217F"/>
    <w:rsid w:val="000A2B64"/>
    <w:rsid w:val="000A3F7D"/>
    <w:rsid w:val="000F62C2"/>
    <w:rsid w:val="00116472"/>
    <w:rsid w:val="00167AA5"/>
    <w:rsid w:val="00174EE5"/>
    <w:rsid w:val="00197DC1"/>
    <w:rsid w:val="001A1936"/>
    <w:rsid w:val="001E23EC"/>
    <w:rsid w:val="00232AA6"/>
    <w:rsid w:val="0024200B"/>
    <w:rsid w:val="00244D5D"/>
    <w:rsid w:val="002735ED"/>
    <w:rsid w:val="00322642"/>
    <w:rsid w:val="00324CA9"/>
    <w:rsid w:val="0035092E"/>
    <w:rsid w:val="00357287"/>
    <w:rsid w:val="0037016E"/>
    <w:rsid w:val="003B520B"/>
    <w:rsid w:val="003F493F"/>
    <w:rsid w:val="004423B4"/>
    <w:rsid w:val="004637F3"/>
    <w:rsid w:val="004672EB"/>
    <w:rsid w:val="00480797"/>
    <w:rsid w:val="004E740C"/>
    <w:rsid w:val="00506777"/>
    <w:rsid w:val="005120AE"/>
    <w:rsid w:val="00555189"/>
    <w:rsid w:val="0057056E"/>
    <w:rsid w:val="005D734D"/>
    <w:rsid w:val="005E2F0B"/>
    <w:rsid w:val="0063130A"/>
    <w:rsid w:val="00653E69"/>
    <w:rsid w:val="006570C5"/>
    <w:rsid w:val="00673F82"/>
    <w:rsid w:val="006933A0"/>
    <w:rsid w:val="006D3206"/>
    <w:rsid w:val="006E0D80"/>
    <w:rsid w:val="006F659D"/>
    <w:rsid w:val="0070123B"/>
    <w:rsid w:val="007704B4"/>
    <w:rsid w:val="007C38AD"/>
    <w:rsid w:val="007D1A31"/>
    <w:rsid w:val="007E55FB"/>
    <w:rsid w:val="007F6A10"/>
    <w:rsid w:val="00843643"/>
    <w:rsid w:val="00853DBF"/>
    <w:rsid w:val="00862A01"/>
    <w:rsid w:val="00871C4E"/>
    <w:rsid w:val="00872F53"/>
    <w:rsid w:val="008C3A1F"/>
    <w:rsid w:val="008D1E3B"/>
    <w:rsid w:val="00943A2E"/>
    <w:rsid w:val="009519A2"/>
    <w:rsid w:val="009A2760"/>
    <w:rsid w:val="009A2EB8"/>
    <w:rsid w:val="009E520F"/>
    <w:rsid w:val="00A07579"/>
    <w:rsid w:val="00A13217"/>
    <w:rsid w:val="00A32E37"/>
    <w:rsid w:val="00A41EA5"/>
    <w:rsid w:val="00A4742F"/>
    <w:rsid w:val="00A52CF8"/>
    <w:rsid w:val="00A57EDD"/>
    <w:rsid w:val="00AA6FA1"/>
    <w:rsid w:val="00AB02A7"/>
    <w:rsid w:val="00AC296A"/>
    <w:rsid w:val="00AC2DA6"/>
    <w:rsid w:val="00B11AEB"/>
    <w:rsid w:val="00B70E5C"/>
    <w:rsid w:val="00B7635C"/>
    <w:rsid w:val="00B96274"/>
    <w:rsid w:val="00BB3BF2"/>
    <w:rsid w:val="00BD3A02"/>
    <w:rsid w:val="00BE72BB"/>
    <w:rsid w:val="00C01753"/>
    <w:rsid w:val="00C44E90"/>
    <w:rsid w:val="00C72926"/>
    <w:rsid w:val="00C8298B"/>
    <w:rsid w:val="00D13F3F"/>
    <w:rsid w:val="00D33ADF"/>
    <w:rsid w:val="00D44158"/>
    <w:rsid w:val="00D93259"/>
    <w:rsid w:val="00DD1D29"/>
    <w:rsid w:val="00E061D3"/>
    <w:rsid w:val="00E56D73"/>
    <w:rsid w:val="00E603B1"/>
    <w:rsid w:val="00E70E22"/>
    <w:rsid w:val="00E72803"/>
    <w:rsid w:val="00E8551B"/>
    <w:rsid w:val="00EA3A1E"/>
    <w:rsid w:val="00EB1DB2"/>
    <w:rsid w:val="00ED1422"/>
    <w:rsid w:val="00ED70BC"/>
    <w:rsid w:val="00EE1D98"/>
    <w:rsid w:val="00F468BF"/>
    <w:rsid w:val="00F5650B"/>
    <w:rsid w:val="00F80D38"/>
    <w:rsid w:val="00FA48B1"/>
    <w:rsid w:val="00FC61D3"/>
    <w:rsid w:val="00FD1971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42AA37B-C026-4E03-A9CB-A981B83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FB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4187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PSPU</Company>
  <LinksUpToDate>false</LinksUpToDate>
  <CharactersWithSpaces>28003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Vladimir Solovev</dc:creator>
  <cp:keywords/>
  <dc:description/>
  <cp:lastModifiedBy>admin</cp:lastModifiedBy>
  <cp:revision>2</cp:revision>
  <dcterms:created xsi:type="dcterms:W3CDTF">2014-02-24T16:14:00Z</dcterms:created>
  <dcterms:modified xsi:type="dcterms:W3CDTF">2014-02-24T16:14:00Z</dcterms:modified>
</cp:coreProperties>
</file>