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41" w:rsidRPr="00A745D0" w:rsidRDefault="00700641" w:rsidP="00700641">
      <w:pPr>
        <w:spacing w:before="120"/>
        <w:jc w:val="center"/>
        <w:rPr>
          <w:b/>
          <w:bCs/>
          <w:sz w:val="32"/>
          <w:szCs w:val="32"/>
        </w:rPr>
      </w:pPr>
      <w:r w:rsidRPr="00A745D0">
        <w:rPr>
          <w:b/>
          <w:bCs/>
          <w:sz w:val="32"/>
          <w:szCs w:val="32"/>
        </w:rPr>
        <w:t>Некоторые алгоритмы реализации UPSCALING</w:t>
      </w:r>
    </w:p>
    <w:p w:rsidR="00700641" w:rsidRPr="00A745D0" w:rsidRDefault="00700641" w:rsidP="00700641">
      <w:pPr>
        <w:spacing w:before="120"/>
        <w:jc w:val="center"/>
        <w:rPr>
          <w:sz w:val="28"/>
          <w:szCs w:val="28"/>
        </w:rPr>
      </w:pPr>
      <w:r w:rsidRPr="00A745D0">
        <w:rPr>
          <w:sz w:val="28"/>
          <w:szCs w:val="28"/>
        </w:rPr>
        <w:t>Денисов В.В., Кондаратцев С.А.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Наиболее универсальный способ изучения фильтрационных процессов в естественных резервуарах с использованием аппарата математического моделирования предполагает проведение вычислительного эксперимента. Но для построения численной фильтрационной модели необходим переход от детальной геологической модели резервуара к укрупненной фильтрационной модели (upscaling). Для этого следует совершенствовать численные методы осреднения фильтрационных характеристик.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Задача осреднения фильтрационных характеристик объекта моделирования ставится следующим образом. Набор геологических ячеек (ГЯ) описывает выделенную для создания фильтрационной модели область песчаной пачки пропластков, проиндексированных по совпадающим временным ритмам осадконакопления и схожим фильтрационно-емкостным свойствам (ФЕС). В данном наборе ГЯ необходимо объединить совокупность геологических ячеек (рис.</w:t>
      </w:r>
      <w:r>
        <w:t xml:space="preserve"> </w:t>
      </w:r>
      <w:r w:rsidRPr="00A745D0">
        <w:t>1) в одну фильтрационную с модифицированными свойствами, которые характеризуют процесс фильтрации на данном участке в целом. Так же следует описать ФЕС фильтрационной ячейки (ФЯ), адекватно отображающие фильтрацию флюидов через данный блок.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3pt;height:149.25pt">
            <v:imagedata r:id="rId4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Рис. 1.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Для простоты выкладок считаем, что геологическая сетка равномерна по каждому направлению с шагом hx, hy и hz соответственно (рис. 1).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При получении осредненных характеристик ФЕС для фильтрационной ячейки особого рассмотрения требует вопрос определения тензора проницаемости ФЯ с учетом локальной анизотропии.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Опишем наиболее приемлемые методы для решения поставленной задачи.</w:t>
      </w:r>
    </w:p>
    <w:p w:rsidR="00700641" w:rsidRPr="00A745D0" w:rsidRDefault="00700641" w:rsidP="00700641">
      <w:pPr>
        <w:spacing w:before="120"/>
        <w:jc w:val="center"/>
        <w:rPr>
          <w:b/>
          <w:bCs/>
          <w:sz w:val="28"/>
          <w:szCs w:val="28"/>
        </w:rPr>
      </w:pPr>
      <w:r w:rsidRPr="00A745D0">
        <w:rPr>
          <w:b/>
          <w:bCs/>
          <w:sz w:val="28"/>
          <w:szCs w:val="28"/>
        </w:rPr>
        <w:t>1. Средневзвешенное осреднение.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Наиболее простой способ задания средних фильтрационных свойств ячейки основан на средневзвешенном по мощности или объему объекта определении проницаемости фильтрационной ячейки.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В этом случае расчет осуществляется с учетом латеральной и вертикальной анизотропии, но результаты не всегда адекватно отображают реальный фильтрационный процесс. Этот подход осреднения может применяться на начальной стадии моделирования или когда нет достаточной информации о степени точности исходных параметров.</w:t>
      </w:r>
    </w:p>
    <w:p w:rsidR="00700641" w:rsidRPr="00A745D0" w:rsidRDefault="00700641" w:rsidP="00700641">
      <w:pPr>
        <w:spacing w:before="120"/>
        <w:jc w:val="center"/>
        <w:rPr>
          <w:b/>
          <w:bCs/>
          <w:sz w:val="28"/>
          <w:szCs w:val="28"/>
        </w:rPr>
      </w:pPr>
      <w:r w:rsidRPr="00A745D0">
        <w:rPr>
          <w:b/>
          <w:bCs/>
          <w:sz w:val="28"/>
          <w:szCs w:val="28"/>
        </w:rPr>
        <w:t>2. Осреднение фильтрационного сопротивления.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В основу данного осреднения положена методика расчета фильтрационного сопротивления [1, 2]. Этот метод рассматривает фильтрационную модель как аналог электрической цепи, а фильтрационное сопротивление - как аналог электрического сопротивления. Все вычисления проводятся согласно правилам расчета электрических цепей по законам Ома и Кирхгофа.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Для определения проницаемости блока в направлении оси Ох - Kx из отдельных ячеек сформируем цепь, как показано на рис. 2.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26" type="#_x0000_t75" alt="" style="width:423pt;height:183.75pt">
            <v:imagedata r:id="rId5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Рис. 2.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Так как фильтрационное сопротивление в каждой ячейке обратно пропорционально проницаемости </w:t>
      </w:r>
      <w:r w:rsidR="00EF58CD">
        <w:pict>
          <v:shape id="_x0000_i1027" type="#_x0000_t75" alt="" style="width:6.75pt;height:9pt">
            <v:imagedata r:id="rId6" o:title=""/>
          </v:shape>
        </w:pict>
      </w:r>
      <w:r w:rsidRPr="00A745D0">
        <w:t>ijl=1/kijl, то для последовательных соединений в направлении оси Ох на первом слое имеем (рис. 2):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28" type="#_x0000_t75" alt="" style="width:84pt;height:21.75pt">
            <v:imagedata r:id="rId7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Для первого слоя, с учетом последовательных и параллельных соединений ячеек, фильтрационное сопротивление вдоль оси Ох рассчитываем по формуле: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29" type="#_x0000_t75" alt="" style="width:88.5pt;height:41.25pt">
            <v:imagedata r:id="rId8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Тогда полное фильтрационное сопротивление данного блока вдоль оси Ох определяем как: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30" type="#_x0000_t75" alt="" style="width:159.75pt;height:43.5pt">
            <v:imagedata r:id="rId9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и, соответственно, проницаемость блока в направлении оси Ох: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Kx=1/Фx.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Аналогично определяется тензор проницаемости в направлениях осей Оу и Oz. Причем для расчета проницаемости вдоль оси Oz учитывается вертикальная анизотропия объекта.</w:t>
      </w:r>
    </w:p>
    <w:p w:rsidR="00700641" w:rsidRPr="00A745D0" w:rsidRDefault="00700641" w:rsidP="00700641">
      <w:pPr>
        <w:spacing w:before="120"/>
        <w:jc w:val="center"/>
        <w:rPr>
          <w:b/>
          <w:bCs/>
          <w:sz w:val="28"/>
          <w:szCs w:val="28"/>
        </w:rPr>
      </w:pPr>
      <w:r w:rsidRPr="00A745D0">
        <w:rPr>
          <w:b/>
          <w:bCs/>
          <w:sz w:val="28"/>
          <w:szCs w:val="28"/>
        </w:rPr>
        <w:t>3. Расчет тензора проницаемости с учетом трубок тока.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В блоке, состоящем из набора геологических ячеек, с помощью специальных методов трассировки выделяются все изолированные песчаные тела с ненулевой проницаемостью (рис. 3). 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31" type="#_x0000_t75" alt="" style="width:378pt;height:213.75pt">
            <v:imagedata r:id="rId10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Рис. 3.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Для определения осредненной проницаемости по одному из направлений Ох, Оу или Оz выбираются те трубки тока, которые пересекают выбранное тело в заданном направлении. В данном случае для нахождения компоненты тензора проницаемости Кх используются песчаные тела 2 и 3, а для компоненты Ку - тело 1 (рис. 3). Считаем, что все трубки тока идут параллельно граням параллелепипеда.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Для вычисления значения Кх всем геологическим ячейкам, не входящим в выделенные тела 2 и 3, припишем фиктивную нулевую проницаемость, так как эти ячейки не участвуют в определении осредненной проницаемости в направлении оси координат Ох.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Тогда, согласно закону Дарси в сеточном виде:</w:t>
      </w:r>
    </w:p>
    <w:tbl>
      <w:tblPr>
        <w:tblW w:w="5000" w:type="pct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93"/>
        <w:gridCol w:w="955"/>
      </w:tblGrid>
      <w:tr w:rsidR="00700641" w:rsidRPr="00A745D0" w:rsidTr="004D124D">
        <w:trPr>
          <w:tblCellSpacing w:w="0" w:type="dxa"/>
        </w:trPr>
        <w:tc>
          <w:tcPr>
            <w:tcW w:w="4515" w:type="pct"/>
          </w:tcPr>
          <w:p w:rsidR="00700641" w:rsidRPr="00A745D0" w:rsidRDefault="00EF58CD" w:rsidP="004D124D">
            <w:r>
              <w:pict>
                <v:shape id="_x0000_i1032" type="#_x0000_t75" alt="" style="width:78pt;height:30pt">
                  <v:imagedata r:id="rId11" o:title=""/>
                </v:shape>
              </w:pict>
            </w:r>
          </w:p>
        </w:tc>
        <w:tc>
          <w:tcPr>
            <w:tcW w:w="485" w:type="pct"/>
            <w:vAlign w:val="center"/>
          </w:tcPr>
          <w:p w:rsidR="00700641" w:rsidRPr="00A745D0" w:rsidRDefault="00700641" w:rsidP="004D124D">
            <w:r w:rsidRPr="00A745D0">
              <w:t>(1)</w:t>
            </w:r>
          </w:p>
        </w:tc>
      </w:tr>
    </w:tbl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поток жидкости </w:t>
      </w:r>
      <w:r w:rsidR="00EF58CD">
        <w:pict>
          <v:shape id="_x0000_i1033" type="#_x0000_t75" alt="" style="width:12.75pt;height:17.25pt">
            <v:imagedata r:id="rId12" o:title=""/>
          </v:shape>
        </w:pict>
      </w:r>
      <w:r w:rsidRPr="00A745D0">
        <w:t xml:space="preserve">в направлении оси Ох через боковую поверхность </w:t>
      </w:r>
      <w:r w:rsidR="00EF58CD">
        <w:pict>
          <v:shape id="_x0000_i1034" type="#_x0000_t75" alt="" style="width:12.75pt;height:12.75pt">
            <v:imagedata r:id="rId13" o:title=""/>
          </v:shape>
        </w:pict>
      </w:r>
      <w:r w:rsidRPr="00A745D0">
        <w:t xml:space="preserve">, возникающий за счет перепада давления </w:t>
      </w:r>
      <w:r w:rsidR="00EF58CD">
        <w:pict>
          <v:shape id="_x0000_i1035" type="#_x0000_t75" alt="" style="width:6.75pt;height:6.75pt">
            <v:imagedata r:id="rId14" o:title=""/>
          </v:shape>
        </w:pict>
      </w:r>
      <w:r w:rsidRPr="00A745D0">
        <w:t>P=PNx-P0 на гранях параллелепипеда, перпендикулярных оси, выражается формулой (1). Кх - средняя проницаемость в направлении Ох.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Общий поток жидкости через j-й срез определяется суммированием всех потоков через элементарные геологические ячейки данного среза: 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36" type="#_x0000_t75" alt="" style="width:51.75pt;height:21.75pt">
            <v:imagedata r:id="rId15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где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37" type="#_x0000_t75" alt="" style="width:97.5pt;height:27.75pt">
            <v:imagedata r:id="rId16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а </w:t>
      </w:r>
      <w:r w:rsidR="00EF58CD">
        <w:pict>
          <v:shape id="_x0000_i1038" type="#_x0000_t75" alt="" style="width:6.75pt;height:6.75pt">
            <v:imagedata r:id="rId14" o:title=""/>
          </v:shape>
        </w:pict>
      </w:r>
      <w:r w:rsidRPr="00A745D0">
        <w:t>Pj=Pj+1-Pj - перепад давления на боковых гранях j-го среза. С другой стороны, тот же поток можно определить как: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39" type="#_x0000_t75" alt="" style="width:81.75pt;height:27.75pt">
            <v:imagedata r:id="rId17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где </w:t>
      </w:r>
      <w:r w:rsidR="00EF58CD">
        <w:pict>
          <v:shape id="_x0000_i1040" type="#_x0000_t75" alt="" style="width:24pt;height:15pt">
            <v:imagedata r:id="rId18" o:title=""/>
          </v:shape>
        </w:pict>
      </w:r>
      <w:r w:rsidRPr="00A745D0">
        <w:t>- средняя проницаемость j-го среза в направлении оси Ох. Сравнивая соответствующие значения, получаем: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41" type="#_x0000_t75" alt="" style="width:120.75pt;height:36.75pt">
            <v:imagedata r:id="rId19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(для регулярной сетки). Ny, Nz - число геологических ячеек, составляющих фильтрационную ячейку, по оси Оу и Oz соответственно. Причем суммируются только проницаемости ячеек, участвующих в фильтрационном процессе.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Используя очевидное тождество </w:t>
      </w:r>
      <w:r w:rsidR="00EF58CD">
        <w:pict>
          <v:shape id="_x0000_i1042" type="#_x0000_t75" alt="" style="width:49.5pt;height:21.75pt">
            <v:imagedata r:id="rId20" o:title=""/>
          </v:shape>
        </w:pict>
      </w:r>
      <w:r w:rsidRPr="00A745D0">
        <w:t xml:space="preserve">и равенство </w:t>
      </w:r>
      <w:r w:rsidR="00EF58CD">
        <w:pict>
          <v:shape id="_x0000_i1043" type="#_x0000_t75" alt="" style="width:41.25pt;height:17.25pt">
            <v:imagedata r:id="rId21" o:title=""/>
          </v:shape>
        </w:pict>
      </w:r>
      <w:r w:rsidRPr="00A745D0">
        <w:t>получаем расчетную формулу для Kx: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44" type="#_x0000_t75" alt="" style="width:144.75pt;height:39pt">
            <v:imagedata r:id="rId22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где Nx - число блоков по оси Ox.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Для расчета осредненной проницаемости по другим направлениям выбираются соответствующие трубки тока. Расчет компоненты тензора проницаемости Kz производится при направлении фильтрации вдоль оси Oz. В данном случае дополнительно учитывается вертикальная анизотропия.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4. Определение тензора проницаемости по результатам численного моделирования.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Наиболее часто применяемый метод осреднения фильтрационных параметров заключается в численном моделировании потока жидкости в заданном направлении через боковую поверхность блока, состоящего из набора геологических ячеек.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В области </w:t>
      </w:r>
      <w:r w:rsidR="00EF58CD">
        <w:pict>
          <v:shape id="_x0000_i1045" type="#_x0000_t75" alt="" style="width:6.75pt;height:6.75pt">
            <v:imagedata r:id="rId23" o:title=""/>
          </v:shape>
        </w:pict>
      </w:r>
      <w:r w:rsidRPr="00A745D0">
        <w:t>численно решается стационарная задача (2) с краевыми условиями (3) и находится распределение давления в узлах блочно-центрированной сетки.</w:t>
      </w:r>
    </w:p>
    <w:p w:rsidR="00700641" w:rsidRPr="00A745D0" w:rsidRDefault="00EF58CD" w:rsidP="00700641">
      <w:pPr>
        <w:spacing w:before="120"/>
        <w:ind w:firstLine="567"/>
        <w:jc w:val="both"/>
      </w:pPr>
      <w:r>
        <w:pict>
          <v:shape id="_x0000_i1046" type="#_x0000_t75" alt="" style="width:228.75pt;height:105.75pt">
            <v:imagedata r:id="rId24" o:title=""/>
          </v:shape>
        </w:pic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Для определения проницаемости в направлении оси Ox - Kx решается задача (2) с непроницаемыми границами, перпендикулярными осям Oy и Oz, а на границах области </w:t>
      </w:r>
      <w:r w:rsidR="00EF58CD">
        <w:pict>
          <v:shape id="_x0000_i1047" type="#_x0000_t75" alt="" style="width:6.75pt;height:6.75pt">
            <v:imagedata r:id="rId23" o:title=""/>
          </v:shape>
        </w:pict>
      </w:r>
      <w:r w:rsidRPr="00A745D0">
        <w:t>при x=0 и x=Lx задается перепад давления (P0</w:t>
      </w:r>
      <w:r w:rsidR="00EF58CD">
        <w:pict>
          <v:shape id="_x0000_i1048" type="#_x0000_t75" alt="" style="width:6.75pt;height:6.75pt">
            <v:imagedata r:id="rId25" o:title=""/>
          </v:shape>
        </w:pict>
      </w:r>
      <w:r w:rsidRPr="00A745D0">
        <w:t>P1). При известном распределении поля давления определяется фильтрационный поток и для данной фильтрационной ячейки вычисляется модифицированное Kx. При задании соответствующих краевых условий (3) и численном решении задачи (2)-(3) с новыми изолированными границами и выбранными направлениями перетока определяются остальные компоненты тензора проницаемости фильтрационной ячейки [3-5].</w:t>
      </w:r>
    </w:p>
    <w:p w:rsidR="00700641" w:rsidRDefault="00700641" w:rsidP="00700641">
      <w:pPr>
        <w:spacing w:before="120"/>
        <w:ind w:firstLine="567"/>
        <w:jc w:val="both"/>
      </w:pPr>
      <w:r w:rsidRPr="00A745D0">
        <w:t>В зависимости от качества и точности исходной информации, а также степени детальности создания геологической модели описанные выше подходы осреднения могут быть использованы для построения фильтрационной модели нефтяного резервуара. Применение методов осреднения возможно как в комплексе, так и в отдельности.</w:t>
      </w:r>
    </w:p>
    <w:p w:rsidR="00700641" w:rsidRPr="00A745D0" w:rsidRDefault="00700641" w:rsidP="00700641">
      <w:pPr>
        <w:spacing w:before="120"/>
        <w:jc w:val="center"/>
        <w:rPr>
          <w:b/>
          <w:bCs/>
          <w:sz w:val="28"/>
          <w:szCs w:val="28"/>
        </w:rPr>
      </w:pPr>
      <w:r w:rsidRPr="00A745D0">
        <w:rPr>
          <w:b/>
          <w:bCs/>
          <w:sz w:val="28"/>
          <w:szCs w:val="28"/>
        </w:rPr>
        <w:t>Список литературы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Борисов Ю.П., Воинов В.В., Рябина З.К. Влияние неоднородности пластов на разработку нефтяных месторождений. М.: Недра, 1970.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Борисов Ю.П., Рябинина З.К., Воинов В.В. Особенности проектирования разработки нефтяных месторождений с учетом их неоднородности. М.: Недра, 1976. 285 с.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Марчук Г.И. Методы вычислительной математики. М.: Наука, 1980. 536 с.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 xml:space="preserve">Самарский А.А. Теория разностных схем. М.: Наука, 1977. 656 с. </w:t>
      </w:r>
    </w:p>
    <w:p w:rsidR="00700641" w:rsidRPr="00A745D0" w:rsidRDefault="00700641" w:rsidP="00700641">
      <w:pPr>
        <w:spacing w:before="120"/>
        <w:ind w:firstLine="567"/>
        <w:jc w:val="both"/>
      </w:pPr>
      <w:r w:rsidRPr="00A745D0">
        <w:t>Самарский А.А., Попов Ю.П. Разностные методы решения задач газовой динамики. М.: Наука, 1980. 352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41"/>
    <w:rsid w:val="0031418A"/>
    <w:rsid w:val="004D124D"/>
    <w:rsid w:val="005A2562"/>
    <w:rsid w:val="00686E90"/>
    <w:rsid w:val="00700641"/>
    <w:rsid w:val="00A745D0"/>
    <w:rsid w:val="00E12572"/>
    <w:rsid w:val="00E874F4"/>
    <w:rsid w:val="00E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CDECF4C7-CA22-4B3A-8444-9563AC79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6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0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1085</Words>
  <Characters>6185</Characters>
  <Application>Microsoft Office Word</Application>
  <DocSecurity>0</DocSecurity>
  <Lines>51</Lines>
  <Paragraphs>14</Paragraphs>
  <ScaleCrop>false</ScaleCrop>
  <Company>Home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алгоритмы реализации UPSCALING</dc:title>
  <dc:subject/>
  <dc:creator>Alena</dc:creator>
  <cp:keywords/>
  <dc:description/>
  <cp:lastModifiedBy>admin</cp:lastModifiedBy>
  <cp:revision>2</cp:revision>
  <dcterms:created xsi:type="dcterms:W3CDTF">2014-02-16T20:21:00Z</dcterms:created>
  <dcterms:modified xsi:type="dcterms:W3CDTF">2014-02-16T20:21:00Z</dcterms:modified>
</cp:coreProperties>
</file>