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C64" w:rsidRPr="007273FA" w:rsidRDefault="00EC2C64" w:rsidP="007273FA">
      <w:pPr>
        <w:spacing w:line="360" w:lineRule="auto"/>
        <w:ind w:firstLine="709"/>
        <w:jc w:val="center"/>
        <w:rPr>
          <w:b/>
          <w:sz w:val="28"/>
          <w:lang w:val="uk-UA"/>
        </w:rPr>
      </w:pPr>
      <w:r w:rsidRPr="007273FA">
        <w:rPr>
          <w:b/>
          <w:sz w:val="28"/>
          <w:lang w:val="uk-UA"/>
        </w:rPr>
        <w:t>Міністерство освіти та науки України</w:t>
      </w:r>
    </w:p>
    <w:p w:rsidR="00EC2C64" w:rsidRPr="007273FA" w:rsidRDefault="00EC2C64" w:rsidP="007273FA">
      <w:pPr>
        <w:spacing w:line="360" w:lineRule="auto"/>
        <w:ind w:firstLine="709"/>
        <w:jc w:val="center"/>
        <w:rPr>
          <w:b/>
          <w:sz w:val="28"/>
          <w:lang w:val="uk-UA"/>
        </w:rPr>
      </w:pPr>
      <w:r w:rsidRPr="007273FA">
        <w:rPr>
          <w:b/>
          <w:sz w:val="28"/>
          <w:lang w:val="uk-UA"/>
        </w:rPr>
        <w:t>ЖИТОМИРСЬКИЙ ДЕРЖАВНИЙ ТЕХНОЛОГІЧНИЙ</w:t>
      </w:r>
    </w:p>
    <w:p w:rsidR="00EC2C64" w:rsidRPr="007273FA" w:rsidRDefault="00EC2C64" w:rsidP="007273FA">
      <w:pPr>
        <w:spacing w:line="360" w:lineRule="auto"/>
        <w:ind w:firstLine="709"/>
        <w:jc w:val="center"/>
        <w:rPr>
          <w:b/>
          <w:sz w:val="28"/>
          <w:lang w:val="uk-UA"/>
        </w:rPr>
      </w:pPr>
      <w:r w:rsidRPr="007273FA">
        <w:rPr>
          <w:b/>
          <w:sz w:val="28"/>
          <w:lang w:val="uk-UA"/>
        </w:rPr>
        <w:t>УНІВЕРСИТЕТ</w:t>
      </w:r>
    </w:p>
    <w:p w:rsidR="00EC2C64" w:rsidRPr="007273FA" w:rsidRDefault="00EC2C64" w:rsidP="007273FA">
      <w:pPr>
        <w:spacing w:line="360" w:lineRule="auto"/>
        <w:ind w:firstLine="709"/>
        <w:jc w:val="center"/>
        <w:rPr>
          <w:b/>
          <w:sz w:val="28"/>
          <w:lang w:val="uk-UA"/>
        </w:rPr>
      </w:pPr>
    </w:p>
    <w:p w:rsidR="00EC2C64" w:rsidRPr="007273FA" w:rsidRDefault="00EC2C64" w:rsidP="007273FA">
      <w:pPr>
        <w:spacing w:line="360" w:lineRule="auto"/>
        <w:ind w:firstLine="709"/>
        <w:jc w:val="center"/>
        <w:rPr>
          <w:b/>
          <w:sz w:val="28"/>
          <w:lang w:val="uk-UA"/>
        </w:rPr>
      </w:pPr>
      <w:r w:rsidRPr="007273FA">
        <w:rPr>
          <w:b/>
          <w:sz w:val="28"/>
          <w:lang w:val="uk-UA"/>
        </w:rPr>
        <w:t>Кафедра фінансів</w:t>
      </w: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40"/>
          <w:lang w:val="uk-UA"/>
        </w:rPr>
      </w:pPr>
    </w:p>
    <w:p w:rsidR="00EC2C64" w:rsidRPr="007273FA" w:rsidRDefault="00EC2C64" w:rsidP="007273FA">
      <w:pPr>
        <w:spacing w:line="360" w:lineRule="auto"/>
        <w:ind w:firstLine="709"/>
        <w:jc w:val="center"/>
        <w:rPr>
          <w:b/>
          <w:sz w:val="28"/>
          <w:szCs w:val="40"/>
          <w:lang w:val="uk-UA"/>
        </w:rPr>
      </w:pPr>
      <w:r w:rsidRPr="007273FA">
        <w:rPr>
          <w:b/>
          <w:sz w:val="28"/>
          <w:szCs w:val="40"/>
          <w:lang w:val="uk-UA"/>
        </w:rPr>
        <w:t>Тематична папка</w:t>
      </w:r>
    </w:p>
    <w:p w:rsidR="00EC2C64" w:rsidRPr="007273FA" w:rsidRDefault="00EC2C64" w:rsidP="007273FA">
      <w:pPr>
        <w:spacing w:line="360" w:lineRule="auto"/>
        <w:ind w:firstLine="709"/>
        <w:jc w:val="center"/>
        <w:rPr>
          <w:b/>
          <w:sz w:val="28"/>
          <w:szCs w:val="32"/>
          <w:lang w:val="uk-UA"/>
        </w:rPr>
      </w:pPr>
      <w:r w:rsidRPr="007273FA">
        <w:rPr>
          <w:b/>
          <w:sz w:val="28"/>
          <w:szCs w:val="32"/>
          <w:lang w:val="uk-UA"/>
        </w:rPr>
        <w:t>З курсу</w:t>
      </w:r>
      <w:r w:rsidR="007273FA">
        <w:rPr>
          <w:b/>
          <w:sz w:val="28"/>
          <w:szCs w:val="32"/>
          <w:lang w:val="uk-UA"/>
        </w:rPr>
        <w:t xml:space="preserve"> </w:t>
      </w:r>
      <w:r w:rsidRPr="007273FA">
        <w:rPr>
          <w:b/>
          <w:sz w:val="28"/>
          <w:szCs w:val="32"/>
          <w:lang w:val="uk-UA"/>
        </w:rPr>
        <w:t>”Фінанси„</w:t>
      </w:r>
    </w:p>
    <w:p w:rsidR="00EC2C64" w:rsidRPr="007273FA" w:rsidRDefault="00EC2C64" w:rsidP="007273FA">
      <w:pPr>
        <w:spacing w:line="360" w:lineRule="auto"/>
        <w:ind w:firstLine="709"/>
        <w:jc w:val="center"/>
        <w:rPr>
          <w:b/>
          <w:sz w:val="28"/>
          <w:lang w:val="uk-UA"/>
        </w:rPr>
      </w:pPr>
      <w:r w:rsidRPr="007273FA">
        <w:rPr>
          <w:b/>
          <w:sz w:val="28"/>
          <w:szCs w:val="40"/>
          <w:lang w:val="uk-UA"/>
        </w:rPr>
        <w:t>на тему:</w:t>
      </w:r>
      <w:r w:rsidRPr="007273FA">
        <w:rPr>
          <w:b/>
          <w:sz w:val="28"/>
          <w:lang w:val="uk-UA"/>
        </w:rPr>
        <w:t xml:space="preserve"> </w:t>
      </w:r>
      <w:r w:rsidRPr="007273FA">
        <w:rPr>
          <w:b/>
          <w:sz w:val="28"/>
          <w:szCs w:val="56"/>
          <w:lang w:val="uk-UA"/>
        </w:rPr>
        <w:t>”</w:t>
      </w:r>
      <w:r w:rsidR="006F6005" w:rsidRPr="007273FA">
        <w:rPr>
          <w:b/>
          <w:sz w:val="28"/>
          <w:szCs w:val="56"/>
          <w:lang w:val="uk-UA"/>
        </w:rPr>
        <w:t>Державний борг У</w:t>
      </w:r>
      <w:r w:rsidRPr="007273FA">
        <w:rPr>
          <w:b/>
          <w:sz w:val="28"/>
          <w:szCs w:val="56"/>
          <w:lang w:val="uk-UA"/>
        </w:rPr>
        <w:t>країни”</w:t>
      </w: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410A53" w:rsidRPr="007273FA" w:rsidRDefault="00EC2C64" w:rsidP="007273FA">
      <w:pPr>
        <w:spacing w:line="360" w:lineRule="auto"/>
        <w:ind w:firstLine="709"/>
        <w:jc w:val="both"/>
        <w:rPr>
          <w:b/>
          <w:sz w:val="28"/>
          <w:szCs w:val="28"/>
          <w:lang w:val="uk-UA"/>
        </w:rPr>
      </w:pPr>
      <w:r w:rsidRPr="007273FA">
        <w:rPr>
          <w:b/>
          <w:sz w:val="28"/>
          <w:szCs w:val="28"/>
          <w:lang w:val="uk-UA"/>
        </w:rPr>
        <w:t>Виконала</w:t>
      </w:r>
    </w:p>
    <w:p w:rsidR="006F6005" w:rsidRPr="007273FA" w:rsidRDefault="00EC2C64" w:rsidP="007273FA">
      <w:pPr>
        <w:spacing w:line="360" w:lineRule="auto"/>
        <w:ind w:firstLine="709"/>
        <w:jc w:val="both"/>
        <w:rPr>
          <w:sz w:val="28"/>
          <w:szCs w:val="28"/>
          <w:lang w:val="uk-UA"/>
        </w:rPr>
      </w:pPr>
      <w:r w:rsidRPr="007273FA">
        <w:rPr>
          <w:sz w:val="28"/>
          <w:szCs w:val="28"/>
          <w:lang w:val="uk-UA"/>
        </w:rPr>
        <w:t xml:space="preserve">студентка IIIкурсу </w:t>
      </w:r>
    </w:p>
    <w:p w:rsidR="00EC2C64" w:rsidRPr="007273FA" w:rsidRDefault="00EC2C64" w:rsidP="007273FA">
      <w:pPr>
        <w:spacing w:line="360" w:lineRule="auto"/>
        <w:ind w:firstLine="709"/>
        <w:jc w:val="both"/>
        <w:rPr>
          <w:sz w:val="28"/>
          <w:szCs w:val="28"/>
          <w:lang w:val="uk-UA"/>
        </w:rPr>
      </w:pPr>
      <w:r w:rsidRPr="007273FA">
        <w:rPr>
          <w:sz w:val="28"/>
          <w:szCs w:val="28"/>
          <w:lang w:val="uk-UA"/>
        </w:rPr>
        <w:t>групи ЕП-29</w:t>
      </w:r>
    </w:p>
    <w:p w:rsidR="00EC2C64" w:rsidRPr="007273FA" w:rsidRDefault="00EC2C64" w:rsidP="007273FA">
      <w:pPr>
        <w:tabs>
          <w:tab w:val="left" w:pos="5040"/>
          <w:tab w:val="left" w:pos="5220"/>
          <w:tab w:val="left" w:pos="5400"/>
        </w:tabs>
        <w:spacing w:line="360" w:lineRule="auto"/>
        <w:ind w:firstLine="709"/>
        <w:jc w:val="both"/>
        <w:rPr>
          <w:sz w:val="28"/>
          <w:szCs w:val="28"/>
          <w:lang w:val="uk-UA"/>
        </w:rPr>
      </w:pPr>
      <w:r w:rsidRPr="007273FA">
        <w:rPr>
          <w:sz w:val="28"/>
          <w:szCs w:val="28"/>
          <w:lang w:val="uk-UA"/>
        </w:rPr>
        <w:t>Заводяна Тетяна Сергіївна</w:t>
      </w:r>
    </w:p>
    <w:p w:rsidR="00410A53" w:rsidRPr="007273FA" w:rsidRDefault="00EC2C64" w:rsidP="007273FA">
      <w:pPr>
        <w:spacing w:line="360" w:lineRule="auto"/>
        <w:ind w:firstLine="709"/>
        <w:jc w:val="both"/>
        <w:rPr>
          <w:b/>
          <w:sz w:val="28"/>
          <w:szCs w:val="28"/>
          <w:lang w:val="uk-UA"/>
        </w:rPr>
      </w:pPr>
      <w:r w:rsidRPr="007273FA">
        <w:rPr>
          <w:b/>
          <w:sz w:val="28"/>
          <w:szCs w:val="28"/>
          <w:lang w:val="uk-UA"/>
        </w:rPr>
        <w:t xml:space="preserve">Перевірив </w:t>
      </w:r>
    </w:p>
    <w:p w:rsidR="00EC2C64" w:rsidRPr="007273FA" w:rsidRDefault="00EC2C64" w:rsidP="007273FA">
      <w:pPr>
        <w:spacing w:line="360" w:lineRule="auto"/>
        <w:ind w:firstLine="709"/>
        <w:jc w:val="both"/>
        <w:rPr>
          <w:sz w:val="28"/>
          <w:szCs w:val="28"/>
          <w:lang w:val="uk-UA"/>
        </w:rPr>
      </w:pPr>
      <w:r w:rsidRPr="007273FA">
        <w:rPr>
          <w:sz w:val="28"/>
          <w:szCs w:val="28"/>
          <w:lang w:val="uk-UA"/>
        </w:rPr>
        <w:t>Полчанов А.Ю.</w:t>
      </w: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both"/>
        <w:rPr>
          <w:b/>
          <w:sz w:val="28"/>
          <w:szCs w:val="28"/>
          <w:lang w:val="uk-UA"/>
        </w:rPr>
      </w:pPr>
    </w:p>
    <w:p w:rsidR="00EC2C64" w:rsidRPr="007273FA" w:rsidRDefault="00EC2C64" w:rsidP="007273FA">
      <w:pPr>
        <w:spacing w:line="360" w:lineRule="auto"/>
        <w:ind w:firstLine="709"/>
        <w:jc w:val="center"/>
        <w:rPr>
          <w:b/>
          <w:sz w:val="28"/>
          <w:lang w:val="uk-UA"/>
        </w:rPr>
      </w:pPr>
      <w:r w:rsidRPr="007273FA">
        <w:rPr>
          <w:b/>
          <w:sz w:val="28"/>
          <w:lang w:val="uk-UA"/>
        </w:rPr>
        <w:t>ЖИТОМИР-2010</w:t>
      </w:r>
    </w:p>
    <w:p w:rsidR="00D93182" w:rsidRPr="007273FA" w:rsidRDefault="00EC2C64" w:rsidP="007273FA">
      <w:pPr>
        <w:spacing w:line="360" w:lineRule="auto"/>
        <w:ind w:firstLine="709"/>
        <w:jc w:val="center"/>
        <w:rPr>
          <w:sz w:val="28"/>
          <w:szCs w:val="28"/>
          <w:lang w:val="uk-UA"/>
        </w:rPr>
      </w:pPr>
      <w:r w:rsidRPr="007273FA">
        <w:rPr>
          <w:sz w:val="28"/>
          <w:szCs w:val="28"/>
          <w:lang w:val="uk-UA"/>
        </w:rPr>
        <w:br w:type="page"/>
      </w:r>
      <w:r w:rsidR="00D93182" w:rsidRPr="007273FA">
        <w:rPr>
          <w:b/>
          <w:sz w:val="28"/>
          <w:szCs w:val="28"/>
          <w:lang w:val="uk-UA"/>
        </w:rPr>
        <w:t>ЗМІСТ</w:t>
      </w:r>
    </w:p>
    <w:p w:rsidR="00410A53" w:rsidRPr="007273FA" w:rsidRDefault="00410A53" w:rsidP="007273FA">
      <w:pPr>
        <w:spacing w:line="360" w:lineRule="auto"/>
        <w:ind w:firstLine="709"/>
        <w:jc w:val="both"/>
        <w:rPr>
          <w:sz w:val="28"/>
          <w:szCs w:val="28"/>
          <w:lang w:val="uk-UA"/>
        </w:rPr>
      </w:pPr>
    </w:p>
    <w:p w:rsidR="00D93182" w:rsidRPr="007273FA" w:rsidRDefault="00D93182" w:rsidP="007273FA">
      <w:pPr>
        <w:spacing w:line="360" w:lineRule="auto"/>
        <w:jc w:val="both"/>
        <w:rPr>
          <w:sz w:val="28"/>
          <w:szCs w:val="28"/>
          <w:lang w:val="uk-UA"/>
        </w:rPr>
      </w:pPr>
      <w:r w:rsidRPr="007273FA">
        <w:rPr>
          <w:sz w:val="28"/>
          <w:szCs w:val="28"/>
          <w:lang w:val="uk-UA"/>
        </w:rPr>
        <w:t>ВСТУП</w:t>
      </w:r>
    </w:p>
    <w:p w:rsidR="00D93182" w:rsidRPr="007273FA" w:rsidRDefault="00D93182" w:rsidP="007273FA">
      <w:pPr>
        <w:spacing w:line="360" w:lineRule="auto"/>
        <w:jc w:val="both"/>
        <w:rPr>
          <w:sz w:val="28"/>
          <w:szCs w:val="28"/>
          <w:lang w:val="uk-UA"/>
        </w:rPr>
      </w:pPr>
      <w:r w:rsidRPr="007273FA">
        <w:rPr>
          <w:sz w:val="28"/>
          <w:szCs w:val="28"/>
          <w:lang w:val="uk-UA"/>
        </w:rPr>
        <w:t>1. Д</w:t>
      </w:r>
      <w:r w:rsidR="00AD7ED1" w:rsidRPr="007273FA">
        <w:rPr>
          <w:sz w:val="28"/>
          <w:szCs w:val="28"/>
          <w:lang w:val="uk-UA"/>
        </w:rPr>
        <w:t>ержавний борг та його види</w:t>
      </w:r>
    </w:p>
    <w:p w:rsidR="00D93182" w:rsidRPr="007273FA" w:rsidRDefault="00D93182" w:rsidP="007273FA">
      <w:pPr>
        <w:spacing w:line="360" w:lineRule="auto"/>
        <w:jc w:val="both"/>
        <w:rPr>
          <w:sz w:val="28"/>
          <w:szCs w:val="28"/>
          <w:lang w:val="uk-UA"/>
        </w:rPr>
      </w:pPr>
      <w:r w:rsidRPr="007273FA">
        <w:rPr>
          <w:sz w:val="28"/>
          <w:szCs w:val="28"/>
          <w:lang w:val="uk-UA"/>
        </w:rPr>
        <w:t>2.</w:t>
      </w:r>
      <w:r w:rsidR="00410A53" w:rsidRPr="007273FA">
        <w:rPr>
          <w:sz w:val="28"/>
          <w:szCs w:val="28"/>
          <w:lang w:val="uk-UA"/>
        </w:rPr>
        <w:t xml:space="preserve"> </w:t>
      </w:r>
      <w:r w:rsidRPr="007273FA">
        <w:rPr>
          <w:sz w:val="28"/>
          <w:szCs w:val="28"/>
          <w:lang w:val="uk-UA"/>
        </w:rPr>
        <w:t>Д</w:t>
      </w:r>
      <w:r w:rsidR="00DA3FAA" w:rsidRPr="007273FA">
        <w:rPr>
          <w:sz w:val="28"/>
          <w:szCs w:val="28"/>
          <w:lang w:val="uk-UA"/>
        </w:rPr>
        <w:t>ержавний борг У</w:t>
      </w:r>
      <w:r w:rsidR="00AD7ED1" w:rsidRPr="007273FA">
        <w:rPr>
          <w:sz w:val="28"/>
          <w:szCs w:val="28"/>
          <w:lang w:val="uk-UA"/>
        </w:rPr>
        <w:t>країни на сьогодні та прогнози на майбутнє</w:t>
      </w:r>
    </w:p>
    <w:p w:rsidR="00D93182" w:rsidRPr="007273FA" w:rsidRDefault="00D93182" w:rsidP="007273FA">
      <w:pPr>
        <w:spacing w:line="360" w:lineRule="auto"/>
        <w:jc w:val="both"/>
        <w:rPr>
          <w:sz w:val="28"/>
          <w:szCs w:val="28"/>
          <w:lang w:val="uk-UA"/>
        </w:rPr>
      </w:pPr>
      <w:r w:rsidRPr="007273FA">
        <w:rPr>
          <w:sz w:val="28"/>
          <w:szCs w:val="28"/>
          <w:lang w:val="uk-UA"/>
        </w:rPr>
        <w:t>3.</w:t>
      </w:r>
      <w:r w:rsidR="00410A53" w:rsidRPr="007273FA">
        <w:rPr>
          <w:sz w:val="28"/>
          <w:szCs w:val="28"/>
          <w:lang w:val="uk-UA"/>
        </w:rPr>
        <w:t xml:space="preserve"> </w:t>
      </w:r>
      <w:r w:rsidRPr="007273FA">
        <w:rPr>
          <w:sz w:val="28"/>
          <w:szCs w:val="28"/>
          <w:lang w:val="uk-UA"/>
        </w:rPr>
        <w:t>Н</w:t>
      </w:r>
      <w:r w:rsidR="00AD7ED1" w:rsidRPr="007273FA">
        <w:rPr>
          <w:sz w:val="28"/>
          <w:szCs w:val="28"/>
          <w:lang w:val="uk-UA"/>
        </w:rPr>
        <w:t xml:space="preserve">ормативне регулювання державного боргу в </w:t>
      </w:r>
      <w:r w:rsidR="00410A53" w:rsidRPr="007273FA">
        <w:rPr>
          <w:sz w:val="28"/>
          <w:szCs w:val="28"/>
          <w:lang w:val="uk-UA"/>
        </w:rPr>
        <w:t>У</w:t>
      </w:r>
      <w:r w:rsidR="00AD7ED1" w:rsidRPr="007273FA">
        <w:rPr>
          <w:sz w:val="28"/>
          <w:szCs w:val="28"/>
          <w:lang w:val="uk-UA"/>
        </w:rPr>
        <w:t>країні</w:t>
      </w:r>
    </w:p>
    <w:p w:rsidR="00D93182" w:rsidRPr="007273FA" w:rsidRDefault="00D93182" w:rsidP="007273FA">
      <w:pPr>
        <w:spacing w:line="360" w:lineRule="auto"/>
        <w:jc w:val="both"/>
        <w:rPr>
          <w:sz w:val="28"/>
          <w:szCs w:val="28"/>
          <w:lang w:val="uk-UA"/>
        </w:rPr>
      </w:pPr>
      <w:r w:rsidRPr="007273FA">
        <w:rPr>
          <w:sz w:val="28"/>
          <w:szCs w:val="28"/>
          <w:lang w:val="uk-UA"/>
        </w:rPr>
        <w:t>4.</w:t>
      </w:r>
      <w:r w:rsidR="00410A53" w:rsidRPr="007273FA">
        <w:rPr>
          <w:sz w:val="28"/>
          <w:szCs w:val="28"/>
          <w:lang w:val="uk-UA"/>
        </w:rPr>
        <w:t xml:space="preserve"> </w:t>
      </w:r>
      <w:r w:rsidRPr="007273FA">
        <w:rPr>
          <w:sz w:val="28"/>
          <w:szCs w:val="28"/>
          <w:lang w:val="uk-UA"/>
        </w:rPr>
        <w:t>А</w:t>
      </w:r>
      <w:r w:rsidR="00AD7ED1" w:rsidRPr="007273FA">
        <w:rPr>
          <w:sz w:val="28"/>
          <w:szCs w:val="28"/>
          <w:lang w:val="uk-UA"/>
        </w:rPr>
        <w:t>наліз загального обсягу державного боргу</w:t>
      </w:r>
    </w:p>
    <w:p w:rsidR="00D93182" w:rsidRPr="007273FA" w:rsidRDefault="00AD7ED1" w:rsidP="007273FA">
      <w:pPr>
        <w:spacing w:line="360" w:lineRule="auto"/>
        <w:jc w:val="both"/>
        <w:rPr>
          <w:sz w:val="28"/>
          <w:szCs w:val="28"/>
          <w:lang w:val="uk-UA"/>
        </w:rPr>
      </w:pPr>
      <w:r w:rsidRPr="007273FA">
        <w:rPr>
          <w:sz w:val="28"/>
          <w:szCs w:val="28"/>
          <w:lang w:val="uk-UA"/>
        </w:rPr>
        <w:t>ВИСНОВКИ</w:t>
      </w:r>
    </w:p>
    <w:p w:rsidR="00D93182" w:rsidRPr="007273FA" w:rsidRDefault="00AD7ED1" w:rsidP="007273FA">
      <w:pPr>
        <w:spacing w:line="360" w:lineRule="auto"/>
        <w:jc w:val="both"/>
        <w:rPr>
          <w:sz w:val="28"/>
          <w:szCs w:val="28"/>
          <w:lang w:val="uk-UA"/>
        </w:rPr>
      </w:pPr>
      <w:r w:rsidRPr="007273FA">
        <w:rPr>
          <w:sz w:val="28"/>
          <w:szCs w:val="28"/>
          <w:lang w:val="uk-UA"/>
        </w:rPr>
        <w:t>ВИКОРИСТАНА ЛІТЕРАТУРА</w:t>
      </w:r>
    </w:p>
    <w:p w:rsidR="008F3DCC" w:rsidRPr="007273FA" w:rsidRDefault="00D93182" w:rsidP="007273FA">
      <w:pPr>
        <w:spacing w:line="360" w:lineRule="auto"/>
        <w:ind w:firstLine="709"/>
        <w:jc w:val="center"/>
        <w:rPr>
          <w:sz w:val="28"/>
          <w:szCs w:val="28"/>
          <w:lang w:val="uk-UA"/>
        </w:rPr>
      </w:pPr>
      <w:r w:rsidRPr="007273FA">
        <w:rPr>
          <w:sz w:val="28"/>
          <w:szCs w:val="28"/>
          <w:lang w:val="uk-UA"/>
        </w:rPr>
        <w:br w:type="page"/>
      </w:r>
      <w:r w:rsidR="00021188" w:rsidRPr="007273FA">
        <w:rPr>
          <w:b/>
          <w:sz w:val="28"/>
          <w:szCs w:val="28"/>
          <w:lang w:val="uk-UA"/>
        </w:rPr>
        <w:t>ВСТУП</w:t>
      </w:r>
    </w:p>
    <w:p w:rsidR="007273FA" w:rsidRPr="007273FA" w:rsidRDefault="007273FA" w:rsidP="007273FA">
      <w:pPr>
        <w:spacing w:line="360" w:lineRule="auto"/>
        <w:ind w:firstLine="709"/>
        <w:jc w:val="both"/>
        <w:rPr>
          <w:sz w:val="28"/>
          <w:szCs w:val="28"/>
          <w:lang w:val="uk-UA"/>
        </w:rPr>
      </w:pPr>
    </w:p>
    <w:p w:rsidR="008F3DCC" w:rsidRPr="007273FA" w:rsidRDefault="008F3DCC" w:rsidP="007273FA">
      <w:pPr>
        <w:spacing w:line="360" w:lineRule="auto"/>
        <w:ind w:firstLine="709"/>
        <w:jc w:val="both"/>
        <w:rPr>
          <w:sz w:val="28"/>
          <w:szCs w:val="28"/>
          <w:lang w:val="uk-UA"/>
        </w:rPr>
      </w:pPr>
      <w:r w:rsidRPr="007273FA">
        <w:rPr>
          <w:sz w:val="28"/>
          <w:szCs w:val="28"/>
          <w:lang w:val="uk-UA"/>
        </w:rPr>
        <w:t>Борг є важливим елементом кругообігу “доходи-витрати”. Коли в економіці зростають доходи, зростають і заощадження, які повинні бути використані домашніми господарствами, фірмами та урядом. Створення боргу – це механізм, за допомогою якого заощадження передаються економічним агентам, що здійснюють витрати. Якщо домогосподарства не схильні до запозичень, то приватна заборгованість зростає недостатньо швидко, аби поглинути зростаючий обсяг заощаджень. Отже, щоб економіка не відійшла від стану повної зайнятості ресурсів, ці заощадження мають бути використані державою шляхом приросту державного боргу.</w:t>
      </w:r>
    </w:p>
    <w:p w:rsidR="008F3DCC" w:rsidRPr="007273FA" w:rsidRDefault="008F3DCC" w:rsidP="007273FA">
      <w:pPr>
        <w:spacing w:line="360" w:lineRule="auto"/>
        <w:ind w:firstLine="709"/>
        <w:jc w:val="both"/>
        <w:rPr>
          <w:sz w:val="28"/>
          <w:szCs w:val="28"/>
          <w:lang w:val="uk-UA"/>
        </w:rPr>
      </w:pPr>
      <w:r w:rsidRPr="007273FA">
        <w:rPr>
          <w:sz w:val="28"/>
          <w:szCs w:val="28"/>
          <w:lang w:val="uk-UA"/>
        </w:rPr>
        <w:t>Державний борг – це загальний розмір, накопиченої заборгованості уряду власникам державних цінних паперів, який дорівнює сумі минулих бюджетних дефіцитів за вилученням бюджетних надлишків. Державний борг складається з внутрішнього та зовнішнього боргу держави.</w:t>
      </w:r>
    </w:p>
    <w:p w:rsidR="008F3DCC" w:rsidRPr="0071708C" w:rsidRDefault="00021188" w:rsidP="0071708C">
      <w:pPr>
        <w:spacing w:line="360" w:lineRule="auto"/>
        <w:ind w:firstLine="709"/>
        <w:jc w:val="center"/>
        <w:rPr>
          <w:b/>
          <w:sz w:val="28"/>
          <w:szCs w:val="28"/>
          <w:lang w:val="uk-UA"/>
        </w:rPr>
      </w:pPr>
      <w:r w:rsidRPr="007273FA">
        <w:rPr>
          <w:sz w:val="28"/>
          <w:szCs w:val="28"/>
          <w:lang w:val="uk-UA"/>
        </w:rPr>
        <w:br w:type="page"/>
      </w:r>
      <w:r w:rsidRPr="0071708C">
        <w:rPr>
          <w:b/>
          <w:sz w:val="28"/>
          <w:szCs w:val="28"/>
          <w:lang w:val="uk-UA"/>
        </w:rPr>
        <w:t>1. ДЕРЖАВНИЙ БОРГ ТА ЙОГО ВИДИ</w:t>
      </w:r>
    </w:p>
    <w:p w:rsidR="0071708C" w:rsidRDefault="0071708C" w:rsidP="007273FA">
      <w:pPr>
        <w:spacing w:line="360" w:lineRule="auto"/>
        <w:ind w:firstLine="709"/>
        <w:jc w:val="both"/>
        <w:rPr>
          <w:sz w:val="28"/>
          <w:szCs w:val="28"/>
          <w:lang w:val="uk-UA"/>
        </w:rPr>
      </w:pPr>
    </w:p>
    <w:p w:rsidR="008F3DCC" w:rsidRPr="007273FA" w:rsidRDefault="008F3DCC" w:rsidP="007273FA">
      <w:pPr>
        <w:spacing w:line="360" w:lineRule="auto"/>
        <w:ind w:firstLine="709"/>
        <w:jc w:val="both"/>
        <w:rPr>
          <w:sz w:val="28"/>
          <w:szCs w:val="28"/>
          <w:lang w:val="uk-UA"/>
        </w:rPr>
      </w:pPr>
      <w:r w:rsidRPr="007273FA">
        <w:rPr>
          <w:sz w:val="28"/>
          <w:szCs w:val="28"/>
          <w:lang w:val="uk-UA"/>
        </w:rPr>
        <w:t>Внутрішній державний борг – заборгованість держави домогосподарствам і фірмам даної країни, які володіють цінними паперами, випущеними її урядом.</w:t>
      </w:r>
    </w:p>
    <w:p w:rsidR="008F3DCC" w:rsidRPr="007273FA" w:rsidRDefault="008F3DCC" w:rsidP="007273FA">
      <w:pPr>
        <w:spacing w:line="360" w:lineRule="auto"/>
        <w:ind w:firstLine="709"/>
        <w:jc w:val="both"/>
        <w:rPr>
          <w:sz w:val="28"/>
          <w:szCs w:val="28"/>
          <w:lang w:val="uk-UA"/>
        </w:rPr>
      </w:pPr>
      <w:r w:rsidRPr="007273FA">
        <w:rPr>
          <w:sz w:val="28"/>
          <w:szCs w:val="28"/>
          <w:lang w:val="uk-UA"/>
        </w:rPr>
        <w:t>Зовнішній державний борг – це заборгованість держави перед іноземними громадянами, фірмами, урядами та міжнародними фінансовими організаціями.</w:t>
      </w:r>
    </w:p>
    <w:p w:rsidR="0071708C" w:rsidRDefault="008F3DCC" w:rsidP="007273FA">
      <w:pPr>
        <w:spacing w:line="360" w:lineRule="auto"/>
        <w:ind w:firstLine="709"/>
        <w:jc w:val="both"/>
        <w:rPr>
          <w:b/>
          <w:sz w:val="28"/>
          <w:szCs w:val="28"/>
          <w:lang w:val="uk-UA"/>
        </w:rPr>
      </w:pPr>
      <w:r w:rsidRPr="007273FA">
        <w:rPr>
          <w:b/>
          <w:sz w:val="28"/>
          <w:szCs w:val="28"/>
          <w:lang w:val="uk-UA"/>
        </w:rPr>
        <w:t>Основними причинами створення і збільшення державного боргу є:</w:t>
      </w:r>
    </w:p>
    <w:p w:rsidR="0071708C" w:rsidRDefault="008F3DCC" w:rsidP="007273FA">
      <w:pPr>
        <w:spacing w:line="360" w:lineRule="auto"/>
        <w:ind w:firstLine="709"/>
        <w:jc w:val="both"/>
        <w:rPr>
          <w:sz w:val="28"/>
          <w:szCs w:val="28"/>
          <w:lang w:val="uk-UA"/>
        </w:rPr>
      </w:pPr>
      <w:r w:rsidRPr="007273FA">
        <w:rPr>
          <w:sz w:val="28"/>
          <w:szCs w:val="28"/>
          <w:lang w:val="uk-UA"/>
        </w:rPr>
        <w:t>1. збільшення державних видатків без відповідного зростання державних доходів;</w:t>
      </w:r>
    </w:p>
    <w:p w:rsidR="0071708C" w:rsidRDefault="008F3DCC" w:rsidP="007273FA">
      <w:pPr>
        <w:spacing w:line="360" w:lineRule="auto"/>
        <w:ind w:firstLine="709"/>
        <w:jc w:val="both"/>
        <w:rPr>
          <w:sz w:val="28"/>
          <w:szCs w:val="28"/>
          <w:lang w:val="uk-UA"/>
        </w:rPr>
      </w:pPr>
      <w:r w:rsidRPr="007273FA">
        <w:rPr>
          <w:sz w:val="28"/>
          <w:szCs w:val="28"/>
          <w:lang w:val="uk-UA"/>
        </w:rPr>
        <w:t>2. циклічні спади й автоматичні стабілізатори економіки;</w:t>
      </w:r>
    </w:p>
    <w:p w:rsidR="0071708C" w:rsidRDefault="008F3DCC" w:rsidP="007273FA">
      <w:pPr>
        <w:spacing w:line="360" w:lineRule="auto"/>
        <w:ind w:firstLine="709"/>
        <w:jc w:val="both"/>
        <w:rPr>
          <w:sz w:val="28"/>
          <w:szCs w:val="28"/>
          <w:lang w:val="uk-UA"/>
        </w:rPr>
      </w:pPr>
      <w:r w:rsidRPr="007273FA">
        <w:rPr>
          <w:sz w:val="28"/>
          <w:szCs w:val="28"/>
          <w:lang w:val="uk-UA"/>
        </w:rPr>
        <w:t>3. скорочення податків з метою стимулювання економіки без відповідного коригування (зменшення) державних витрат;</w:t>
      </w:r>
    </w:p>
    <w:p w:rsidR="008F3DCC" w:rsidRPr="007273FA" w:rsidRDefault="008F3DCC" w:rsidP="007273FA">
      <w:pPr>
        <w:spacing w:line="360" w:lineRule="auto"/>
        <w:ind w:firstLine="709"/>
        <w:jc w:val="both"/>
        <w:rPr>
          <w:sz w:val="28"/>
          <w:szCs w:val="28"/>
          <w:lang w:val="uk-UA"/>
        </w:rPr>
      </w:pPr>
      <w:r w:rsidRPr="007273FA">
        <w:rPr>
          <w:sz w:val="28"/>
          <w:szCs w:val="28"/>
          <w:lang w:val="uk-UA"/>
        </w:rPr>
        <w:t>4. вплив політичних бізнес-циклів – надмірне збільшення видатків напередодні виборів з метою завоювання популярності виборців та збереження влади.</w:t>
      </w:r>
    </w:p>
    <w:p w:rsidR="0071708C" w:rsidRDefault="008F3DCC" w:rsidP="007273FA">
      <w:pPr>
        <w:spacing w:line="360" w:lineRule="auto"/>
        <w:ind w:firstLine="709"/>
        <w:jc w:val="both"/>
        <w:rPr>
          <w:sz w:val="28"/>
          <w:szCs w:val="28"/>
          <w:lang w:val="uk-UA"/>
        </w:rPr>
      </w:pPr>
      <w:r w:rsidRPr="007273FA">
        <w:rPr>
          <w:sz w:val="28"/>
          <w:szCs w:val="28"/>
          <w:lang w:val="uk-UA"/>
        </w:rPr>
        <w:t>Абсолютний розмір державного боргу є не дуже показовим макроекономічним індикатором, оскільки борг зростає у міру збільшення ВВП, і на його величину впливає інфляція. Більш змістовними є відносні показники заборгованості, а саме:</w:t>
      </w:r>
    </w:p>
    <w:p w:rsidR="0071708C" w:rsidRDefault="008F3DCC" w:rsidP="007273FA">
      <w:pPr>
        <w:spacing w:line="360" w:lineRule="auto"/>
        <w:ind w:firstLine="709"/>
        <w:jc w:val="both"/>
        <w:rPr>
          <w:sz w:val="28"/>
          <w:szCs w:val="28"/>
          <w:lang w:val="uk-UA"/>
        </w:rPr>
      </w:pPr>
      <w:r w:rsidRPr="007273FA">
        <w:rPr>
          <w:sz w:val="28"/>
          <w:szCs w:val="28"/>
          <w:lang w:val="uk-UA"/>
        </w:rPr>
        <w:t>• відношення боргу до ВВП;</w:t>
      </w:r>
    </w:p>
    <w:p w:rsidR="008F3DCC" w:rsidRPr="007273FA" w:rsidRDefault="008F3DCC" w:rsidP="007273FA">
      <w:pPr>
        <w:spacing w:line="360" w:lineRule="auto"/>
        <w:ind w:firstLine="709"/>
        <w:jc w:val="both"/>
        <w:rPr>
          <w:sz w:val="28"/>
          <w:szCs w:val="28"/>
          <w:lang w:val="uk-UA"/>
        </w:rPr>
      </w:pPr>
      <w:r w:rsidRPr="007273FA">
        <w:rPr>
          <w:sz w:val="28"/>
          <w:szCs w:val="28"/>
          <w:lang w:val="uk-UA"/>
        </w:rPr>
        <w:t>• відношення суми обслуговування боргу до ВВП.</w:t>
      </w:r>
    </w:p>
    <w:p w:rsidR="008F3DCC" w:rsidRPr="007273FA" w:rsidRDefault="008F3DCC" w:rsidP="007273FA">
      <w:pPr>
        <w:spacing w:line="360" w:lineRule="auto"/>
        <w:ind w:firstLine="709"/>
        <w:jc w:val="both"/>
        <w:rPr>
          <w:sz w:val="28"/>
          <w:szCs w:val="28"/>
          <w:lang w:val="uk-UA"/>
        </w:rPr>
      </w:pPr>
      <w:r w:rsidRPr="007273FA">
        <w:rPr>
          <w:sz w:val="28"/>
          <w:szCs w:val="28"/>
          <w:lang w:val="uk-UA"/>
        </w:rPr>
        <w:t>Відносна величина державного боргу (“борг / ВВП”) залежить від таких факторів, як рівень реальної процентної ставки, якою визначається розмір виплат по боргу, темп зростання реального ВВП та обсяг первинного бюджетного дефіциту. Зменшення відносної заборгованості в економіці можливе за умови, якщо темпи зростання реального ВВП зменшуватиметься, а частка первинного бюджетного надлишку відносно ВВП збільшуватиметься.</w:t>
      </w:r>
    </w:p>
    <w:p w:rsidR="008F3DCC" w:rsidRPr="007273FA" w:rsidRDefault="008F3DCC" w:rsidP="007273FA">
      <w:pPr>
        <w:spacing w:line="360" w:lineRule="auto"/>
        <w:ind w:firstLine="709"/>
        <w:jc w:val="both"/>
        <w:rPr>
          <w:sz w:val="28"/>
          <w:szCs w:val="28"/>
          <w:lang w:val="uk-UA"/>
        </w:rPr>
      </w:pPr>
      <w:r w:rsidRPr="007273FA">
        <w:rPr>
          <w:sz w:val="28"/>
          <w:szCs w:val="28"/>
          <w:lang w:val="uk-UA"/>
        </w:rPr>
        <w:t>Залежно від характеру наслідків впливу боргу на економіку, їх поділяють на короткострокові та довгострокові.</w:t>
      </w:r>
    </w:p>
    <w:p w:rsidR="008F3DCC" w:rsidRPr="007273FA" w:rsidRDefault="008F3DCC" w:rsidP="007273FA">
      <w:pPr>
        <w:spacing w:line="360" w:lineRule="auto"/>
        <w:ind w:firstLine="709"/>
        <w:jc w:val="both"/>
        <w:rPr>
          <w:sz w:val="28"/>
          <w:szCs w:val="28"/>
          <w:lang w:val="uk-UA"/>
        </w:rPr>
      </w:pPr>
      <w:r w:rsidRPr="007273FA">
        <w:rPr>
          <w:sz w:val="28"/>
          <w:szCs w:val="28"/>
          <w:lang w:val="uk-UA"/>
        </w:rPr>
        <w:t>Державний борг формується під впливом як об’єктивних, так і суб’єктивних факторів. До перших з них можна віднести несприятливий інвестиційний клімат, трансформаційний склад виробництва і звуження на цій основі податкової бази, від’ємне сальдо торговельного балансу, переважання застарілої технологічної бази із значною мірою морального старіння і фізичного спрацювання основного капіталу, уповільнені темпи виробничого відтворення. Суб’єктивні фактори пов’язані з ситуативними прорахунками у тактиці впровадження реформ і фактичною відсутністю стратегії щодо розвитку фінансового ринку. До того ж мають місце спроби вирішення поточних проблем “у пожежному порядку”.</w:t>
      </w:r>
    </w:p>
    <w:p w:rsidR="008C1D2C" w:rsidRPr="007273FA" w:rsidRDefault="008F3DCC" w:rsidP="007273FA">
      <w:pPr>
        <w:spacing w:line="360" w:lineRule="auto"/>
        <w:ind w:firstLine="709"/>
        <w:jc w:val="both"/>
        <w:rPr>
          <w:sz w:val="28"/>
          <w:szCs w:val="28"/>
          <w:lang w:val="uk-UA"/>
        </w:rPr>
      </w:pPr>
      <w:r w:rsidRPr="007273FA">
        <w:rPr>
          <w:sz w:val="28"/>
          <w:szCs w:val="28"/>
          <w:lang w:val="uk-UA"/>
        </w:rPr>
        <w:t>Логіка конкретних макроекономічних і фінансових рішень може бути продиктована як політичним міркуваннями, так і вибором на користь суспільного добробуту. В будь-якому випадку борговими перспективами визначається фінансове здоров’я країни.</w:t>
      </w:r>
    </w:p>
    <w:p w:rsidR="00BA2C52" w:rsidRPr="007273FA" w:rsidRDefault="00BA2C52" w:rsidP="007273FA">
      <w:pPr>
        <w:spacing w:line="360" w:lineRule="auto"/>
        <w:ind w:firstLine="709"/>
        <w:jc w:val="both"/>
        <w:rPr>
          <w:sz w:val="28"/>
          <w:szCs w:val="28"/>
          <w:lang w:val="uk-UA"/>
        </w:rPr>
      </w:pPr>
    </w:p>
    <w:p w:rsidR="00021188" w:rsidRPr="00DE1247" w:rsidRDefault="00021188" w:rsidP="00DE1247">
      <w:pPr>
        <w:spacing w:line="360" w:lineRule="auto"/>
        <w:ind w:firstLine="709"/>
        <w:jc w:val="center"/>
        <w:rPr>
          <w:b/>
          <w:sz w:val="28"/>
          <w:szCs w:val="28"/>
          <w:lang w:val="uk-UA"/>
        </w:rPr>
      </w:pPr>
      <w:r w:rsidRPr="00DE1247">
        <w:rPr>
          <w:b/>
          <w:sz w:val="28"/>
          <w:szCs w:val="28"/>
          <w:lang w:val="uk-UA"/>
        </w:rPr>
        <w:t>2.</w:t>
      </w:r>
      <w:r w:rsidR="00DE1247" w:rsidRPr="00DE1247">
        <w:rPr>
          <w:b/>
          <w:sz w:val="28"/>
          <w:szCs w:val="28"/>
          <w:lang w:val="uk-UA"/>
        </w:rPr>
        <w:t xml:space="preserve"> </w:t>
      </w:r>
      <w:r w:rsidRPr="00DE1247">
        <w:rPr>
          <w:b/>
          <w:sz w:val="28"/>
          <w:szCs w:val="28"/>
          <w:lang w:val="uk-UA"/>
        </w:rPr>
        <w:t>ДЕРЖАВНИЙ БОРГ УКРАЇНИ НА СЬОГОДНІ ТА ПРОГНОЗИ НА МАЙБУТНЄ</w:t>
      </w:r>
    </w:p>
    <w:p w:rsidR="00DE1247" w:rsidRDefault="00DE1247" w:rsidP="007273FA">
      <w:pPr>
        <w:spacing w:line="360" w:lineRule="auto"/>
        <w:ind w:firstLine="709"/>
        <w:jc w:val="both"/>
        <w:rPr>
          <w:sz w:val="28"/>
          <w:szCs w:val="28"/>
          <w:lang w:val="uk-UA"/>
        </w:rPr>
      </w:pPr>
    </w:p>
    <w:p w:rsidR="00021188" w:rsidRPr="007273FA" w:rsidRDefault="00021188" w:rsidP="007273FA">
      <w:pPr>
        <w:spacing w:line="360" w:lineRule="auto"/>
        <w:ind w:firstLine="709"/>
        <w:jc w:val="both"/>
        <w:rPr>
          <w:sz w:val="28"/>
          <w:szCs w:val="28"/>
          <w:lang w:val="uk-UA"/>
        </w:rPr>
      </w:pPr>
      <w:r w:rsidRPr="007273FA">
        <w:rPr>
          <w:sz w:val="28"/>
          <w:szCs w:val="28"/>
          <w:lang w:val="uk-UA"/>
        </w:rPr>
        <w:t>Україна у 2011 р. на обслуговування та погашення державного боргу витратить 53 млрд 486,71 млн</w:t>
      </w:r>
      <w:r w:rsidR="00DE1247">
        <w:rPr>
          <w:sz w:val="28"/>
          <w:szCs w:val="28"/>
          <w:lang w:val="uk-UA"/>
        </w:rPr>
        <w:t>.</w:t>
      </w:r>
      <w:r w:rsidRPr="007273FA">
        <w:rPr>
          <w:sz w:val="28"/>
          <w:szCs w:val="28"/>
          <w:lang w:val="uk-UA"/>
        </w:rPr>
        <w:t xml:space="preserve"> грн. Про це йдеться у прогнозних розрахунках Мінфіну України платежів за діючими державними борговими зобов'язаннями до повного їх погашення станом на 14 жовтня 2010 р.</w:t>
      </w:r>
    </w:p>
    <w:p w:rsidR="00021188" w:rsidRPr="007273FA" w:rsidRDefault="00021188" w:rsidP="007273FA">
      <w:pPr>
        <w:spacing w:line="360" w:lineRule="auto"/>
        <w:ind w:firstLine="709"/>
        <w:jc w:val="both"/>
        <w:rPr>
          <w:sz w:val="28"/>
          <w:szCs w:val="28"/>
          <w:lang w:val="uk-UA"/>
        </w:rPr>
      </w:pPr>
      <w:r w:rsidRPr="007273FA">
        <w:rPr>
          <w:sz w:val="28"/>
          <w:szCs w:val="28"/>
          <w:lang w:val="uk-UA"/>
        </w:rPr>
        <w:t>Так у 2011 р. на обслуговування державного боргу піде 19 млрд 611,56 млн грн (внутрішнього - 13 млрд 256,02 млн грн; зовнішнього - 6 млрд 355,54 млн грн), а на погашення - 33 млрд 875,15 млн грн (внутрішнього - 25 млрд 802,99 млн грн, зовнішнього - 8 млрд 072,16 млн грн).</w:t>
      </w:r>
    </w:p>
    <w:p w:rsidR="00021188" w:rsidRPr="007273FA" w:rsidRDefault="00021188" w:rsidP="007273FA">
      <w:pPr>
        <w:spacing w:line="360" w:lineRule="auto"/>
        <w:ind w:firstLine="709"/>
        <w:jc w:val="both"/>
        <w:rPr>
          <w:sz w:val="28"/>
          <w:szCs w:val="28"/>
          <w:lang w:val="uk-UA"/>
        </w:rPr>
      </w:pPr>
      <w:r w:rsidRPr="007273FA">
        <w:rPr>
          <w:sz w:val="28"/>
          <w:szCs w:val="28"/>
          <w:lang w:val="uk-UA"/>
        </w:rPr>
        <w:t>Україна у 2012 р. на обслуговування та погашення державного боргу витратить 47,399 млрд грн, у 2013 р. - 55 млрд 510 млн грн, у 2014 р. - 39 млрд 301 млн грн.</w:t>
      </w:r>
    </w:p>
    <w:p w:rsidR="00021188" w:rsidRPr="007273FA" w:rsidRDefault="00021188" w:rsidP="007273FA">
      <w:pPr>
        <w:spacing w:line="360" w:lineRule="auto"/>
        <w:ind w:firstLine="709"/>
        <w:jc w:val="both"/>
        <w:rPr>
          <w:sz w:val="28"/>
          <w:szCs w:val="28"/>
          <w:lang w:val="uk-UA"/>
        </w:rPr>
      </w:pPr>
      <w:r w:rsidRPr="007273FA">
        <w:rPr>
          <w:sz w:val="28"/>
          <w:szCs w:val="28"/>
          <w:lang w:val="uk-UA"/>
        </w:rPr>
        <w:t>У 2013 р. Україна спрямує на погашення зовнішнього боргу 31 млрд грн, а на обслуговування - 5 млрд 596 млн грн.</w:t>
      </w:r>
    </w:p>
    <w:p w:rsidR="00021188" w:rsidRPr="007273FA" w:rsidRDefault="00021188" w:rsidP="007273FA">
      <w:pPr>
        <w:spacing w:line="360" w:lineRule="auto"/>
        <w:ind w:firstLine="709"/>
        <w:jc w:val="both"/>
        <w:rPr>
          <w:sz w:val="28"/>
          <w:szCs w:val="28"/>
          <w:lang w:val="uk-UA"/>
        </w:rPr>
      </w:pPr>
      <w:r w:rsidRPr="007273FA">
        <w:rPr>
          <w:sz w:val="28"/>
          <w:szCs w:val="28"/>
          <w:lang w:val="uk-UA"/>
        </w:rPr>
        <w:t xml:space="preserve">Прогнозні дані Мінфіну розраховані до 2060 р., коли Україна має сплатити 15 млрд 268,5 млн грн на погашення боргу Міжнародному </w:t>
      </w:r>
      <w:r w:rsidRPr="00920137">
        <w:rPr>
          <w:sz w:val="28"/>
          <w:szCs w:val="28"/>
          <w:lang w:val="uk-UA"/>
        </w:rPr>
        <w:t>валютному</w:t>
      </w:r>
      <w:r w:rsidRPr="007273FA">
        <w:rPr>
          <w:sz w:val="28"/>
          <w:szCs w:val="28"/>
          <w:lang w:val="uk-UA"/>
        </w:rPr>
        <w:t xml:space="preserve"> фонду.</w:t>
      </w:r>
    </w:p>
    <w:p w:rsidR="00021188" w:rsidRPr="007273FA" w:rsidRDefault="00D9596A" w:rsidP="007273FA">
      <w:pPr>
        <w:spacing w:line="360" w:lineRule="auto"/>
        <w:ind w:firstLine="709"/>
        <w:jc w:val="both"/>
        <w:rPr>
          <w:sz w:val="28"/>
          <w:szCs w:val="28"/>
          <w:lang w:val="uk-UA"/>
        </w:rPr>
      </w:pPr>
      <w:r w:rsidRPr="007273FA">
        <w:rPr>
          <w:sz w:val="28"/>
          <w:szCs w:val="28"/>
          <w:lang w:val="uk-UA"/>
        </w:rPr>
        <w:t>З</w:t>
      </w:r>
      <w:r w:rsidR="00021188" w:rsidRPr="007273FA">
        <w:rPr>
          <w:sz w:val="28"/>
          <w:szCs w:val="28"/>
          <w:lang w:val="uk-UA"/>
        </w:rPr>
        <w:t>агальна сума державного та гарантованого державою боргу України станом на 31 серпня 2010 р. склала 48 млрд 304 млн 420,87 тис. дол., або 380 млрд 933 млн 493,38 тис. грн. Про це повідомляє прес-служба Міністерства фінансів.</w:t>
      </w:r>
    </w:p>
    <w:p w:rsidR="00021188" w:rsidRPr="007273FA" w:rsidRDefault="00021188" w:rsidP="007273FA">
      <w:pPr>
        <w:spacing w:line="360" w:lineRule="auto"/>
        <w:ind w:firstLine="709"/>
        <w:jc w:val="both"/>
        <w:rPr>
          <w:sz w:val="28"/>
          <w:szCs w:val="28"/>
          <w:lang w:val="uk-UA"/>
        </w:rPr>
      </w:pPr>
      <w:r w:rsidRPr="007273FA">
        <w:rPr>
          <w:sz w:val="28"/>
          <w:szCs w:val="28"/>
          <w:lang w:val="uk-UA"/>
        </w:rPr>
        <w:t>Державний борг склав 36 млрд 368 млн 854,91 тис. долл. або 286 млрд 808 млн 426,65 тис. грн. Гарантований борг - 11 млрд 935 млн 565,96 тис. долл. або 94 млрд 125 млн 066,73 тис. грн.</w:t>
      </w:r>
    </w:p>
    <w:p w:rsidR="00021188" w:rsidRPr="007273FA" w:rsidRDefault="00021188" w:rsidP="007273FA">
      <w:pPr>
        <w:spacing w:line="360" w:lineRule="auto"/>
        <w:ind w:firstLine="709"/>
        <w:jc w:val="both"/>
        <w:rPr>
          <w:sz w:val="28"/>
          <w:szCs w:val="28"/>
          <w:lang w:val="uk-UA"/>
        </w:rPr>
      </w:pPr>
      <w:r w:rsidRPr="007273FA">
        <w:rPr>
          <w:sz w:val="28"/>
          <w:szCs w:val="28"/>
          <w:lang w:val="uk-UA"/>
        </w:rPr>
        <w:t>У 2009 р. держборг України збільшився на 61,3%, до 39,685 млрд дол.</w:t>
      </w:r>
    </w:p>
    <w:p w:rsidR="00021188" w:rsidRPr="007273FA" w:rsidRDefault="00021188" w:rsidP="007273FA">
      <w:pPr>
        <w:spacing w:line="360" w:lineRule="auto"/>
        <w:ind w:firstLine="709"/>
        <w:jc w:val="both"/>
        <w:rPr>
          <w:sz w:val="28"/>
          <w:szCs w:val="28"/>
          <w:lang w:val="uk-UA"/>
        </w:rPr>
      </w:pPr>
      <w:r w:rsidRPr="007273FA">
        <w:rPr>
          <w:sz w:val="28"/>
          <w:szCs w:val="28"/>
          <w:lang w:val="uk-UA"/>
        </w:rPr>
        <w:t>Старший аналітик компанії Astrum Investment Management Олексій Блінов прогнозував раніше, що держборг України до кінця 2010 р. досягне 28% ВВП. За його словами, основним чинником зростання державного боргу в серпні був випуск ПДВ-облігацій на суму 16,4 млрд грн.</w:t>
      </w:r>
    </w:p>
    <w:p w:rsidR="00021188" w:rsidRPr="007273FA" w:rsidRDefault="00D9596A" w:rsidP="007273FA">
      <w:pPr>
        <w:spacing w:line="360" w:lineRule="auto"/>
        <w:ind w:firstLine="709"/>
        <w:jc w:val="both"/>
        <w:rPr>
          <w:sz w:val="28"/>
          <w:szCs w:val="28"/>
          <w:lang w:val="uk-UA"/>
        </w:rPr>
      </w:pPr>
      <w:r w:rsidRPr="007273FA">
        <w:rPr>
          <w:sz w:val="28"/>
          <w:szCs w:val="28"/>
          <w:lang w:val="uk-UA"/>
        </w:rPr>
        <w:t>Н</w:t>
      </w:r>
      <w:r w:rsidR="00021188" w:rsidRPr="007273FA">
        <w:rPr>
          <w:sz w:val="28"/>
          <w:szCs w:val="28"/>
          <w:lang w:val="uk-UA"/>
        </w:rPr>
        <w:t xml:space="preserve">а сьогоднішній </w:t>
      </w:r>
      <w:r w:rsidR="00021188" w:rsidRPr="00920137">
        <w:rPr>
          <w:sz w:val="28"/>
          <w:szCs w:val="28"/>
          <w:lang w:val="uk-UA"/>
        </w:rPr>
        <w:t>день</w:t>
      </w:r>
      <w:r w:rsidR="00021188" w:rsidRPr="007273FA">
        <w:rPr>
          <w:sz w:val="28"/>
          <w:szCs w:val="28"/>
          <w:lang w:val="uk-UA"/>
        </w:rPr>
        <w:t xml:space="preserve"> прямий державний борг складає 26,1% від оцінюваного е</w:t>
      </w:r>
      <w:r w:rsidRPr="007273FA">
        <w:rPr>
          <w:sz w:val="28"/>
          <w:szCs w:val="28"/>
          <w:lang w:val="uk-UA"/>
        </w:rPr>
        <w:t xml:space="preserve">кспертами обсягу ВВП в 2010 р. </w:t>
      </w:r>
      <w:r w:rsidR="00021188" w:rsidRPr="007273FA">
        <w:rPr>
          <w:sz w:val="28"/>
          <w:szCs w:val="28"/>
          <w:lang w:val="uk-UA"/>
        </w:rPr>
        <w:t>При цьому відношення сукупного (прямий + гарантований) державного боргу до ВВП складає 34,6%. Дані показники говорять про те, що Україна володіє досить низьким борговим навантаженням порівняно з іншими економіками, що розвиваються.</w:t>
      </w:r>
    </w:p>
    <w:p w:rsidR="00215806" w:rsidRPr="00DE1247" w:rsidRDefault="00DE1247" w:rsidP="00DE1247">
      <w:pPr>
        <w:spacing w:line="360" w:lineRule="auto"/>
        <w:ind w:firstLine="709"/>
        <w:jc w:val="center"/>
        <w:rPr>
          <w:b/>
          <w:sz w:val="28"/>
          <w:szCs w:val="28"/>
          <w:lang w:val="uk-UA"/>
        </w:rPr>
      </w:pPr>
      <w:r>
        <w:rPr>
          <w:sz w:val="28"/>
          <w:szCs w:val="28"/>
          <w:lang w:val="uk-UA"/>
        </w:rPr>
        <w:br w:type="page"/>
      </w:r>
      <w:r w:rsidR="00215806" w:rsidRPr="00DE1247">
        <w:rPr>
          <w:b/>
          <w:sz w:val="28"/>
          <w:szCs w:val="28"/>
          <w:lang w:val="uk-UA"/>
        </w:rPr>
        <w:t>3.</w:t>
      </w:r>
      <w:r w:rsidRPr="00DE1247">
        <w:rPr>
          <w:b/>
          <w:sz w:val="28"/>
          <w:szCs w:val="28"/>
          <w:lang w:val="uk-UA"/>
        </w:rPr>
        <w:t xml:space="preserve"> </w:t>
      </w:r>
      <w:r w:rsidR="00215806" w:rsidRPr="00DE1247">
        <w:rPr>
          <w:b/>
          <w:sz w:val="28"/>
          <w:szCs w:val="28"/>
          <w:lang w:val="uk-UA"/>
        </w:rPr>
        <w:t>НОРМАТИВНЕ РЕГУЛЮВАННЯ ДЕРЖАВНОГО БОРГУ В УКРАЇНІ</w:t>
      </w:r>
    </w:p>
    <w:p w:rsidR="00DE1247" w:rsidRDefault="00DE1247" w:rsidP="007273FA">
      <w:pPr>
        <w:spacing w:line="360" w:lineRule="auto"/>
        <w:ind w:firstLine="709"/>
        <w:jc w:val="both"/>
        <w:rPr>
          <w:sz w:val="28"/>
          <w:szCs w:val="28"/>
          <w:lang w:val="uk-UA"/>
        </w:rPr>
      </w:pPr>
    </w:p>
    <w:p w:rsidR="00CD3628" w:rsidRPr="007273FA" w:rsidRDefault="00CD3628" w:rsidP="007273FA">
      <w:pPr>
        <w:spacing w:line="360" w:lineRule="auto"/>
        <w:ind w:firstLine="709"/>
        <w:jc w:val="both"/>
        <w:rPr>
          <w:sz w:val="28"/>
          <w:szCs w:val="28"/>
          <w:lang w:val="uk-UA"/>
        </w:rPr>
      </w:pPr>
      <w:r w:rsidRPr="007273FA">
        <w:rPr>
          <w:sz w:val="28"/>
          <w:szCs w:val="28"/>
          <w:lang w:val="uk-UA"/>
        </w:rPr>
        <w:t>Структурно державний борг України складається з внутрішнього і зовнішнього.</w:t>
      </w:r>
    </w:p>
    <w:p w:rsidR="00CD3628" w:rsidRPr="007273FA" w:rsidRDefault="00CD3628" w:rsidP="007273FA">
      <w:pPr>
        <w:spacing w:line="360" w:lineRule="auto"/>
        <w:ind w:firstLine="709"/>
        <w:jc w:val="both"/>
        <w:rPr>
          <w:sz w:val="28"/>
          <w:szCs w:val="28"/>
          <w:lang w:val="uk-UA"/>
        </w:rPr>
      </w:pPr>
      <w:r w:rsidRPr="007273FA">
        <w:rPr>
          <w:i/>
          <w:iCs/>
          <w:sz w:val="28"/>
          <w:szCs w:val="28"/>
          <w:lang w:val="uk-UA"/>
        </w:rPr>
        <w:t>Зовнішній державний борг</w:t>
      </w:r>
      <w:r w:rsidRPr="007273FA">
        <w:rPr>
          <w:sz w:val="28"/>
          <w:szCs w:val="28"/>
          <w:lang w:val="uk-UA"/>
        </w:rPr>
        <w:t xml:space="preserve"> - це борг іноземним державам, організаціям й окремим особам. Він лягає на країну важким тягарем, оскільки їй доводиться розраховуватися за нього цінними товарами, сировиною, надавати певні послуги, щоб сплатити відсотки й погасити сам борг.</w:t>
      </w:r>
    </w:p>
    <w:p w:rsidR="00CD3628" w:rsidRPr="007273FA" w:rsidRDefault="00CD3628" w:rsidP="007273FA">
      <w:pPr>
        <w:spacing w:line="360" w:lineRule="auto"/>
        <w:ind w:firstLine="709"/>
        <w:jc w:val="both"/>
        <w:rPr>
          <w:sz w:val="28"/>
          <w:szCs w:val="28"/>
          <w:lang w:val="uk-UA"/>
        </w:rPr>
      </w:pPr>
      <w:r w:rsidRPr="007273FA">
        <w:rPr>
          <w:i/>
          <w:iCs/>
          <w:sz w:val="28"/>
          <w:szCs w:val="28"/>
          <w:lang w:val="uk-UA"/>
        </w:rPr>
        <w:t>Внутрішній борг</w:t>
      </w:r>
      <w:r w:rsidRPr="007273FA">
        <w:rPr>
          <w:sz w:val="28"/>
          <w:szCs w:val="28"/>
          <w:lang w:val="uk-UA"/>
        </w:rPr>
        <w:t xml:space="preserve"> - це борг держави своєму населенню. Відповідно до Закону України "Про Державний внутрішній борг" до</w:t>
      </w:r>
      <w:r w:rsidR="00DE1247">
        <w:rPr>
          <w:sz w:val="28"/>
          <w:szCs w:val="28"/>
          <w:lang w:val="uk-UA"/>
        </w:rPr>
        <w:t xml:space="preserve"> </w:t>
      </w:r>
      <w:r w:rsidRPr="007273FA">
        <w:rPr>
          <w:sz w:val="28"/>
          <w:szCs w:val="28"/>
          <w:lang w:val="uk-UA"/>
        </w:rPr>
        <w:t>складу</w:t>
      </w:r>
      <w:r w:rsidR="00DE1247">
        <w:rPr>
          <w:sz w:val="28"/>
          <w:szCs w:val="28"/>
          <w:lang w:val="uk-UA"/>
        </w:rPr>
        <w:t xml:space="preserve"> </w:t>
      </w:r>
      <w:r w:rsidRPr="007273FA">
        <w:rPr>
          <w:sz w:val="28"/>
          <w:szCs w:val="28"/>
          <w:lang w:val="uk-UA"/>
        </w:rPr>
        <w:t>державного</w:t>
      </w:r>
      <w:r w:rsidR="00DE1247">
        <w:rPr>
          <w:sz w:val="28"/>
          <w:szCs w:val="28"/>
          <w:lang w:val="uk-UA"/>
        </w:rPr>
        <w:t xml:space="preserve"> </w:t>
      </w:r>
      <w:r w:rsidRPr="007273FA">
        <w:rPr>
          <w:sz w:val="28"/>
          <w:szCs w:val="28"/>
          <w:lang w:val="uk-UA"/>
        </w:rPr>
        <w:t>внутрішнього</w:t>
      </w:r>
      <w:r w:rsidR="00DE1247">
        <w:rPr>
          <w:sz w:val="28"/>
          <w:szCs w:val="28"/>
          <w:lang w:val="uk-UA"/>
        </w:rPr>
        <w:t xml:space="preserve"> </w:t>
      </w:r>
      <w:r w:rsidRPr="007273FA">
        <w:rPr>
          <w:sz w:val="28"/>
          <w:szCs w:val="28"/>
          <w:lang w:val="uk-UA"/>
        </w:rPr>
        <w:t>боргу</w:t>
      </w:r>
      <w:r w:rsidR="00DE1247">
        <w:rPr>
          <w:sz w:val="28"/>
          <w:szCs w:val="28"/>
          <w:lang w:val="uk-UA"/>
        </w:rPr>
        <w:t xml:space="preserve"> </w:t>
      </w:r>
      <w:r w:rsidRPr="007273FA">
        <w:rPr>
          <w:sz w:val="28"/>
          <w:szCs w:val="28"/>
          <w:lang w:val="uk-UA"/>
        </w:rPr>
        <w:t>України</w:t>
      </w:r>
      <w:r w:rsidR="00DE1247">
        <w:rPr>
          <w:sz w:val="28"/>
          <w:szCs w:val="28"/>
          <w:lang w:val="uk-UA"/>
        </w:rPr>
        <w:t xml:space="preserve"> </w:t>
      </w:r>
      <w:r w:rsidRPr="007273FA">
        <w:rPr>
          <w:sz w:val="28"/>
          <w:szCs w:val="28"/>
          <w:lang w:val="uk-UA"/>
        </w:rPr>
        <w:t>входять:</w:t>
      </w:r>
    </w:p>
    <w:p w:rsidR="00CD3628" w:rsidRPr="007273FA" w:rsidRDefault="00CD3628" w:rsidP="007273FA">
      <w:pPr>
        <w:spacing w:line="360" w:lineRule="auto"/>
        <w:ind w:firstLine="709"/>
        <w:jc w:val="both"/>
        <w:rPr>
          <w:sz w:val="28"/>
          <w:szCs w:val="28"/>
          <w:lang w:val="uk-UA"/>
        </w:rPr>
      </w:pPr>
      <w:r w:rsidRPr="007273FA">
        <w:rPr>
          <w:sz w:val="28"/>
          <w:szCs w:val="28"/>
          <w:lang w:val="uk-UA"/>
        </w:rPr>
        <w:t>- позичання Уряду України</w:t>
      </w:r>
      <w:r w:rsidR="00DE1247">
        <w:rPr>
          <w:sz w:val="28"/>
          <w:szCs w:val="28"/>
          <w:lang w:val="uk-UA"/>
        </w:rPr>
        <w:t xml:space="preserve"> </w:t>
      </w:r>
      <w:r w:rsidRPr="007273FA">
        <w:rPr>
          <w:sz w:val="28"/>
          <w:szCs w:val="28"/>
          <w:lang w:val="uk-UA"/>
        </w:rPr>
        <w:t>і</w:t>
      </w:r>
      <w:r w:rsidR="00DE1247">
        <w:rPr>
          <w:sz w:val="28"/>
          <w:szCs w:val="28"/>
          <w:lang w:val="uk-UA"/>
        </w:rPr>
        <w:t xml:space="preserve"> </w:t>
      </w:r>
      <w:r w:rsidRPr="007273FA">
        <w:rPr>
          <w:sz w:val="28"/>
          <w:szCs w:val="28"/>
          <w:lang w:val="uk-UA"/>
        </w:rPr>
        <w:t>позичання,</w:t>
      </w:r>
      <w:r w:rsidR="00DE1247">
        <w:rPr>
          <w:sz w:val="28"/>
          <w:szCs w:val="28"/>
          <w:lang w:val="uk-UA"/>
        </w:rPr>
        <w:t xml:space="preserve"> </w:t>
      </w:r>
      <w:r w:rsidRPr="007273FA">
        <w:rPr>
          <w:sz w:val="28"/>
          <w:szCs w:val="28"/>
          <w:lang w:val="uk-UA"/>
        </w:rPr>
        <w:t>здійснені</w:t>
      </w:r>
      <w:r w:rsidR="00DE1247">
        <w:rPr>
          <w:sz w:val="28"/>
          <w:szCs w:val="28"/>
          <w:lang w:val="uk-UA"/>
        </w:rPr>
        <w:t xml:space="preserve"> </w:t>
      </w:r>
      <w:r w:rsidRPr="007273FA">
        <w:rPr>
          <w:sz w:val="28"/>
          <w:szCs w:val="28"/>
          <w:lang w:val="uk-UA"/>
        </w:rPr>
        <w:t>при</w:t>
      </w:r>
      <w:r w:rsidR="00DE1247">
        <w:rPr>
          <w:sz w:val="28"/>
          <w:szCs w:val="28"/>
          <w:lang w:val="uk-UA"/>
        </w:rPr>
        <w:t xml:space="preserve"> </w:t>
      </w:r>
      <w:r w:rsidRPr="007273FA">
        <w:rPr>
          <w:sz w:val="28"/>
          <w:szCs w:val="28"/>
          <w:lang w:val="uk-UA"/>
        </w:rPr>
        <w:t>безумовній гарантії Уряду, для</w:t>
      </w:r>
      <w:r w:rsidR="00DE1247">
        <w:rPr>
          <w:sz w:val="28"/>
          <w:szCs w:val="28"/>
          <w:lang w:val="uk-UA"/>
        </w:rPr>
        <w:t xml:space="preserve"> </w:t>
      </w:r>
      <w:r w:rsidRPr="007273FA">
        <w:rPr>
          <w:sz w:val="28"/>
          <w:szCs w:val="28"/>
          <w:lang w:val="uk-UA"/>
        </w:rPr>
        <w:t>забезпечення</w:t>
      </w:r>
      <w:r w:rsidR="00DE1247">
        <w:rPr>
          <w:sz w:val="28"/>
          <w:szCs w:val="28"/>
          <w:lang w:val="uk-UA"/>
        </w:rPr>
        <w:t xml:space="preserve"> </w:t>
      </w:r>
      <w:r w:rsidRPr="007273FA">
        <w:rPr>
          <w:sz w:val="28"/>
          <w:szCs w:val="28"/>
          <w:lang w:val="uk-UA"/>
        </w:rPr>
        <w:t>фінансування</w:t>
      </w:r>
      <w:r w:rsidR="00DE1247">
        <w:rPr>
          <w:sz w:val="28"/>
          <w:szCs w:val="28"/>
          <w:lang w:val="uk-UA"/>
        </w:rPr>
        <w:t xml:space="preserve"> </w:t>
      </w:r>
      <w:r w:rsidRPr="007273FA">
        <w:rPr>
          <w:sz w:val="28"/>
          <w:szCs w:val="28"/>
          <w:lang w:val="uk-UA"/>
        </w:rPr>
        <w:t>загальнодержавних програм;</w:t>
      </w:r>
    </w:p>
    <w:p w:rsidR="00CD3628" w:rsidRPr="007273FA" w:rsidRDefault="00CD3628" w:rsidP="007273FA">
      <w:pPr>
        <w:spacing w:line="360" w:lineRule="auto"/>
        <w:ind w:firstLine="709"/>
        <w:jc w:val="both"/>
        <w:rPr>
          <w:sz w:val="28"/>
          <w:szCs w:val="28"/>
          <w:lang w:val="uk-UA"/>
        </w:rPr>
      </w:pPr>
      <w:r w:rsidRPr="007273FA">
        <w:rPr>
          <w:sz w:val="28"/>
          <w:szCs w:val="28"/>
          <w:lang w:val="uk-UA"/>
        </w:rPr>
        <w:t>- заборгованість минулих років та заборгованості, що</w:t>
      </w:r>
      <w:r w:rsidR="00DE1247">
        <w:rPr>
          <w:sz w:val="28"/>
          <w:szCs w:val="28"/>
          <w:lang w:val="uk-UA"/>
        </w:rPr>
        <w:t xml:space="preserve"> </w:t>
      </w:r>
      <w:r w:rsidRPr="007273FA">
        <w:rPr>
          <w:sz w:val="28"/>
          <w:szCs w:val="28"/>
          <w:lang w:val="uk-UA"/>
        </w:rPr>
        <w:t>знову</w:t>
      </w:r>
      <w:r w:rsidR="00DE1247">
        <w:rPr>
          <w:sz w:val="28"/>
          <w:szCs w:val="28"/>
          <w:lang w:val="uk-UA"/>
        </w:rPr>
        <w:t xml:space="preserve"> </w:t>
      </w:r>
      <w:r w:rsidRPr="007273FA">
        <w:rPr>
          <w:sz w:val="28"/>
          <w:szCs w:val="28"/>
          <w:lang w:val="uk-UA"/>
        </w:rPr>
        <w:t xml:space="preserve">виникає по боргових зобов'язаннях Уряду України [2]. </w:t>
      </w:r>
    </w:p>
    <w:p w:rsidR="00CD3628" w:rsidRPr="007273FA" w:rsidRDefault="00CD3628" w:rsidP="007273FA">
      <w:pPr>
        <w:spacing w:line="360" w:lineRule="auto"/>
        <w:ind w:firstLine="709"/>
        <w:jc w:val="both"/>
        <w:rPr>
          <w:sz w:val="28"/>
          <w:szCs w:val="28"/>
          <w:lang w:val="uk-UA"/>
        </w:rPr>
      </w:pPr>
      <w:r w:rsidRPr="007273FA">
        <w:rPr>
          <w:sz w:val="28"/>
          <w:szCs w:val="28"/>
          <w:lang w:val="uk-UA"/>
        </w:rPr>
        <w:t>Державні запозичення проводяться з метою покриття бюджетного дефіциту на державному і регіональному рівнях, цільового фінансування різноманітних програм, поповнення необхідних резервних активів.</w:t>
      </w:r>
    </w:p>
    <w:p w:rsidR="00CD3628" w:rsidRPr="007273FA" w:rsidRDefault="00CD3628" w:rsidP="007273FA">
      <w:pPr>
        <w:spacing w:line="360" w:lineRule="auto"/>
        <w:ind w:firstLine="709"/>
        <w:jc w:val="both"/>
        <w:rPr>
          <w:sz w:val="28"/>
          <w:szCs w:val="28"/>
          <w:lang w:val="uk-UA"/>
        </w:rPr>
      </w:pPr>
      <w:r w:rsidRPr="007273FA">
        <w:rPr>
          <w:sz w:val="28"/>
          <w:szCs w:val="28"/>
          <w:lang w:val="uk-UA"/>
        </w:rPr>
        <w:t>Стан державного боргу в нашій країні регулюється наступними законодавчими та нормативними актами: Конституція України, Закон України «Про Державний внутрішній борг», Закон України «Про структуру Державного внутрішнього боргу України», Закон України «Про бюджетну систему України», Закон України «Про державні гарантії відновлення заощаджень громадян України», Закон України «Про Національний банк України», Постанова Верховної Ради України «Про структуру бюджетної класифікації» та деякі інші.</w:t>
      </w:r>
    </w:p>
    <w:p w:rsidR="00CD3628" w:rsidRPr="007273FA" w:rsidRDefault="00CD3628" w:rsidP="007273FA">
      <w:pPr>
        <w:spacing w:line="360" w:lineRule="auto"/>
        <w:ind w:firstLine="709"/>
        <w:jc w:val="both"/>
        <w:rPr>
          <w:sz w:val="28"/>
          <w:szCs w:val="28"/>
          <w:lang w:val="uk-UA"/>
        </w:rPr>
      </w:pPr>
      <w:r w:rsidRPr="007273FA">
        <w:rPr>
          <w:sz w:val="28"/>
          <w:szCs w:val="28"/>
          <w:lang w:val="uk-UA"/>
        </w:rPr>
        <w:t>Аналіз законодавчої та нормативної бази щодо формування державного боргу України дає підставу стверджувати, що правове регулювання цих відносин є недостатнім і торкається винятково проблем внутрішньої заборгованості. Відносини стосовно сфери зовнішнього державного боргу взагалі законодавчо не врегульовані.</w:t>
      </w:r>
    </w:p>
    <w:p w:rsidR="00DE1247" w:rsidRDefault="00DE1247" w:rsidP="007273FA">
      <w:pPr>
        <w:spacing w:line="360" w:lineRule="auto"/>
        <w:ind w:firstLine="709"/>
        <w:jc w:val="both"/>
        <w:rPr>
          <w:sz w:val="28"/>
          <w:szCs w:val="28"/>
          <w:lang w:val="uk-UA"/>
        </w:rPr>
      </w:pPr>
    </w:p>
    <w:p w:rsidR="00CD3628" w:rsidRPr="00DE1247" w:rsidRDefault="00CD3628" w:rsidP="00DE1247">
      <w:pPr>
        <w:spacing w:line="360" w:lineRule="auto"/>
        <w:ind w:firstLine="709"/>
        <w:jc w:val="center"/>
        <w:rPr>
          <w:b/>
          <w:sz w:val="28"/>
          <w:szCs w:val="28"/>
          <w:lang w:val="uk-UA"/>
        </w:rPr>
      </w:pPr>
      <w:r w:rsidRPr="00DE1247">
        <w:rPr>
          <w:b/>
          <w:sz w:val="28"/>
          <w:szCs w:val="28"/>
          <w:lang w:val="uk-UA"/>
        </w:rPr>
        <w:t>4.АНАЛІЗ ЗАГАЛЬНОГО ОБСЯГУ ДЕРЖАВНОГО БОРГУ</w:t>
      </w:r>
    </w:p>
    <w:p w:rsidR="00DE1247" w:rsidRPr="00DE1247" w:rsidRDefault="00DE1247" w:rsidP="00DE1247">
      <w:pPr>
        <w:pStyle w:val="a3"/>
        <w:spacing w:before="0" w:beforeAutospacing="0" w:after="0" w:afterAutospacing="0" w:line="360" w:lineRule="auto"/>
        <w:ind w:firstLine="709"/>
        <w:jc w:val="center"/>
        <w:rPr>
          <w:b/>
          <w:sz w:val="28"/>
          <w:szCs w:val="28"/>
          <w:lang w:val="uk-UA"/>
        </w:rPr>
      </w:pPr>
    </w:p>
    <w:p w:rsidR="00D24D8D" w:rsidRPr="007273FA" w:rsidRDefault="00D24D8D"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Боргова складова у системі державних фінансів має функціональне походження від державного кредиту.</w:t>
      </w:r>
    </w:p>
    <w:p w:rsidR="00D24D8D" w:rsidRPr="007273FA" w:rsidRDefault="00D24D8D"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Державні запозичення проводяться з метою покриття бюджетного дефіциту на державному і регіональному рівнях, цільового фінансування різноманітних програм, поповнення необхідних резервних активів.</w:t>
      </w:r>
    </w:p>
    <w:p w:rsidR="00D24D8D" w:rsidRPr="007273FA" w:rsidRDefault="00D24D8D"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Економічна суть державного боргу проявляється в переломленні через такі дві властиві йому функції:</w:t>
      </w:r>
    </w:p>
    <w:p w:rsidR="00D24D8D" w:rsidRPr="007273FA" w:rsidRDefault="00D24D8D" w:rsidP="007273FA">
      <w:pPr>
        <w:numPr>
          <w:ilvl w:val="0"/>
          <w:numId w:val="1"/>
        </w:numPr>
        <w:tabs>
          <w:tab w:val="clear" w:pos="720"/>
          <w:tab w:val="num" w:pos="0"/>
        </w:tabs>
        <w:spacing w:line="360" w:lineRule="auto"/>
        <w:ind w:left="0" w:firstLine="709"/>
        <w:jc w:val="both"/>
        <w:rPr>
          <w:sz w:val="28"/>
          <w:szCs w:val="28"/>
          <w:lang w:val="uk-UA"/>
        </w:rPr>
      </w:pPr>
      <w:r w:rsidRPr="007273FA">
        <w:rPr>
          <w:sz w:val="28"/>
          <w:szCs w:val="28"/>
          <w:lang w:val="uk-UA"/>
        </w:rPr>
        <w:t>фіскальна — залучення державою необхідних коштів для фінансування бюджетних видатків;</w:t>
      </w:r>
    </w:p>
    <w:p w:rsidR="00D24D8D" w:rsidRPr="007273FA" w:rsidRDefault="00D24D8D" w:rsidP="007273FA">
      <w:pPr>
        <w:numPr>
          <w:ilvl w:val="0"/>
          <w:numId w:val="1"/>
        </w:numPr>
        <w:tabs>
          <w:tab w:val="clear" w:pos="720"/>
          <w:tab w:val="num" w:pos="0"/>
        </w:tabs>
        <w:spacing w:line="360" w:lineRule="auto"/>
        <w:ind w:left="0" w:firstLine="709"/>
        <w:jc w:val="both"/>
        <w:rPr>
          <w:sz w:val="28"/>
          <w:szCs w:val="28"/>
          <w:lang w:val="uk-UA"/>
        </w:rPr>
      </w:pPr>
      <w:r w:rsidRPr="007273FA">
        <w:rPr>
          <w:sz w:val="28"/>
          <w:szCs w:val="28"/>
          <w:lang w:val="uk-UA"/>
        </w:rPr>
        <w:t>регулятивна — коригування обсягу грошової маси через купівлю-продаж цінних паперів національним (центральним) банком країни.</w:t>
      </w:r>
    </w:p>
    <w:p w:rsidR="00DE1247" w:rsidRDefault="00DE1247" w:rsidP="007273FA">
      <w:pPr>
        <w:pStyle w:val="a3"/>
        <w:spacing w:before="0" w:beforeAutospacing="0" w:after="0" w:afterAutospacing="0" w:line="360" w:lineRule="auto"/>
        <w:ind w:firstLine="709"/>
        <w:jc w:val="both"/>
        <w:rPr>
          <w:sz w:val="28"/>
          <w:szCs w:val="28"/>
          <w:lang w:val="uk-UA"/>
        </w:rPr>
      </w:pPr>
    </w:p>
    <w:p w:rsidR="007870EE" w:rsidRPr="007273FA" w:rsidRDefault="007870EE"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Таблиця 4.1.</w:t>
      </w:r>
    </w:p>
    <w:p w:rsidR="00CD3628" w:rsidRPr="007273FA" w:rsidRDefault="0044320A"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Розмір державного боргу</w:t>
      </w:r>
      <w:r w:rsidR="00095D67" w:rsidRPr="007273FA">
        <w:rPr>
          <w:sz w:val="28"/>
          <w:szCs w:val="28"/>
          <w:lang w:val="uk-UA"/>
        </w:rPr>
        <w:t xml:space="preserve"> [3]</w:t>
      </w:r>
      <w:r w:rsidRPr="007273FA">
        <w:rPr>
          <w:sz w:val="28"/>
          <w:szCs w:val="28"/>
          <w:lang w:val="uk-UA"/>
        </w:rPr>
        <w:t>, тис</w:t>
      </w:r>
      <w:r w:rsidR="00D24D8D" w:rsidRPr="007273FA">
        <w:rPr>
          <w:sz w:val="28"/>
          <w:szCs w:val="28"/>
          <w:lang w:val="uk-UA"/>
        </w:rPr>
        <w:t>.</w:t>
      </w:r>
      <w:r w:rsidR="00DE1247">
        <w:rPr>
          <w:sz w:val="28"/>
          <w:szCs w:val="28"/>
          <w:lang w:val="uk-UA"/>
        </w:rPr>
        <w:t xml:space="preserve"> </w:t>
      </w:r>
      <w:r w:rsidR="00095D67" w:rsidRPr="007273FA">
        <w:rPr>
          <w:sz w:val="28"/>
          <w:szCs w:val="28"/>
          <w:lang w:val="uk-UA"/>
        </w:rPr>
        <w:t>од</w:t>
      </w:r>
      <w:r w:rsidRPr="007273FA">
        <w:rPr>
          <w:sz w:val="28"/>
          <w:szCs w:val="28"/>
          <w:lang w:val="uk-UA"/>
        </w:rPr>
        <w:t>.</w:t>
      </w:r>
      <w:r w:rsidR="00DE1247">
        <w:rPr>
          <w:sz w:val="28"/>
          <w:szCs w:val="28"/>
          <w:lang w:val="uk-UA"/>
        </w:rPr>
        <w:t xml:space="preserve"> </w:t>
      </w:r>
      <w:r w:rsidRPr="007273FA">
        <w:rPr>
          <w:sz w:val="28"/>
          <w:szCs w:val="28"/>
          <w:lang w:val="uk-UA"/>
        </w:rPr>
        <w:t>На 31.12.поточного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957"/>
        <w:gridCol w:w="1870"/>
        <w:gridCol w:w="2090"/>
        <w:gridCol w:w="1630"/>
      </w:tblGrid>
      <w:tr w:rsidR="006F2457" w:rsidRPr="00D4667E" w:rsidTr="00D4667E">
        <w:trPr>
          <w:trHeight w:val="70"/>
          <w:jc w:val="center"/>
        </w:trPr>
        <w:tc>
          <w:tcPr>
            <w:tcW w:w="888" w:type="dxa"/>
            <w:vMerge w:val="restart"/>
            <w:tcBorders>
              <w:top w:val="nil"/>
              <w:left w:val="nil"/>
            </w:tcBorders>
            <w:shd w:val="clear" w:color="auto" w:fill="auto"/>
          </w:tcPr>
          <w:p w:rsidR="006F2457" w:rsidRPr="00D4667E" w:rsidRDefault="006F2457" w:rsidP="00D4667E">
            <w:pPr>
              <w:spacing w:line="360" w:lineRule="auto"/>
              <w:jc w:val="center"/>
              <w:rPr>
                <w:sz w:val="20"/>
                <w:szCs w:val="28"/>
                <w:lang w:val="uk-UA"/>
              </w:rPr>
            </w:pPr>
          </w:p>
        </w:tc>
        <w:tc>
          <w:tcPr>
            <w:tcW w:w="3827" w:type="dxa"/>
            <w:gridSpan w:val="2"/>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Внутрішній</w:t>
            </w:r>
          </w:p>
        </w:tc>
        <w:tc>
          <w:tcPr>
            <w:tcW w:w="3720" w:type="dxa"/>
            <w:gridSpan w:val="2"/>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Зовнішній</w:t>
            </w:r>
          </w:p>
        </w:tc>
      </w:tr>
      <w:tr w:rsidR="006F2457" w:rsidRPr="00D4667E" w:rsidTr="00D4667E">
        <w:trPr>
          <w:jc w:val="center"/>
        </w:trPr>
        <w:tc>
          <w:tcPr>
            <w:tcW w:w="888" w:type="dxa"/>
            <w:vMerge/>
            <w:tcBorders>
              <w:left w:val="nil"/>
            </w:tcBorders>
            <w:shd w:val="clear" w:color="auto" w:fill="auto"/>
          </w:tcPr>
          <w:p w:rsidR="006F2457" w:rsidRPr="00D4667E" w:rsidRDefault="006F2457" w:rsidP="00D4667E">
            <w:pPr>
              <w:spacing w:line="360" w:lineRule="auto"/>
              <w:jc w:val="center"/>
              <w:rPr>
                <w:sz w:val="20"/>
                <w:szCs w:val="28"/>
                <w:lang w:val="uk-UA"/>
              </w:rPr>
            </w:pPr>
          </w:p>
        </w:tc>
        <w:tc>
          <w:tcPr>
            <w:tcW w:w="1957" w:type="dxa"/>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дол.США</w:t>
            </w:r>
          </w:p>
        </w:tc>
        <w:tc>
          <w:tcPr>
            <w:tcW w:w="1870" w:type="dxa"/>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грн.</w:t>
            </w:r>
          </w:p>
        </w:tc>
        <w:tc>
          <w:tcPr>
            <w:tcW w:w="2090" w:type="dxa"/>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дол.США</w:t>
            </w:r>
          </w:p>
        </w:tc>
        <w:tc>
          <w:tcPr>
            <w:tcW w:w="1630" w:type="dxa"/>
            <w:shd w:val="clear" w:color="auto" w:fill="auto"/>
          </w:tcPr>
          <w:p w:rsidR="006F2457" w:rsidRPr="00D4667E" w:rsidRDefault="006F2457" w:rsidP="00D4667E">
            <w:pPr>
              <w:spacing w:line="360" w:lineRule="auto"/>
              <w:jc w:val="center"/>
              <w:rPr>
                <w:b/>
                <w:sz w:val="20"/>
                <w:szCs w:val="28"/>
                <w:lang w:val="uk-UA"/>
              </w:rPr>
            </w:pPr>
            <w:r w:rsidRPr="00D4667E">
              <w:rPr>
                <w:b/>
                <w:sz w:val="20"/>
                <w:szCs w:val="28"/>
                <w:lang w:val="uk-UA"/>
              </w:rPr>
              <w:t>грн.</w:t>
            </w:r>
          </w:p>
        </w:tc>
      </w:tr>
      <w:tr w:rsidR="006F2457" w:rsidRPr="00D4667E" w:rsidTr="00D4667E">
        <w:trPr>
          <w:jc w:val="center"/>
        </w:trPr>
        <w:tc>
          <w:tcPr>
            <w:tcW w:w="888" w:type="dxa"/>
            <w:shd w:val="clear" w:color="auto" w:fill="auto"/>
          </w:tcPr>
          <w:p w:rsidR="006F2457" w:rsidRPr="00D4667E" w:rsidRDefault="006F2457" w:rsidP="00D4667E">
            <w:pPr>
              <w:spacing w:line="360" w:lineRule="auto"/>
              <w:jc w:val="center"/>
              <w:rPr>
                <w:sz w:val="20"/>
                <w:szCs w:val="28"/>
                <w:lang w:val="uk-UA"/>
              </w:rPr>
            </w:pPr>
            <w:r w:rsidRPr="00D4667E">
              <w:rPr>
                <w:sz w:val="20"/>
                <w:szCs w:val="28"/>
                <w:lang w:val="uk-UA"/>
              </w:rPr>
              <w:t>2005</w:t>
            </w:r>
          </w:p>
        </w:tc>
        <w:tc>
          <w:tcPr>
            <w:tcW w:w="1957"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3 799 661,57</w:t>
            </w:r>
          </w:p>
        </w:tc>
        <w:tc>
          <w:tcPr>
            <w:tcW w:w="1870"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19 188 290,90</w:t>
            </w:r>
          </w:p>
        </w:tc>
        <w:tc>
          <w:tcPr>
            <w:tcW w:w="2090"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 xml:space="preserve">8 704 222,93 </w:t>
            </w:r>
          </w:p>
        </w:tc>
        <w:tc>
          <w:tcPr>
            <w:tcW w:w="1630" w:type="dxa"/>
            <w:shd w:val="clear" w:color="auto" w:fill="auto"/>
          </w:tcPr>
          <w:p w:rsidR="006F2457" w:rsidRPr="00D4667E" w:rsidRDefault="00D52EDF" w:rsidP="00D4667E">
            <w:pPr>
              <w:spacing w:line="360" w:lineRule="auto"/>
              <w:jc w:val="center"/>
              <w:rPr>
                <w:sz w:val="20"/>
                <w:szCs w:val="22"/>
                <w:lang w:val="uk-UA"/>
              </w:rPr>
            </w:pPr>
            <w:r w:rsidRPr="00D4667E">
              <w:rPr>
                <w:sz w:val="20"/>
                <w:szCs w:val="22"/>
                <w:lang w:val="uk-UA"/>
              </w:rPr>
              <w:t xml:space="preserve">43 </w:t>
            </w:r>
            <w:r w:rsidR="006F2457" w:rsidRPr="00D4667E">
              <w:rPr>
                <w:sz w:val="20"/>
                <w:szCs w:val="22"/>
                <w:lang w:val="uk-UA"/>
              </w:rPr>
              <w:t>956 325,90</w:t>
            </w:r>
          </w:p>
        </w:tc>
      </w:tr>
      <w:tr w:rsidR="00095D67" w:rsidRPr="00D4667E" w:rsidTr="00D4667E">
        <w:trPr>
          <w:jc w:val="center"/>
        </w:trPr>
        <w:tc>
          <w:tcPr>
            <w:tcW w:w="888" w:type="dxa"/>
            <w:shd w:val="clear" w:color="auto" w:fill="auto"/>
          </w:tcPr>
          <w:p w:rsidR="00095D67" w:rsidRPr="00D4667E" w:rsidRDefault="00095D67" w:rsidP="00D4667E">
            <w:pPr>
              <w:spacing w:line="360" w:lineRule="auto"/>
              <w:jc w:val="center"/>
              <w:rPr>
                <w:sz w:val="20"/>
                <w:szCs w:val="28"/>
                <w:lang w:val="uk-UA"/>
              </w:rPr>
            </w:pPr>
            <w:r w:rsidRPr="00D4667E">
              <w:rPr>
                <w:sz w:val="20"/>
                <w:szCs w:val="28"/>
                <w:lang w:val="uk-UA"/>
              </w:rPr>
              <w:t>2006</w:t>
            </w:r>
          </w:p>
        </w:tc>
        <w:tc>
          <w:tcPr>
            <w:tcW w:w="1957"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 xml:space="preserve">3 288 655,86 </w:t>
            </w:r>
          </w:p>
        </w:tc>
        <w:tc>
          <w:tcPr>
            <w:tcW w:w="1870" w:type="dxa"/>
            <w:shd w:val="clear" w:color="auto" w:fill="auto"/>
          </w:tcPr>
          <w:p w:rsidR="00095D67" w:rsidRPr="00D4667E" w:rsidRDefault="00D52EDF" w:rsidP="00D4667E">
            <w:pPr>
              <w:spacing w:line="360" w:lineRule="auto"/>
              <w:jc w:val="center"/>
              <w:rPr>
                <w:sz w:val="20"/>
                <w:szCs w:val="22"/>
                <w:lang w:val="uk-UA"/>
              </w:rPr>
            </w:pPr>
            <w:r w:rsidRPr="00D4667E">
              <w:rPr>
                <w:sz w:val="20"/>
                <w:szCs w:val="22"/>
                <w:lang w:val="uk-UA"/>
              </w:rPr>
              <w:t xml:space="preserve">16 </w:t>
            </w:r>
            <w:r w:rsidR="00095D67" w:rsidRPr="00D4667E">
              <w:rPr>
                <w:sz w:val="20"/>
                <w:szCs w:val="22"/>
                <w:lang w:val="uk-UA"/>
              </w:rPr>
              <w:t>607 712,12</w:t>
            </w:r>
          </w:p>
        </w:tc>
        <w:tc>
          <w:tcPr>
            <w:tcW w:w="2090"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 xml:space="preserve">9 803 183,83 </w:t>
            </w:r>
          </w:p>
        </w:tc>
        <w:tc>
          <w:tcPr>
            <w:tcW w:w="1630" w:type="dxa"/>
            <w:shd w:val="clear" w:color="auto" w:fill="auto"/>
          </w:tcPr>
          <w:p w:rsidR="00095D67" w:rsidRPr="00D4667E" w:rsidRDefault="00D52EDF" w:rsidP="00D4667E">
            <w:pPr>
              <w:spacing w:line="360" w:lineRule="auto"/>
              <w:jc w:val="center"/>
              <w:rPr>
                <w:sz w:val="20"/>
                <w:szCs w:val="22"/>
                <w:lang w:val="uk-UA"/>
              </w:rPr>
            </w:pPr>
            <w:r w:rsidRPr="00D4667E">
              <w:rPr>
                <w:sz w:val="20"/>
                <w:szCs w:val="22"/>
                <w:lang w:val="uk-UA"/>
              </w:rPr>
              <w:t xml:space="preserve">49 </w:t>
            </w:r>
            <w:r w:rsidR="00095D67" w:rsidRPr="00D4667E">
              <w:rPr>
                <w:sz w:val="20"/>
                <w:szCs w:val="22"/>
                <w:lang w:val="uk-UA"/>
              </w:rPr>
              <w:t>506 078,42</w:t>
            </w:r>
          </w:p>
        </w:tc>
      </w:tr>
      <w:tr w:rsidR="00095D67" w:rsidRPr="00D4667E" w:rsidTr="00D4667E">
        <w:trPr>
          <w:jc w:val="center"/>
        </w:trPr>
        <w:tc>
          <w:tcPr>
            <w:tcW w:w="888" w:type="dxa"/>
            <w:shd w:val="clear" w:color="auto" w:fill="auto"/>
          </w:tcPr>
          <w:p w:rsidR="00095D67" w:rsidRPr="00D4667E" w:rsidRDefault="00095D67" w:rsidP="00D4667E">
            <w:pPr>
              <w:spacing w:line="360" w:lineRule="auto"/>
              <w:jc w:val="center"/>
              <w:rPr>
                <w:sz w:val="20"/>
                <w:szCs w:val="28"/>
                <w:lang w:val="uk-UA"/>
              </w:rPr>
            </w:pPr>
            <w:r w:rsidRPr="00D4667E">
              <w:rPr>
                <w:sz w:val="20"/>
                <w:szCs w:val="28"/>
                <w:lang w:val="uk-UA"/>
              </w:rPr>
              <w:t>2007</w:t>
            </w:r>
          </w:p>
        </w:tc>
        <w:tc>
          <w:tcPr>
            <w:tcW w:w="1957"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3 526 017,09</w:t>
            </w:r>
          </w:p>
        </w:tc>
        <w:tc>
          <w:tcPr>
            <w:tcW w:w="1870"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17 806 386,34</w:t>
            </w:r>
          </w:p>
        </w:tc>
        <w:tc>
          <w:tcPr>
            <w:tcW w:w="2090"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 xml:space="preserve">10 591 661,77 </w:t>
            </w:r>
          </w:p>
        </w:tc>
        <w:tc>
          <w:tcPr>
            <w:tcW w:w="1630" w:type="dxa"/>
            <w:shd w:val="clear" w:color="auto" w:fill="auto"/>
          </w:tcPr>
          <w:p w:rsidR="00095D67" w:rsidRPr="00D4667E" w:rsidRDefault="00095D67" w:rsidP="00D4667E">
            <w:pPr>
              <w:spacing w:line="360" w:lineRule="auto"/>
              <w:jc w:val="center"/>
              <w:rPr>
                <w:sz w:val="20"/>
                <w:szCs w:val="22"/>
                <w:lang w:val="uk-UA"/>
              </w:rPr>
            </w:pPr>
            <w:r w:rsidRPr="00D4667E">
              <w:rPr>
                <w:sz w:val="20"/>
                <w:szCs w:val="22"/>
                <w:lang w:val="uk-UA"/>
              </w:rPr>
              <w:t>53 487 891,96</w:t>
            </w:r>
          </w:p>
        </w:tc>
      </w:tr>
      <w:tr w:rsidR="006F2457" w:rsidRPr="00D4667E" w:rsidTr="00D4667E">
        <w:trPr>
          <w:jc w:val="center"/>
        </w:trPr>
        <w:tc>
          <w:tcPr>
            <w:tcW w:w="888" w:type="dxa"/>
            <w:shd w:val="clear" w:color="auto" w:fill="auto"/>
          </w:tcPr>
          <w:p w:rsidR="006F2457" w:rsidRPr="00D4667E" w:rsidRDefault="006F2457" w:rsidP="00D4667E">
            <w:pPr>
              <w:spacing w:line="360" w:lineRule="auto"/>
              <w:jc w:val="center"/>
              <w:rPr>
                <w:sz w:val="20"/>
                <w:szCs w:val="28"/>
                <w:lang w:val="uk-UA"/>
              </w:rPr>
            </w:pPr>
            <w:r w:rsidRPr="00D4667E">
              <w:rPr>
                <w:sz w:val="20"/>
                <w:szCs w:val="28"/>
                <w:lang w:val="uk-UA"/>
              </w:rPr>
              <w:t>2008</w:t>
            </w:r>
          </w:p>
        </w:tc>
        <w:tc>
          <w:tcPr>
            <w:tcW w:w="1957"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 xml:space="preserve">5 800 850,34 </w:t>
            </w:r>
          </w:p>
        </w:tc>
        <w:tc>
          <w:tcPr>
            <w:tcW w:w="1870" w:type="dxa"/>
            <w:shd w:val="clear" w:color="auto" w:fill="auto"/>
          </w:tcPr>
          <w:p w:rsidR="006F2457" w:rsidRPr="00D4667E" w:rsidRDefault="00D52EDF" w:rsidP="00D4667E">
            <w:pPr>
              <w:spacing w:line="360" w:lineRule="auto"/>
              <w:jc w:val="center"/>
              <w:rPr>
                <w:sz w:val="20"/>
                <w:szCs w:val="22"/>
                <w:lang w:val="uk-UA"/>
              </w:rPr>
            </w:pPr>
            <w:r w:rsidRPr="00D4667E">
              <w:rPr>
                <w:sz w:val="20"/>
                <w:szCs w:val="22"/>
                <w:lang w:val="uk-UA"/>
              </w:rPr>
              <w:t xml:space="preserve">44 </w:t>
            </w:r>
            <w:r w:rsidR="006F2457" w:rsidRPr="00D4667E">
              <w:rPr>
                <w:sz w:val="20"/>
                <w:szCs w:val="22"/>
                <w:lang w:val="uk-UA"/>
              </w:rPr>
              <w:t>666 547,59</w:t>
            </w:r>
          </w:p>
        </w:tc>
        <w:tc>
          <w:tcPr>
            <w:tcW w:w="2090"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 xml:space="preserve">11 171 831,40 </w:t>
            </w:r>
          </w:p>
        </w:tc>
        <w:tc>
          <w:tcPr>
            <w:tcW w:w="1630"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86 023 101,79</w:t>
            </w:r>
          </w:p>
        </w:tc>
      </w:tr>
      <w:tr w:rsidR="006F2457" w:rsidRPr="00D4667E" w:rsidTr="00D4667E">
        <w:trPr>
          <w:jc w:val="center"/>
        </w:trPr>
        <w:tc>
          <w:tcPr>
            <w:tcW w:w="888" w:type="dxa"/>
            <w:shd w:val="clear" w:color="auto" w:fill="auto"/>
          </w:tcPr>
          <w:p w:rsidR="006F2457" w:rsidRPr="00D4667E" w:rsidRDefault="006F2457" w:rsidP="00D4667E">
            <w:pPr>
              <w:spacing w:line="360" w:lineRule="auto"/>
              <w:jc w:val="center"/>
              <w:rPr>
                <w:sz w:val="20"/>
                <w:szCs w:val="28"/>
                <w:lang w:val="uk-UA"/>
              </w:rPr>
            </w:pPr>
            <w:r w:rsidRPr="00D4667E">
              <w:rPr>
                <w:sz w:val="20"/>
                <w:szCs w:val="28"/>
                <w:lang w:val="uk-UA"/>
              </w:rPr>
              <w:t>2009</w:t>
            </w:r>
          </w:p>
        </w:tc>
        <w:tc>
          <w:tcPr>
            <w:tcW w:w="1957"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 xml:space="preserve">11 405 144,25 </w:t>
            </w:r>
          </w:p>
        </w:tc>
        <w:tc>
          <w:tcPr>
            <w:tcW w:w="1870" w:type="dxa"/>
            <w:shd w:val="clear" w:color="auto" w:fill="auto"/>
          </w:tcPr>
          <w:p w:rsidR="006F2457" w:rsidRPr="00D4667E" w:rsidRDefault="00D52EDF" w:rsidP="00D4667E">
            <w:pPr>
              <w:spacing w:line="360" w:lineRule="auto"/>
              <w:jc w:val="center"/>
              <w:rPr>
                <w:sz w:val="20"/>
                <w:szCs w:val="22"/>
                <w:lang w:val="uk-UA"/>
              </w:rPr>
            </w:pPr>
            <w:r w:rsidRPr="00D4667E">
              <w:rPr>
                <w:sz w:val="20"/>
                <w:szCs w:val="22"/>
                <w:lang w:val="uk-UA"/>
              </w:rPr>
              <w:t xml:space="preserve">91 </w:t>
            </w:r>
            <w:r w:rsidR="006F2457" w:rsidRPr="00D4667E">
              <w:rPr>
                <w:sz w:val="20"/>
                <w:szCs w:val="22"/>
                <w:lang w:val="uk-UA"/>
              </w:rPr>
              <w:t>070 076,77</w:t>
            </w:r>
          </w:p>
        </w:tc>
        <w:tc>
          <w:tcPr>
            <w:tcW w:w="2090" w:type="dxa"/>
            <w:shd w:val="clear" w:color="auto" w:fill="auto"/>
          </w:tcPr>
          <w:p w:rsidR="006F2457" w:rsidRPr="00D4667E" w:rsidRDefault="006F2457" w:rsidP="00D4667E">
            <w:pPr>
              <w:spacing w:line="360" w:lineRule="auto"/>
              <w:jc w:val="center"/>
              <w:rPr>
                <w:sz w:val="20"/>
                <w:szCs w:val="22"/>
                <w:lang w:val="uk-UA"/>
              </w:rPr>
            </w:pPr>
            <w:r w:rsidRPr="00D4667E">
              <w:rPr>
                <w:sz w:val="20"/>
                <w:szCs w:val="22"/>
                <w:lang w:val="uk-UA"/>
              </w:rPr>
              <w:t xml:space="preserve">17 022 696,28 </w:t>
            </w:r>
          </w:p>
        </w:tc>
        <w:tc>
          <w:tcPr>
            <w:tcW w:w="1630" w:type="dxa"/>
            <w:shd w:val="clear" w:color="auto" w:fill="auto"/>
          </w:tcPr>
          <w:p w:rsidR="006F2457" w:rsidRPr="00D4667E" w:rsidRDefault="00D52EDF" w:rsidP="00D4667E">
            <w:pPr>
              <w:spacing w:line="360" w:lineRule="auto"/>
              <w:jc w:val="center"/>
              <w:rPr>
                <w:sz w:val="20"/>
                <w:szCs w:val="22"/>
                <w:lang w:val="uk-UA"/>
              </w:rPr>
            </w:pPr>
            <w:r w:rsidRPr="00D4667E">
              <w:rPr>
                <w:sz w:val="20"/>
                <w:szCs w:val="22"/>
                <w:lang w:val="uk-UA"/>
              </w:rPr>
              <w:t xml:space="preserve">135 </w:t>
            </w:r>
            <w:r w:rsidR="006F2457" w:rsidRPr="00D4667E">
              <w:rPr>
                <w:sz w:val="20"/>
                <w:szCs w:val="22"/>
                <w:lang w:val="uk-UA"/>
              </w:rPr>
              <w:t>926 229,69</w:t>
            </w:r>
          </w:p>
        </w:tc>
      </w:tr>
      <w:tr w:rsidR="006F2457" w:rsidRPr="00D4667E" w:rsidTr="00D4667E">
        <w:trPr>
          <w:jc w:val="center"/>
        </w:trPr>
        <w:tc>
          <w:tcPr>
            <w:tcW w:w="888" w:type="dxa"/>
            <w:shd w:val="clear" w:color="auto" w:fill="auto"/>
          </w:tcPr>
          <w:p w:rsidR="006F2457" w:rsidRPr="00D4667E" w:rsidRDefault="006F2457" w:rsidP="00D4667E">
            <w:pPr>
              <w:spacing w:line="360" w:lineRule="auto"/>
              <w:jc w:val="center"/>
              <w:rPr>
                <w:sz w:val="20"/>
                <w:szCs w:val="28"/>
                <w:lang w:val="uk-UA"/>
              </w:rPr>
            </w:pPr>
            <w:r w:rsidRPr="00D4667E">
              <w:rPr>
                <w:sz w:val="20"/>
                <w:szCs w:val="28"/>
                <w:lang w:val="uk-UA"/>
              </w:rPr>
              <w:t>2010</w:t>
            </w:r>
          </w:p>
          <w:p w:rsidR="006F2457" w:rsidRPr="00D4667E" w:rsidRDefault="006F2457" w:rsidP="00D4667E">
            <w:pPr>
              <w:spacing w:line="360" w:lineRule="auto"/>
              <w:jc w:val="center"/>
              <w:rPr>
                <w:sz w:val="20"/>
                <w:szCs w:val="28"/>
                <w:lang w:val="uk-UA"/>
              </w:rPr>
            </w:pPr>
            <w:r w:rsidRPr="00D4667E">
              <w:rPr>
                <w:sz w:val="20"/>
                <w:szCs w:val="28"/>
                <w:lang w:val="uk-UA"/>
              </w:rPr>
              <w:t>(30.09.)</w:t>
            </w:r>
          </w:p>
        </w:tc>
        <w:tc>
          <w:tcPr>
            <w:tcW w:w="1957" w:type="dxa"/>
            <w:shd w:val="clear" w:color="auto" w:fill="auto"/>
            <w:vAlign w:val="center"/>
          </w:tcPr>
          <w:p w:rsidR="006F2457" w:rsidRPr="00D4667E" w:rsidRDefault="006F2457" w:rsidP="00D4667E">
            <w:pPr>
              <w:spacing w:line="360" w:lineRule="auto"/>
              <w:jc w:val="center"/>
              <w:rPr>
                <w:sz w:val="20"/>
                <w:szCs w:val="22"/>
                <w:lang w:val="uk-UA"/>
              </w:rPr>
            </w:pPr>
            <w:r w:rsidRPr="00D4667E">
              <w:rPr>
                <w:sz w:val="20"/>
                <w:szCs w:val="22"/>
                <w:lang w:val="uk-UA"/>
              </w:rPr>
              <w:t>16 960 834,29</w:t>
            </w:r>
          </w:p>
        </w:tc>
        <w:tc>
          <w:tcPr>
            <w:tcW w:w="1870" w:type="dxa"/>
            <w:shd w:val="clear" w:color="auto" w:fill="auto"/>
            <w:vAlign w:val="center"/>
          </w:tcPr>
          <w:p w:rsidR="006F2457" w:rsidRPr="00D4667E" w:rsidRDefault="006F2457" w:rsidP="00D4667E">
            <w:pPr>
              <w:spacing w:line="360" w:lineRule="auto"/>
              <w:jc w:val="center"/>
              <w:rPr>
                <w:sz w:val="20"/>
                <w:szCs w:val="22"/>
                <w:lang w:val="uk-UA"/>
              </w:rPr>
            </w:pPr>
            <w:r w:rsidRPr="00D4667E">
              <w:rPr>
                <w:sz w:val="20"/>
                <w:szCs w:val="22"/>
                <w:lang w:val="uk-UA"/>
              </w:rPr>
              <w:t>134 219 562,19</w:t>
            </w:r>
          </w:p>
        </w:tc>
        <w:tc>
          <w:tcPr>
            <w:tcW w:w="2090" w:type="dxa"/>
            <w:shd w:val="clear" w:color="auto" w:fill="auto"/>
            <w:vAlign w:val="center"/>
          </w:tcPr>
          <w:p w:rsidR="006F2457" w:rsidRPr="00D4667E" w:rsidRDefault="006F2457" w:rsidP="00D4667E">
            <w:pPr>
              <w:spacing w:line="360" w:lineRule="auto"/>
              <w:jc w:val="center"/>
              <w:rPr>
                <w:sz w:val="20"/>
                <w:szCs w:val="22"/>
                <w:lang w:val="uk-UA"/>
              </w:rPr>
            </w:pPr>
            <w:r w:rsidRPr="00D4667E">
              <w:rPr>
                <w:sz w:val="20"/>
                <w:szCs w:val="22"/>
                <w:lang w:val="uk-UA"/>
              </w:rPr>
              <w:t>21 832 282,75</w:t>
            </w:r>
          </w:p>
        </w:tc>
        <w:tc>
          <w:tcPr>
            <w:tcW w:w="1630" w:type="dxa"/>
            <w:shd w:val="clear" w:color="auto" w:fill="auto"/>
            <w:vAlign w:val="center"/>
          </w:tcPr>
          <w:p w:rsidR="006F2457" w:rsidRPr="00D4667E" w:rsidRDefault="006F2457" w:rsidP="00D4667E">
            <w:pPr>
              <w:spacing w:line="360" w:lineRule="auto"/>
              <w:jc w:val="center"/>
              <w:rPr>
                <w:sz w:val="20"/>
                <w:szCs w:val="22"/>
                <w:lang w:val="uk-UA"/>
              </w:rPr>
            </w:pPr>
            <w:r w:rsidRPr="00D4667E">
              <w:rPr>
                <w:sz w:val="20"/>
                <w:szCs w:val="22"/>
                <w:lang w:val="uk-UA"/>
              </w:rPr>
              <w:t>172 769 769,60</w:t>
            </w:r>
          </w:p>
        </w:tc>
      </w:tr>
    </w:tbl>
    <w:p w:rsidR="002A2DEA" w:rsidRPr="007273FA" w:rsidRDefault="002A2DEA" w:rsidP="007273FA">
      <w:pPr>
        <w:spacing w:line="360" w:lineRule="auto"/>
        <w:ind w:firstLine="709"/>
        <w:jc w:val="both"/>
        <w:rPr>
          <w:sz w:val="28"/>
          <w:szCs w:val="28"/>
          <w:lang w:val="uk-UA"/>
        </w:rPr>
      </w:pPr>
    </w:p>
    <w:p w:rsidR="00DE1247" w:rsidRDefault="002A2DEA" w:rsidP="007273FA">
      <w:pPr>
        <w:spacing w:line="360" w:lineRule="auto"/>
        <w:ind w:firstLine="709"/>
        <w:jc w:val="both"/>
        <w:rPr>
          <w:sz w:val="28"/>
          <w:szCs w:val="28"/>
          <w:lang w:val="uk-UA"/>
        </w:rPr>
      </w:pPr>
      <w:r w:rsidRPr="007273FA">
        <w:rPr>
          <w:b/>
          <w:sz w:val="28"/>
          <w:szCs w:val="28"/>
          <w:u w:val="single"/>
          <w:lang w:val="uk-UA"/>
        </w:rPr>
        <w:t>За даними Мін.ФІН</w:t>
      </w:r>
      <w:r w:rsidR="00D9596A" w:rsidRPr="007273FA">
        <w:rPr>
          <w:b/>
          <w:sz w:val="28"/>
          <w:szCs w:val="28"/>
          <w:u w:val="single"/>
          <w:lang w:val="uk-UA"/>
        </w:rPr>
        <w:t>у можна зробити наступний висновок з аналізу</w:t>
      </w:r>
      <w:r w:rsidRPr="007273FA">
        <w:rPr>
          <w:b/>
          <w:sz w:val="28"/>
          <w:szCs w:val="28"/>
          <w:u w:val="single"/>
          <w:lang w:val="uk-UA"/>
        </w:rPr>
        <w:t xml:space="preserve"> загального обсягу та складових державного боргу за 5 останіх років</w:t>
      </w:r>
      <w:r w:rsidRPr="007273FA">
        <w:rPr>
          <w:sz w:val="28"/>
          <w:szCs w:val="28"/>
          <w:lang w:val="uk-UA"/>
        </w:rPr>
        <w:t>:</w:t>
      </w:r>
    </w:p>
    <w:p w:rsidR="000759F7" w:rsidRPr="007273FA" w:rsidRDefault="002A2DEA" w:rsidP="007273FA">
      <w:pPr>
        <w:spacing w:line="360" w:lineRule="auto"/>
        <w:ind w:firstLine="709"/>
        <w:jc w:val="both"/>
        <w:rPr>
          <w:sz w:val="28"/>
          <w:szCs w:val="28"/>
          <w:lang w:val="uk-UA"/>
        </w:rPr>
      </w:pPr>
      <w:r w:rsidRPr="007273FA">
        <w:rPr>
          <w:sz w:val="28"/>
          <w:szCs w:val="28"/>
          <w:lang w:val="uk-UA"/>
        </w:rPr>
        <w:t>Н</w:t>
      </w:r>
      <w:r w:rsidR="00095D67" w:rsidRPr="007273FA">
        <w:rPr>
          <w:sz w:val="28"/>
          <w:szCs w:val="28"/>
          <w:lang w:val="uk-UA"/>
        </w:rPr>
        <w:t>а 31.12.2005року сума державного боргу становила</w:t>
      </w:r>
      <w:r w:rsidR="00D52EDF" w:rsidRPr="007273FA">
        <w:rPr>
          <w:sz w:val="28"/>
          <w:szCs w:val="28"/>
          <w:lang w:val="uk-UA"/>
        </w:rPr>
        <w:t xml:space="preserve"> 12503884,5тис</w:t>
      </w:r>
      <w:r w:rsidR="00095D67" w:rsidRPr="007273FA">
        <w:rPr>
          <w:sz w:val="28"/>
          <w:szCs w:val="28"/>
          <w:lang w:val="uk-UA"/>
        </w:rPr>
        <w:t>. дол.</w:t>
      </w:r>
      <w:r w:rsidR="00D52EDF" w:rsidRPr="007273FA">
        <w:rPr>
          <w:sz w:val="28"/>
          <w:szCs w:val="28"/>
          <w:lang w:val="uk-UA"/>
        </w:rPr>
        <w:t>США</w:t>
      </w:r>
      <w:r w:rsidR="00095D67" w:rsidRPr="007273FA">
        <w:rPr>
          <w:sz w:val="28"/>
          <w:szCs w:val="28"/>
          <w:lang w:val="uk-UA"/>
        </w:rPr>
        <w:t>, у тому числі зовнішній —</w:t>
      </w:r>
      <w:r w:rsidR="00D52EDF" w:rsidRPr="007273FA">
        <w:rPr>
          <w:sz w:val="28"/>
          <w:szCs w:val="28"/>
          <w:lang w:val="uk-UA"/>
        </w:rPr>
        <w:t>8704222,93тис</w:t>
      </w:r>
      <w:r w:rsidR="00095D67" w:rsidRPr="007273FA">
        <w:rPr>
          <w:sz w:val="28"/>
          <w:szCs w:val="28"/>
          <w:lang w:val="uk-UA"/>
        </w:rPr>
        <w:t>. дол.</w:t>
      </w:r>
      <w:r w:rsidR="00D52EDF" w:rsidRPr="007273FA">
        <w:rPr>
          <w:sz w:val="28"/>
          <w:szCs w:val="28"/>
          <w:lang w:val="uk-UA"/>
        </w:rPr>
        <w:t>США</w:t>
      </w:r>
      <w:r w:rsidR="00095D67" w:rsidRPr="007273FA">
        <w:rPr>
          <w:sz w:val="28"/>
          <w:szCs w:val="28"/>
          <w:lang w:val="uk-UA"/>
        </w:rPr>
        <w:t xml:space="preserve"> і внутрішній —</w:t>
      </w:r>
      <w:r w:rsidR="00D52EDF" w:rsidRPr="007273FA">
        <w:rPr>
          <w:sz w:val="28"/>
          <w:szCs w:val="28"/>
          <w:lang w:val="uk-UA"/>
        </w:rPr>
        <w:t>3799661,57тис</w:t>
      </w:r>
      <w:r w:rsidR="00095D67" w:rsidRPr="007273FA">
        <w:rPr>
          <w:sz w:val="28"/>
          <w:szCs w:val="28"/>
          <w:lang w:val="uk-UA"/>
        </w:rPr>
        <w:t>. дол</w:t>
      </w:r>
      <w:r w:rsidR="00D52EDF" w:rsidRPr="007273FA">
        <w:rPr>
          <w:sz w:val="28"/>
          <w:szCs w:val="28"/>
          <w:lang w:val="uk-UA"/>
        </w:rPr>
        <w:t>.США</w:t>
      </w:r>
      <w:r w:rsidR="00095D67" w:rsidRPr="007273FA">
        <w:rPr>
          <w:sz w:val="28"/>
          <w:szCs w:val="28"/>
          <w:lang w:val="uk-UA"/>
        </w:rPr>
        <w:t>.</w:t>
      </w:r>
    </w:p>
    <w:p w:rsidR="00D52EDF" w:rsidRPr="007273FA" w:rsidRDefault="00D52EDF" w:rsidP="007273FA">
      <w:pPr>
        <w:spacing w:line="360" w:lineRule="auto"/>
        <w:ind w:firstLine="709"/>
        <w:jc w:val="both"/>
        <w:rPr>
          <w:sz w:val="28"/>
          <w:szCs w:val="28"/>
          <w:lang w:val="uk-UA"/>
        </w:rPr>
      </w:pPr>
      <w:r w:rsidRPr="007273FA">
        <w:rPr>
          <w:sz w:val="28"/>
          <w:szCs w:val="28"/>
          <w:lang w:val="uk-UA"/>
        </w:rPr>
        <w:t>На кінець грудня 2006 сукупний державний (прямий) України становить 13091839,7тис . дол.США (у гривневому еквіваленті —66113790,54тис.. грн)</w:t>
      </w:r>
    </w:p>
    <w:p w:rsidR="00D52EDF" w:rsidRPr="007273FA" w:rsidRDefault="00D52EDF" w:rsidP="007273FA">
      <w:pPr>
        <w:spacing w:line="360" w:lineRule="auto"/>
        <w:ind w:firstLine="709"/>
        <w:jc w:val="both"/>
        <w:rPr>
          <w:sz w:val="28"/>
          <w:szCs w:val="28"/>
          <w:lang w:val="uk-UA"/>
        </w:rPr>
      </w:pPr>
      <w:r w:rsidRPr="007273FA">
        <w:rPr>
          <w:sz w:val="28"/>
          <w:szCs w:val="28"/>
          <w:lang w:val="uk-UA"/>
        </w:rPr>
        <w:t xml:space="preserve">Сукупний </w:t>
      </w:r>
      <w:r w:rsidRPr="007273FA">
        <w:rPr>
          <w:rStyle w:val="a6"/>
          <w:sz w:val="28"/>
          <w:szCs w:val="28"/>
          <w:u w:val="single"/>
          <w:lang w:val="uk-UA"/>
        </w:rPr>
        <w:t>державний борг</w:t>
      </w:r>
      <w:r w:rsidRPr="007273FA">
        <w:rPr>
          <w:sz w:val="28"/>
          <w:szCs w:val="28"/>
          <w:lang w:val="uk-UA"/>
        </w:rPr>
        <w:t xml:space="preserve"> України на кінець 2009 року складав 33% ВВП порівняно з 20% на кінець 2008 року і 12,3% - на кінець 2007 року. "Показник відношення державного боргу до ВВП України є відносно невисоким порівняно з іншими країнами світу, включаючи розвинені, не дивлячись на те, що можливості України по управлінню державним боргом істотно обмежені", - повідомило Міністерство фінансів.</w:t>
      </w:r>
    </w:p>
    <w:p w:rsidR="00D52EDF" w:rsidRPr="007273FA" w:rsidRDefault="00D52EDF" w:rsidP="007273FA">
      <w:pPr>
        <w:pStyle w:val="a3"/>
        <w:spacing w:before="0" w:beforeAutospacing="0" w:after="0" w:afterAutospacing="0" w:line="360" w:lineRule="auto"/>
        <w:ind w:firstLine="709"/>
        <w:jc w:val="both"/>
        <w:rPr>
          <w:sz w:val="28"/>
          <w:szCs w:val="28"/>
          <w:lang w:val="uk-UA"/>
        </w:rPr>
      </w:pPr>
      <w:r w:rsidRPr="007273FA">
        <w:rPr>
          <w:sz w:val="28"/>
          <w:szCs w:val="28"/>
          <w:lang w:val="uk-UA"/>
        </w:rPr>
        <w:t>Крім того, прямий держборг України в 2009 році збільшився з 13,8% ВВП до 23,2% ВВП, гарантований - з 6,2% ВВП до 9,8% ВВП.</w:t>
      </w:r>
    </w:p>
    <w:p w:rsidR="002A2DEA" w:rsidRPr="007273FA" w:rsidRDefault="00D52EDF" w:rsidP="007273FA">
      <w:pPr>
        <w:spacing w:line="360" w:lineRule="auto"/>
        <w:ind w:firstLine="709"/>
        <w:jc w:val="both"/>
        <w:rPr>
          <w:sz w:val="28"/>
          <w:szCs w:val="28"/>
          <w:lang w:val="uk-UA"/>
        </w:rPr>
      </w:pPr>
      <w:r w:rsidRPr="007273FA">
        <w:rPr>
          <w:sz w:val="28"/>
          <w:szCs w:val="28"/>
          <w:lang w:val="uk-UA"/>
        </w:rPr>
        <w:t>Співвідношення платежів по погашенню і обслуговуванню державного боргу до доходів загального фонду держбюджету на кінець 2009 року складає 23,0% проти 5% на кінець 2008 року, 7,4% - на кінець 2007 року і 12,3% - на кінець 2006 року.</w:t>
      </w:r>
    </w:p>
    <w:p w:rsidR="002A2DEA" w:rsidRPr="007273FA" w:rsidRDefault="002A2DEA" w:rsidP="007273FA">
      <w:pPr>
        <w:spacing w:line="360" w:lineRule="auto"/>
        <w:ind w:firstLine="709"/>
        <w:jc w:val="both"/>
        <w:rPr>
          <w:sz w:val="28"/>
          <w:szCs w:val="28"/>
          <w:lang w:val="uk-UA"/>
        </w:rPr>
      </w:pPr>
      <w:r w:rsidRPr="007273FA">
        <w:rPr>
          <w:sz w:val="28"/>
          <w:szCs w:val="28"/>
          <w:lang w:val="uk-UA"/>
        </w:rPr>
        <w:t>Сукупний держборг України на кінець 2009 року досяг 37,76 млрд доларів, зокрема зовнішній - 24,59 млрд доларів.</w:t>
      </w:r>
    </w:p>
    <w:p w:rsidR="00AD7ED1" w:rsidRPr="007273FA" w:rsidRDefault="002A2DEA" w:rsidP="007273FA">
      <w:pPr>
        <w:spacing w:line="360" w:lineRule="auto"/>
        <w:ind w:firstLine="709"/>
        <w:jc w:val="both"/>
        <w:rPr>
          <w:sz w:val="28"/>
          <w:szCs w:val="28"/>
          <w:lang w:val="uk-UA"/>
        </w:rPr>
      </w:pPr>
      <w:r w:rsidRPr="007273FA">
        <w:rPr>
          <w:sz w:val="28"/>
          <w:szCs w:val="28"/>
          <w:lang w:val="uk-UA"/>
        </w:rPr>
        <w:t xml:space="preserve">За лютий 2010 року сукупний державний прямий і гарантований борг України </w:t>
      </w:r>
      <w:r w:rsidRPr="007273FA">
        <w:rPr>
          <w:rStyle w:val="a6"/>
          <w:sz w:val="28"/>
          <w:szCs w:val="28"/>
          <w:u w:val="single"/>
          <w:lang w:val="uk-UA"/>
        </w:rPr>
        <w:t>виріс на 0,7%, або на 0,257 млрд доларів</w:t>
      </w:r>
      <w:r w:rsidRPr="007273FA">
        <w:rPr>
          <w:sz w:val="28"/>
          <w:szCs w:val="28"/>
          <w:lang w:val="uk-UA"/>
        </w:rPr>
        <w:t>, - до нового рекорду високого рівня 37,944 млрд доларів</w:t>
      </w:r>
      <w:r w:rsidR="00AD7ED1" w:rsidRPr="007273FA">
        <w:rPr>
          <w:sz w:val="28"/>
          <w:szCs w:val="28"/>
          <w:lang w:val="uk-UA"/>
        </w:rPr>
        <w:t>.</w:t>
      </w:r>
    </w:p>
    <w:p w:rsidR="00AD7ED1" w:rsidRPr="007273FA" w:rsidRDefault="00AD7ED1" w:rsidP="00DE1247">
      <w:pPr>
        <w:spacing w:line="360" w:lineRule="auto"/>
        <w:ind w:firstLine="709"/>
        <w:jc w:val="center"/>
        <w:rPr>
          <w:sz w:val="28"/>
          <w:szCs w:val="28"/>
          <w:lang w:val="uk-UA"/>
        </w:rPr>
      </w:pPr>
      <w:r w:rsidRPr="007273FA">
        <w:rPr>
          <w:sz w:val="28"/>
          <w:szCs w:val="28"/>
          <w:lang w:val="uk-UA"/>
        </w:rPr>
        <w:br w:type="page"/>
      </w:r>
      <w:r w:rsidRPr="00DE1247">
        <w:rPr>
          <w:b/>
          <w:sz w:val="28"/>
          <w:szCs w:val="28"/>
          <w:lang w:val="uk-UA"/>
        </w:rPr>
        <w:t>ВИСНОВКИ</w:t>
      </w:r>
    </w:p>
    <w:p w:rsidR="00DE1247" w:rsidRDefault="00DE1247" w:rsidP="007273FA">
      <w:pPr>
        <w:pStyle w:val="a3"/>
        <w:spacing w:before="0" w:beforeAutospacing="0" w:after="0" w:afterAutospacing="0" w:line="360" w:lineRule="auto"/>
        <w:ind w:firstLine="709"/>
        <w:jc w:val="both"/>
        <w:rPr>
          <w:sz w:val="28"/>
          <w:szCs w:val="22"/>
          <w:lang w:val="uk-UA"/>
        </w:rPr>
      </w:pP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Сучасний етап формування боргових зобов'язань характеризується низкою специфічних особливостей. По-перше, в умовах глобалізації фінансових потоків, здійснення політики необмеженої відкритості щодо іноземних інвестицій певною мірою відбувається нівелювання меж між внутрішнім і зовнішнім боргом. По-друге, дедалі яскравіше унаочнюється посилення взаємозв'язку державних зобов'язань і зобов'язань господарюючих суб'єктів. Так, наприклад, попри те, що держава не має відповідати за зобов'язаннями недержавних фінансових структур, банкрутство провідних системоутворювальних кредитних установ може спричинити катастрофічні наслідки для платіжної системи країни, а відтак і для фінансової безпеки держави. По-третє, простежується практика перекладання боргових зобов'язань по кредитах, залучених під гарантії уряду, з господарюючих суб'єктів на державу.</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Негативним моментом зростання внутрішньої державної заборгованості є те, що:</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 в умовах суттєвої нестачі фінансових ресурсів стають реаліями невиконання державою своїх боргових зобов'язань, оголошення дефолту, а відтак - підрив довіри до держави як до надійного позичальника;</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 унаслідок такого перерозподілу фінансових ресурсів унаочнюється "ефект витіснення" вітчизняних товаровиробників з ринку кредитних ресурсів, падіння інвестиційної активності;</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 виплата високих відсотків по державних цінних паперах заохочує вітчизняні комерційні банки до проведення недосконалої ресурсної політики, а також збільшує нерівність у доходах фізичних осіб, оскільки боргові зобов'язання держави зосереджуються в руках найбільш заможної частини населення, яка, отримуючи відсотки, стає ще багатшою.</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Звичайно, управління такою складною й неоднозначною категорією, як державний борг, потребує наявності і повноцінного правового забезпечення процесу формування боргових зобов'язань, функціонування відповідних структур, покликаних його обслуговувати, а також створення дієвого механізму його погашення.</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За експертними оцінками, зовнішні позики уряду створюють ревальваційний тиск на гривню, що загострює проблему дефіциту поточного рахунку, знижуючи конкурентоспроможність українських товарів і послуг щодо іноземних. Великий державний борг змушує іноземних інвесторів бути дедалі обережнішими з інвестиціями в Україну. Ця обставина пояснює вкрай низький обсяг прямих іноземних інвестицій в Україну порівняно з іншими країнами регіону.</w:t>
      </w:r>
    </w:p>
    <w:p w:rsidR="00AD7ED1" w:rsidRPr="007273FA" w:rsidRDefault="00AD7ED1" w:rsidP="007273FA">
      <w:pPr>
        <w:pStyle w:val="a3"/>
        <w:spacing w:before="0" w:beforeAutospacing="0" w:after="0" w:afterAutospacing="0" w:line="360" w:lineRule="auto"/>
        <w:ind w:firstLine="709"/>
        <w:jc w:val="both"/>
        <w:rPr>
          <w:sz w:val="28"/>
          <w:szCs w:val="22"/>
          <w:lang w:val="uk-UA"/>
        </w:rPr>
      </w:pPr>
      <w:r w:rsidRPr="007273FA">
        <w:rPr>
          <w:sz w:val="28"/>
          <w:szCs w:val="22"/>
          <w:lang w:val="uk-UA"/>
        </w:rPr>
        <w:t>При цьому проблема зовнішнього державного боргу посилюється і внаслідок того, що в Україні сформувалася дворівнева система зовнішніх боргів. Перша - на рівні політичної влади, друга - на рівні підприємств. Причому обидва рівні є зіставними за своєю потужністю. Борги ж другого рівня є не менш ризикованими для нашої національної економіки. Так, понад 6 тисяч українських підприємств мають на початок 2010 року заборгованість лише за зовнішньоекономічними операціями у сумі близько 5 млрд. гривень. При цьому 70% заборгованості є наслідком операцій між фіктивними українськими та іноземними фірмами. Понад те, за оцінкою фахівців, в Україні формується особливий тип боргової економіки, коли всі заборгували всім, а всі разом заборгували міжнародним фінансовим організаціям та окремим країнам.</w:t>
      </w:r>
    </w:p>
    <w:p w:rsidR="00AD7ED1" w:rsidRPr="007273FA" w:rsidRDefault="00AD7ED1" w:rsidP="007273FA">
      <w:pPr>
        <w:spacing w:line="360" w:lineRule="auto"/>
        <w:ind w:firstLine="709"/>
        <w:jc w:val="both"/>
        <w:rPr>
          <w:sz w:val="28"/>
          <w:szCs w:val="28"/>
          <w:lang w:val="uk-UA"/>
        </w:rPr>
      </w:pPr>
      <w:r w:rsidRPr="007273FA">
        <w:rPr>
          <w:sz w:val="28"/>
          <w:szCs w:val="28"/>
          <w:lang w:val="uk-UA"/>
        </w:rPr>
        <w:t>Аналіз законодавчої та нормативної бази щодо формування державного боргу України дає підставу стверджувати, що правове регулювання цих відносин є недостатнім і торкається винятково проблем внутрішньої заборгованості. Відносини стосовно сфери зовнішнього державного боргу взагалі законодавчо не врегульовані.</w:t>
      </w:r>
    </w:p>
    <w:p w:rsidR="00AD7ED1" w:rsidRPr="007273FA" w:rsidRDefault="00AD7ED1" w:rsidP="007273FA">
      <w:pPr>
        <w:spacing w:line="360" w:lineRule="auto"/>
        <w:ind w:firstLine="709"/>
        <w:jc w:val="both"/>
        <w:rPr>
          <w:sz w:val="28"/>
          <w:szCs w:val="28"/>
          <w:lang w:val="uk-UA"/>
        </w:rPr>
      </w:pPr>
      <w:r w:rsidRPr="007273FA">
        <w:rPr>
          <w:sz w:val="28"/>
          <w:szCs w:val="28"/>
          <w:lang w:val="uk-UA"/>
        </w:rPr>
        <w:t>Підсумовуючи викладене, можна зробити висновки, що Уряду України необхідно:</w:t>
      </w:r>
    </w:p>
    <w:p w:rsidR="00AD7ED1" w:rsidRPr="007273FA" w:rsidRDefault="00AD7ED1" w:rsidP="007273FA">
      <w:pPr>
        <w:spacing w:line="360" w:lineRule="auto"/>
        <w:ind w:firstLine="709"/>
        <w:jc w:val="both"/>
        <w:rPr>
          <w:sz w:val="28"/>
          <w:szCs w:val="28"/>
          <w:lang w:val="uk-UA"/>
        </w:rPr>
      </w:pPr>
      <w:r w:rsidRPr="007273FA">
        <w:rPr>
          <w:sz w:val="28"/>
          <w:szCs w:val="28"/>
          <w:lang w:val="uk-UA"/>
        </w:rPr>
        <w:t></w:t>
      </w:r>
      <w:r w:rsidR="00DE1247">
        <w:rPr>
          <w:sz w:val="28"/>
          <w:szCs w:val="28"/>
          <w:lang w:val="uk-UA"/>
        </w:rPr>
        <w:t xml:space="preserve"> </w:t>
      </w:r>
      <w:r w:rsidRPr="007273FA">
        <w:rPr>
          <w:sz w:val="28"/>
          <w:szCs w:val="28"/>
          <w:lang w:val="uk-UA"/>
        </w:rPr>
        <w:t>удосконалити механізми правового регулювання, прийняти Закон України “Про державний внутрішній і зовнішній борг України”;</w:t>
      </w:r>
    </w:p>
    <w:p w:rsidR="00AD7ED1" w:rsidRPr="007273FA" w:rsidRDefault="00AD7ED1" w:rsidP="007273FA">
      <w:pPr>
        <w:spacing w:line="360" w:lineRule="auto"/>
        <w:ind w:firstLine="709"/>
        <w:jc w:val="both"/>
        <w:rPr>
          <w:sz w:val="28"/>
          <w:szCs w:val="28"/>
          <w:lang w:val="uk-UA"/>
        </w:rPr>
      </w:pPr>
      <w:r w:rsidRPr="007273FA">
        <w:rPr>
          <w:sz w:val="28"/>
          <w:szCs w:val="28"/>
          <w:lang w:val="uk-UA"/>
        </w:rPr>
        <w:t></w:t>
      </w:r>
      <w:r w:rsidR="00DE1247">
        <w:rPr>
          <w:sz w:val="28"/>
          <w:szCs w:val="28"/>
          <w:lang w:val="uk-UA"/>
        </w:rPr>
        <w:t xml:space="preserve"> </w:t>
      </w:r>
      <w:r w:rsidRPr="007273FA">
        <w:rPr>
          <w:sz w:val="28"/>
          <w:szCs w:val="28"/>
          <w:lang w:val="uk-UA"/>
        </w:rPr>
        <w:t>визначити критерії оцінки державного боргу України, тобто розробити критичні показники економічної безпеки держави;</w:t>
      </w:r>
    </w:p>
    <w:p w:rsidR="00AD7ED1" w:rsidRPr="007273FA" w:rsidRDefault="00AD7ED1" w:rsidP="007273FA">
      <w:pPr>
        <w:spacing w:line="360" w:lineRule="auto"/>
        <w:ind w:firstLine="709"/>
        <w:jc w:val="both"/>
        <w:rPr>
          <w:sz w:val="28"/>
          <w:szCs w:val="28"/>
          <w:lang w:val="uk-UA"/>
        </w:rPr>
      </w:pPr>
      <w:r w:rsidRPr="007273FA">
        <w:rPr>
          <w:sz w:val="28"/>
          <w:szCs w:val="28"/>
          <w:lang w:val="uk-UA"/>
        </w:rPr>
        <w:t></w:t>
      </w:r>
      <w:r w:rsidR="00DE1247">
        <w:rPr>
          <w:sz w:val="28"/>
          <w:szCs w:val="28"/>
          <w:lang w:val="uk-UA"/>
        </w:rPr>
        <w:t xml:space="preserve"> </w:t>
      </w:r>
      <w:r w:rsidRPr="007273FA">
        <w:rPr>
          <w:sz w:val="28"/>
          <w:szCs w:val="28"/>
          <w:lang w:val="uk-UA"/>
        </w:rPr>
        <w:t>обов’язково додержуватись оптимальної структури боргу з точки зору сумарного його обсягу та строків погашення облігацій;</w:t>
      </w:r>
    </w:p>
    <w:p w:rsidR="00AD7ED1" w:rsidRPr="007273FA" w:rsidRDefault="00AD7ED1" w:rsidP="007273FA">
      <w:pPr>
        <w:spacing w:line="360" w:lineRule="auto"/>
        <w:ind w:firstLine="709"/>
        <w:jc w:val="both"/>
        <w:rPr>
          <w:sz w:val="28"/>
          <w:szCs w:val="28"/>
          <w:lang w:val="uk-UA"/>
        </w:rPr>
      </w:pPr>
      <w:r w:rsidRPr="007273FA">
        <w:rPr>
          <w:sz w:val="28"/>
          <w:szCs w:val="28"/>
          <w:lang w:val="uk-UA"/>
        </w:rPr>
        <w:t></w:t>
      </w:r>
      <w:r w:rsidR="00DE1247">
        <w:rPr>
          <w:sz w:val="28"/>
          <w:szCs w:val="28"/>
          <w:lang w:val="uk-UA"/>
        </w:rPr>
        <w:t xml:space="preserve"> </w:t>
      </w:r>
      <w:r w:rsidRPr="007273FA">
        <w:rPr>
          <w:sz w:val="28"/>
          <w:szCs w:val="28"/>
          <w:lang w:val="uk-UA"/>
        </w:rPr>
        <w:t>розробити показники ефективності використання позичкових коштів з метою “самоокупності” державних позик;</w:t>
      </w:r>
    </w:p>
    <w:p w:rsidR="00AD7ED1" w:rsidRPr="007273FA" w:rsidRDefault="00AD7ED1" w:rsidP="007273FA">
      <w:pPr>
        <w:spacing w:line="360" w:lineRule="auto"/>
        <w:ind w:firstLine="709"/>
        <w:jc w:val="both"/>
        <w:rPr>
          <w:sz w:val="28"/>
          <w:szCs w:val="28"/>
          <w:lang w:val="uk-UA"/>
        </w:rPr>
      </w:pPr>
      <w:r w:rsidRPr="007273FA">
        <w:rPr>
          <w:sz w:val="28"/>
          <w:szCs w:val="28"/>
          <w:lang w:val="uk-UA"/>
        </w:rPr>
        <w:t></w:t>
      </w:r>
      <w:r w:rsidR="00DE1247">
        <w:rPr>
          <w:sz w:val="28"/>
          <w:szCs w:val="28"/>
          <w:lang w:val="uk-UA"/>
        </w:rPr>
        <w:t xml:space="preserve"> </w:t>
      </w:r>
      <w:r w:rsidRPr="007273FA">
        <w:rPr>
          <w:sz w:val="28"/>
          <w:szCs w:val="28"/>
          <w:lang w:val="uk-UA"/>
        </w:rPr>
        <w:t>закріпити принципи гласності та публічності у відносинах у сфері державного боргу.</w:t>
      </w:r>
    </w:p>
    <w:p w:rsidR="00DE1247" w:rsidRPr="00DE1247" w:rsidRDefault="00CD3628" w:rsidP="00DE1247">
      <w:pPr>
        <w:spacing w:line="360" w:lineRule="auto"/>
        <w:ind w:firstLine="709"/>
        <w:jc w:val="center"/>
        <w:rPr>
          <w:b/>
          <w:sz w:val="28"/>
          <w:szCs w:val="28"/>
          <w:lang w:val="uk-UA"/>
        </w:rPr>
      </w:pPr>
      <w:r w:rsidRPr="007273FA">
        <w:rPr>
          <w:sz w:val="28"/>
          <w:szCs w:val="28"/>
          <w:lang w:val="uk-UA"/>
        </w:rPr>
        <w:br w:type="page"/>
      </w:r>
      <w:r w:rsidRPr="00DE1247">
        <w:rPr>
          <w:b/>
          <w:sz w:val="28"/>
          <w:szCs w:val="28"/>
          <w:lang w:val="uk-UA"/>
        </w:rPr>
        <w:t>ВИКОРИСТАНА ЛІТЕРАТУРА</w:t>
      </w:r>
    </w:p>
    <w:p w:rsidR="00CD3628" w:rsidRPr="007273FA" w:rsidRDefault="00CD3628" w:rsidP="007273FA">
      <w:pPr>
        <w:spacing w:line="360" w:lineRule="auto"/>
        <w:ind w:firstLine="709"/>
        <w:jc w:val="both"/>
        <w:rPr>
          <w:sz w:val="28"/>
          <w:szCs w:val="28"/>
          <w:lang w:val="uk-UA"/>
        </w:rPr>
      </w:pPr>
    </w:p>
    <w:p w:rsidR="00CD3628" w:rsidRPr="007273FA" w:rsidRDefault="00AE22F5" w:rsidP="00DE1247">
      <w:pPr>
        <w:spacing w:line="360" w:lineRule="auto"/>
        <w:jc w:val="both"/>
        <w:rPr>
          <w:rFonts w:eastAsia="Arial Unicode MS"/>
          <w:sz w:val="28"/>
          <w:szCs w:val="20"/>
          <w:lang w:val="uk-UA"/>
        </w:rPr>
      </w:pPr>
      <w:r w:rsidRPr="007273FA">
        <w:rPr>
          <w:sz w:val="28"/>
          <w:szCs w:val="28"/>
          <w:lang w:val="uk-UA"/>
        </w:rPr>
        <w:t>1.</w:t>
      </w:r>
      <w:r w:rsidRPr="007273FA">
        <w:rPr>
          <w:sz w:val="28"/>
          <w:szCs w:val="20"/>
          <w:lang w:val="uk-UA"/>
        </w:rPr>
        <w:t xml:space="preserve"> Опарін В.М. та ін. Бюджетна система. — К., 2000. — 204, [1] с.: табл.</w:t>
      </w:r>
    </w:p>
    <w:p w:rsidR="00CD3628" w:rsidRPr="007273FA" w:rsidRDefault="00CD3628" w:rsidP="00DE1247">
      <w:pPr>
        <w:spacing w:line="360" w:lineRule="auto"/>
        <w:jc w:val="both"/>
        <w:rPr>
          <w:sz w:val="28"/>
          <w:szCs w:val="28"/>
          <w:lang w:val="uk-UA"/>
        </w:rPr>
      </w:pPr>
      <w:r w:rsidRPr="007273FA">
        <w:rPr>
          <w:sz w:val="28"/>
          <w:szCs w:val="28"/>
          <w:lang w:val="uk-UA"/>
        </w:rPr>
        <w:t xml:space="preserve">2. Закон України "Про Державний внутрішній борг" [електронний ресурс] / / Режим доступу: </w:t>
      </w:r>
      <w:r w:rsidRPr="00920137">
        <w:rPr>
          <w:sz w:val="28"/>
          <w:szCs w:val="28"/>
          <w:lang w:val="uk-UA"/>
        </w:rPr>
        <w:t>http://zakon.rada.gov.ua/cgi-bin/laws/main.cgi?nreg=2604-12</w:t>
      </w:r>
    </w:p>
    <w:p w:rsidR="00095D67" w:rsidRPr="007273FA" w:rsidRDefault="00095D67" w:rsidP="00DE1247">
      <w:pPr>
        <w:spacing w:line="360" w:lineRule="auto"/>
        <w:jc w:val="both"/>
        <w:rPr>
          <w:sz w:val="28"/>
          <w:szCs w:val="28"/>
          <w:lang w:val="uk-UA"/>
        </w:rPr>
      </w:pPr>
      <w:r w:rsidRPr="007273FA">
        <w:rPr>
          <w:sz w:val="28"/>
          <w:szCs w:val="28"/>
          <w:lang w:val="uk-UA"/>
        </w:rPr>
        <w:t>3.</w:t>
      </w:r>
      <w:r w:rsidRPr="007273FA">
        <w:rPr>
          <w:sz w:val="28"/>
          <w:lang w:val="uk-UA"/>
        </w:rPr>
        <w:t xml:space="preserve"> </w:t>
      </w:r>
      <w:r w:rsidR="00AE22F5" w:rsidRPr="00920137">
        <w:rPr>
          <w:sz w:val="28"/>
          <w:szCs w:val="28"/>
          <w:lang w:val="uk-UA"/>
        </w:rPr>
        <w:t>http://www.minfin.gov.ua</w:t>
      </w:r>
    </w:p>
    <w:p w:rsidR="00AE22F5" w:rsidRPr="007273FA" w:rsidRDefault="00AE22F5" w:rsidP="00DE1247">
      <w:pPr>
        <w:pStyle w:val="a3"/>
        <w:spacing w:before="0" w:beforeAutospacing="0" w:after="0" w:afterAutospacing="0" w:line="360" w:lineRule="auto"/>
        <w:jc w:val="both"/>
        <w:rPr>
          <w:sz w:val="28"/>
          <w:szCs w:val="22"/>
          <w:lang w:val="uk-UA"/>
        </w:rPr>
      </w:pPr>
      <w:r w:rsidRPr="007273FA">
        <w:rPr>
          <w:sz w:val="28"/>
          <w:szCs w:val="22"/>
          <w:lang w:val="uk-UA"/>
        </w:rPr>
        <w:t>4.Барановський О. Боргова безпека // Банківська справа.- 1998.- № 4.- с. 60-64; 1999.- № 1.- с. 28-32.</w:t>
      </w:r>
    </w:p>
    <w:p w:rsidR="00AE22F5" w:rsidRPr="007273FA" w:rsidRDefault="00AE22F5" w:rsidP="00DE1247">
      <w:pPr>
        <w:spacing w:line="360" w:lineRule="auto"/>
        <w:jc w:val="both"/>
        <w:rPr>
          <w:rFonts w:eastAsia="Arial Unicode MS"/>
          <w:sz w:val="28"/>
          <w:szCs w:val="20"/>
          <w:lang w:val="uk-UA"/>
        </w:rPr>
      </w:pPr>
      <w:r w:rsidRPr="007273FA">
        <w:rPr>
          <w:sz w:val="28"/>
          <w:szCs w:val="20"/>
          <w:lang w:val="uk-UA"/>
        </w:rPr>
        <w:t>5.Бюджетна система України. — К.: НІОС, 2000. — 396 с.: іл., табл.</w:t>
      </w:r>
    </w:p>
    <w:p w:rsidR="00AE22F5" w:rsidRPr="007273FA" w:rsidRDefault="00AE22F5" w:rsidP="00DE1247">
      <w:pPr>
        <w:widowControl w:val="0"/>
        <w:tabs>
          <w:tab w:val="left" w:pos="890"/>
        </w:tabs>
        <w:spacing w:line="360" w:lineRule="auto"/>
        <w:jc w:val="both"/>
        <w:rPr>
          <w:snapToGrid w:val="0"/>
          <w:sz w:val="28"/>
          <w:lang w:val="uk-UA"/>
        </w:rPr>
      </w:pPr>
      <w:r w:rsidRPr="007273FA">
        <w:rPr>
          <w:snapToGrid w:val="0"/>
          <w:sz w:val="28"/>
          <w:lang w:val="uk-UA"/>
        </w:rPr>
        <w:t xml:space="preserve">6.Василишин Р. </w:t>
      </w:r>
      <w:r w:rsidR="00DE1247" w:rsidRPr="007273FA">
        <w:rPr>
          <w:snapToGrid w:val="0"/>
          <w:sz w:val="28"/>
          <w:lang w:val="uk-UA"/>
        </w:rPr>
        <w:t>Взаємозв’язок</w:t>
      </w:r>
      <w:r w:rsidRPr="007273FA">
        <w:rPr>
          <w:snapToGrid w:val="0"/>
          <w:sz w:val="28"/>
          <w:lang w:val="uk-UA"/>
        </w:rPr>
        <w:t xml:space="preserve"> бюджетного дефіциту і державного боргу України // Вісник УАДУ. – 1999. - №4. – С.200-207.</w:t>
      </w:r>
    </w:p>
    <w:p w:rsidR="00AE22F5" w:rsidRPr="007273FA" w:rsidRDefault="00AE22F5" w:rsidP="00DE1247">
      <w:pPr>
        <w:widowControl w:val="0"/>
        <w:tabs>
          <w:tab w:val="left" w:pos="890"/>
        </w:tabs>
        <w:spacing w:line="360" w:lineRule="auto"/>
        <w:jc w:val="both"/>
        <w:rPr>
          <w:sz w:val="28"/>
          <w:szCs w:val="28"/>
          <w:lang w:val="uk-UA"/>
        </w:rPr>
      </w:pPr>
      <w:r w:rsidRPr="007273FA">
        <w:rPr>
          <w:snapToGrid w:val="0"/>
          <w:sz w:val="28"/>
          <w:lang w:val="uk-UA"/>
        </w:rPr>
        <w:t>7.</w:t>
      </w:r>
      <w:r w:rsidRPr="007273FA">
        <w:rPr>
          <w:sz w:val="28"/>
          <w:szCs w:val="20"/>
          <w:lang w:val="uk-UA"/>
        </w:rPr>
        <w:t xml:space="preserve"> </w:t>
      </w:r>
      <w:r w:rsidRPr="00920137">
        <w:rPr>
          <w:sz w:val="28"/>
          <w:szCs w:val="28"/>
          <w:lang w:val="uk-UA"/>
        </w:rPr>
        <w:t>www.library.tane.edu.ua</w:t>
      </w:r>
    </w:p>
    <w:p w:rsidR="00AE22F5" w:rsidRPr="007273FA" w:rsidRDefault="00AE22F5" w:rsidP="00DE1247">
      <w:pPr>
        <w:widowControl w:val="0"/>
        <w:tabs>
          <w:tab w:val="left" w:pos="890"/>
        </w:tabs>
        <w:spacing w:line="360" w:lineRule="auto"/>
        <w:jc w:val="both"/>
        <w:rPr>
          <w:sz w:val="28"/>
          <w:szCs w:val="28"/>
          <w:lang w:val="uk-UA"/>
        </w:rPr>
      </w:pPr>
      <w:r w:rsidRPr="007273FA">
        <w:rPr>
          <w:sz w:val="28"/>
          <w:szCs w:val="28"/>
          <w:lang w:val="uk-UA"/>
        </w:rPr>
        <w:t>8.</w:t>
      </w:r>
      <w:r w:rsidRPr="007273FA">
        <w:rPr>
          <w:sz w:val="28"/>
          <w:lang w:val="uk-UA"/>
        </w:rPr>
        <w:t xml:space="preserve"> </w:t>
      </w:r>
      <w:r w:rsidRPr="007273FA">
        <w:rPr>
          <w:sz w:val="28"/>
          <w:szCs w:val="28"/>
          <w:lang w:val="uk-UA"/>
        </w:rPr>
        <w:t>http://www.unian.net</w:t>
      </w:r>
      <w:bookmarkStart w:id="0" w:name="_GoBack"/>
      <w:bookmarkEnd w:id="0"/>
    </w:p>
    <w:sectPr w:rsidR="00AE22F5" w:rsidRPr="007273FA" w:rsidSect="00410A53">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7E" w:rsidRDefault="00D4667E">
      <w:r>
        <w:separator/>
      </w:r>
    </w:p>
  </w:endnote>
  <w:endnote w:type="continuationSeparator" w:id="0">
    <w:p w:rsidR="00D4667E" w:rsidRDefault="00D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7E" w:rsidRDefault="00D4667E">
      <w:r>
        <w:separator/>
      </w:r>
    </w:p>
  </w:footnote>
  <w:footnote w:type="continuationSeparator" w:id="0">
    <w:p w:rsidR="00D4667E" w:rsidRDefault="00D46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C52" w:rsidRDefault="00BA2C52" w:rsidP="00A475C9">
    <w:pPr>
      <w:pStyle w:val="a7"/>
      <w:framePr w:wrap="around" w:vAnchor="text" w:hAnchor="margin" w:xAlign="right" w:y="1"/>
      <w:rPr>
        <w:rStyle w:val="a9"/>
      </w:rPr>
    </w:pPr>
  </w:p>
  <w:p w:rsidR="00BA2C52" w:rsidRDefault="00BA2C52" w:rsidP="00A475C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C52" w:rsidRDefault="00920137" w:rsidP="00A475C9">
    <w:pPr>
      <w:pStyle w:val="a7"/>
      <w:framePr w:wrap="around" w:vAnchor="text" w:hAnchor="margin" w:xAlign="right" w:y="1"/>
      <w:rPr>
        <w:rStyle w:val="a9"/>
      </w:rPr>
    </w:pPr>
    <w:r>
      <w:rPr>
        <w:rStyle w:val="a9"/>
        <w:noProof/>
      </w:rPr>
      <w:t>2</w:t>
    </w:r>
  </w:p>
  <w:p w:rsidR="00BA2C52" w:rsidRDefault="00BA2C52" w:rsidP="00A475C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72F0D"/>
    <w:multiLevelType w:val="multilevel"/>
    <w:tmpl w:val="6C5216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B835AD2"/>
    <w:multiLevelType w:val="hybridMultilevel"/>
    <w:tmpl w:val="F482CFFE"/>
    <w:lvl w:ilvl="0" w:tplc="EDBAA31E">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31C"/>
    <w:rsid w:val="00021188"/>
    <w:rsid w:val="000759F7"/>
    <w:rsid w:val="00095D67"/>
    <w:rsid w:val="00173459"/>
    <w:rsid w:val="001C0FB0"/>
    <w:rsid w:val="00215806"/>
    <w:rsid w:val="002A2DEA"/>
    <w:rsid w:val="00373458"/>
    <w:rsid w:val="003A5AAA"/>
    <w:rsid w:val="00410A53"/>
    <w:rsid w:val="0044320A"/>
    <w:rsid w:val="006F2457"/>
    <w:rsid w:val="006F6005"/>
    <w:rsid w:val="0071708C"/>
    <w:rsid w:val="00723A72"/>
    <w:rsid w:val="007273FA"/>
    <w:rsid w:val="007870EE"/>
    <w:rsid w:val="007C5C78"/>
    <w:rsid w:val="008C1D2C"/>
    <w:rsid w:val="008F3DCC"/>
    <w:rsid w:val="00920137"/>
    <w:rsid w:val="009D280B"/>
    <w:rsid w:val="00A475C9"/>
    <w:rsid w:val="00AD7ED1"/>
    <w:rsid w:val="00AE22F5"/>
    <w:rsid w:val="00B729A0"/>
    <w:rsid w:val="00BA2C52"/>
    <w:rsid w:val="00CD3628"/>
    <w:rsid w:val="00D24D8D"/>
    <w:rsid w:val="00D429D7"/>
    <w:rsid w:val="00D4667E"/>
    <w:rsid w:val="00D52EDF"/>
    <w:rsid w:val="00D93182"/>
    <w:rsid w:val="00D9596A"/>
    <w:rsid w:val="00DA3FAA"/>
    <w:rsid w:val="00DE1247"/>
    <w:rsid w:val="00EC2C64"/>
    <w:rsid w:val="00F60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962579-6D5A-4D43-B6AB-628F07C2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21188"/>
    <w:pPr>
      <w:spacing w:before="100" w:beforeAutospacing="1" w:after="100" w:afterAutospacing="1"/>
    </w:pPr>
  </w:style>
  <w:style w:type="character" w:styleId="a4">
    <w:name w:val="Hyperlink"/>
    <w:uiPriority w:val="99"/>
    <w:rsid w:val="00021188"/>
    <w:rPr>
      <w:rFonts w:cs="Times New Roman"/>
      <w:color w:val="0000FF"/>
      <w:u w:val="single"/>
    </w:rPr>
  </w:style>
  <w:style w:type="table" w:styleId="a5">
    <w:name w:val="Table Grid"/>
    <w:basedOn w:val="a1"/>
    <w:uiPriority w:val="59"/>
    <w:rsid w:val="00787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D52EDF"/>
    <w:rPr>
      <w:rFonts w:cs="Times New Roman"/>
      <w:b/>
      <w:bCs/>
    </w:rPr>
  </w:style>
  <w:style w:type="paragraph" w:styleId="a7">
    <w:name w:val="header"/>
    <w:basedOn w:val="a"/>
    <w:link w:val="a8"/>
    <w:uiPriority w:val="99"/>
    <w:rsid w:val="00A475C9"/>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sid w:val="00A475C9"/>
    <w:rPr>
      <w:rFonts w:cs="Times New Roman"/>
    </w:rPr>
  </w:style>
  <w:style w:type="paragraph" w:styleId="aa">
    <w:name w:val="footer"/>
    <w:basedOn w:val="a"/>
    <w:link w:val="ab"/>
    <w:uiPriority w:val="99"/>
    <w:rsid w:val="00D429D7"/>
    <w:pPr>
      <w:tabs>
        <w:tab w:val="center" w:pos="4677"/>
        <w:tab w:val="right" w:pos="9355"/>
      </w:tabs>
    </w:pPr>
  </w:style>
  <w:style w:type="character" w:customStyle="1" w:styleId="ab">
    <w:name w:val="Ниж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99495">
      <w:marLeft w:val="0"/>
      <w:marRight w:val="0"/>
      <w:marTop w:val="0"/>
      <w:marBottom w:val="0"/>
      <w:divBdr>
        <w:top w:val="none" w:sz="0" w:space="0" w:color="auto"/>
        <w:left w:val="none" w:sz="0" w:space="0" w:color="auto"/>
        <w:bottom w:val="none" w:sz="0" w:space="0" w:color="auto"/>
        <w:right w:val="none" w:sz="0" w:space="0" w:color="auto"/>
      </w:divBdr>
    </w:div>
    <w:div w:id="829099496">
      <w:marLeft w:val="0"/>
      <w:marRight w:val="0"/>
      <w:marTop w:val="0"/>
      <w:marBottom w:val="0"/>
      <w:divBdr>
        <w:top w:val="none" w:sz="0" w:space="0" w:color="auto"/>
        <w:left w:val="none" w:sz="0" w:space="0" w:color="auto"/>
        <w:bottom w:val="none" w:sz="0" w:space="0" w:color="auto"/>
        <w:right w:val="none" w:sz="0" w:space="0" w:color="auto"/>
      </w:divBdr>
    </w:div>
    <w:div w:id="829099497">
      <w:marLeft w:val="0"/>
      <w:marRight w:val="0"/>
      <w:marTop w:val="0"/>
      <w:marBottom w:val="0"/>
      <w:divBdr>
        <w:top w:val="none" w:sz="0" w:space="0" w:color="auto"/>
        <w:left w:val="none" w:sz="0" w:space="0" w:color="auto"/>
        <w:bottom w:val="none" w:sz="0" w:space="0" w:color="auto"/>
        <w:right w:val="none" w:sz="0" w:space="0" w:color="auto"/>
      </w:divBdr>
      <w:divsChild>
        <w:div w:id="829099499">
          <w:marLeft w:val="0"/>
          <w:marRight w:val="0"/>
          <w:marTop w:val="0"/>
          <w:marBottom w:val="0"/>
          <w:divBdr>
            <w:top w:val="none" w:sz="0" w:space="0" w:color="auto"/>
            <w:left w:val="none" w:sz="0" w:space="0" w:color="auto"/>
            <w:bottom w:val="none" w:sz="0" w:space="0" w:color="auto"/>
            <w:right w:val="none" w:sz="0" w:space="0" w:color="auto"/>
          </w:divBdr>
        </w:div>
      </w:divsChild>
    </w:div>
    <w:div w:id="829099498">
      <w:marLeft w:val="0"/>
      <w:marRight w:val="0"/>
      <w:marTop w:val="0"/>
      <w:marBottom w:val="0"/>
      <w:divBdr>
        <w:top w:val="none" w:sz="0" w:space="0" w:color="auto"/>
        <w:left w:val="none" w:sz="0" w:space="0" w:color="auto"/>
        <w:bottom w:val="none" w:sz="0" w:space="0" w:color="auto"/>
        <w:right w:val="none" w:sz="0" w:space="0" w:color="auto"/>
      </w:divBdr>
    </w:div>
    <w:div w:id="829099500">
      <w:marLeft w:val="0"/>
      <w:marRight w:val="0"/>
      <w:marTop w:val="0"/>
      <w:marBottom w:val="0"/>
      <w:divBdr>
        <w:top w:val="none" w:sz="0" w:space="0" w:color="auto"/>
        <w:left w:val="none" w:sz="0" w:space="0" w:color="auto"/>
        <w:bottom w:val="none" w:sz="0" w:space="0" w:color="auto"/>
        <w:right w:val="none" w:sz="0" w:space="0" w:color="auto"/>
      </w:divBdr>
    </w:div>
    <w:div w:id="829099501">
      <w:marLeft w:val="0"/>
      <w:marRight w:val="0"/>
      <w:marTop w:val="0"/>
      <w:marBottom w:val="0"/>
      <w:divBdr>
        <w:top w:val="none" w:sz="0" w:space="0" w:color="auto"/>
        <w:left w:val="none" w:sz="0" w:space="0" w:color="auto"/>
        <w:bottom w:val="none" w:sz="0" w:space="0" w:color="auto"/>
        <w:right w:val="none" w:sz="0" w:space="0" w:color="auto"/>
      </w:divBdr>
    </w:div>
    <w:div w:id="829099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2010-11-07T17:38:00Z</cp:lastPrinted>
  <dcterms:created xsi:type="dcterms:W3CDTF">2014-08-10T08:48:00Z</dcterms:created>
  <dcterms:modified xsi:type="dcterms:W3CDTF">2014-08-10T08:48:00Z</dcterms:modified>
</cp:coreProperties>
</file>