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84" w:rsidRDefault="00C5478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257A" w:rsidRDefault="00B0257A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257A" w:rsidRDefault="00B0257A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257A" w:rsidRDefault="00B0257A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AD6474">
        <w:rPr>
          <w:rFonts w:ascii="Times New Roman" w:hAnsi="Times New Roman"/>
          <w:bCs/>
          <w:sz w:val="28"/>
          <w:szCs w:val="28"/>
        </w:rPr>
        <w:t>ОТЧЕТ ПО ПРАКТИКЕ</w:t>
      </w:r>
    </w:p>
    <w:p w:rsid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6474">
        <w:rPr>
          <w:rFonts w:ascii="Times New Roman" w:hAnsi="Times New Roman"/>
          <w:b/>
          <w:bCs/>
          <w:sz w:val="28"/>
          <w:szCs w:val="28"/>
        </w:rPr>
        <w:t xml:space="preserve">Анализ деятельности </w:t>
      </w:r>
      <w:r w:rsidRPr="00AD6474">
        <w:rPr>
          <w:rFonts w:ascii="Times New Roman" w:hAnsi="Times New Roman"/>
          <w:b/>
          <w:bCs/>
          <w:sz w:val="28"/>
          <w:szCs w:val="28"/>
          <w:lang w:eastAsia="ru-RU"/>
        </w:rPr>
        <w:t>ОАО “Корпоративные сервисные системы” ("КорСсис")</w:t>
      </w: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54784" w:rsidRPr="00AD6474" w:rsidRDefault="00AD6474" w:rsidP="00AD6474">
      <w:pPr>
        <w:pStyle w:val="ad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  <w:rPr>
          <w:rFonts w:ascii="Times New Roman" w:hAnsi="Times New Roman"/>
          <w:color w:val="auto"/>
          <w:szCs w:val="32"/>
        </w:rPr>
      </w:pPr>
      <w:r w:rsidRPr="00AD6474">
        <w:rPr>
          <w:rFonts w:ascii="Times New Roman" w:hAnsi="Times New Roman"/>
          <w:color w:val="auto"/>
          <w:szCs w:val="32"/>
        </w:rPr>
        <w:br w:type="page"/>
      </w:r>
      <w:r w:rsidR="00C54784" w:rsidRPr="00AD6474">
        <w:rPr>
          <w:rFonts w:ascii="Times New Roman" w:hAnsi="Times New Roman"/>
          <w:color w:val="auto"/>
          <w:szCs w:val="32"/>
        </w:rPr>
        <w:t>Оглавление</w:t>
      </w:r>
    </w:p>
    <w:p w:rsidR="005876D1" w:rsidRPr="00AD6474" w:rsidRDefault="005876D1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474" w:rsidRPr="00AD6474" w:rsidRDefault="00AD6474" w:rsidP="00AD6474">
      <w:pPr>
        <w:pStyle w:val="1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</w:rPr>
        <w:t>1. Общая характеристика ОАО «КорСсис»</w:t>
      </w:r>
    </w:p>
    <w:p w:rsidR="00AD6474" w:rsidRPr="00AD6474" w:rsidRDefault="00AD6474" w:rsidP="00AD6474">
      <w:pPr>
        <w:pStyle w:val="2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  <w:lang w:eastAsia="ru-RU"/>
        </w:rPr>
        <w:t>1.1 История Общества</w:t>
      </w:r>
    </w:p>
    <w:p w:rsidR="00AD6474" w:rsidRPr="00AD6474" w:rsidRDefault="00AD6474" w:rsidP="00AD6474">
      <w:pPr>
        <w:pStyle w:val="2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  <w:lang w:eastAsia="ru-RU"/>
        </w:rPr>
        <w:t xml:space="preserve">1.2 </w:t>
      </w:r>
      <w:r w:rsidRPr="001D7F35">
        <w:rPr>
          <w:rStyle w:val="ae"/>
          <w:rFonts w:ascii="Times New Roman" w:hAnsi="Times New Roman"/>
          <w:noProof/>
          <w:sz w:val="28"/>
        </w:rPr>
        <w:t>Стратегия развития ОАО «КорСсис»</w:t>
      </w:r>
    </w:p>
    <w:p w:rsidR="00AD6474" w:rsidRPr="00AD6474" w:rsidRDefault="00AD6474" w:rsidP="00AD6474">
      <w:pPr>
        <w:pStyle w:val="2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  <w:lang w:eastAsia="ru-RU"/>
        </w:rPr>
        <w:t xml:space="preserve">1.3 </w:t>
      </w:r>
      <w:r w:rsidRPr="001D7F35">
        <w:rPr>
          <w:rStyle w:val="ae"/>
          <w:rFonts w:ascii="Times New Roman" w:hAnsi="Times New Roman"/>
          <w:noProof/>
          <w:sz w:val="28"/>
        </w:rPr>
        <w:t>Направления деятельности</w:t>
      </w:r>
    </w:p>
    <w:p w:rsidR="00AD6474" w:rsidRPr="00AD6474" w:rsidRDefault="00AD6474" w:rsidP="00AD6474">
      <w:pPr>
        <w:pStyle w:val="2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</w:rPr>
        <w:t>1.4 Организационная структура ОАО «КорСсис»</w:t>
      </w:r>
    </w:p>
    <w:p w:rsidR="00AD6474" w:rsidRPr="00AD6474" w:rsidRDefault="00AD6474" w:rsidP="00AD6474">
      <w:pPr>
        <w:pStyle w:val="2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ind w:left="0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</w:rPr>
        <w:t>1.5 Основные экономические показатели</w:t>
      </w:r>
    </w:p>
    <w:p w:rsidR="00AD6474" w:rsidRPr="00AD6474" w:rsidRDefault="00AD6474" w:rsidP="00AD6474">
      <w:pPr>
        <w:pStyle w:val="1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</w:rPr>
        <w:t>2. Центральное казначейство управляющей дирекции ОАО «КорСсис»</w:t>
      </w:r>
    </w:p>
    <w:p w:rsidR="00AD6474" w:rsidRPr="00AD6474" w:rsidRDefault="00AD6474" w:rsidP="00AD6474">
      <w:pPr>
        <w:pStyle w:val="11"/>
        <w:shd w:val="clear" w:color="000000" w:fill="auto"/>
        <w:tabs>
          <w:tab w:val="left" w:pos="1100"/>
          <w:tab w:val="right" w:leader="dot" w:pos="9347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1D7F35">
        <w:rPr>
          <w:rStyle w:val="ae"/>
          <w:rFonts w:ascii="Times New Roman" w:hAnsi="Times New Roman"/>
          <w:noProof/>
          <w:sz w:val="28"/>
        </w:rPr>
        <w:t>3. Управление движением потоков наличности центральным казначейством ОАО «КорСсис»</w:t>
      </w:r>
    </w:p>
    <w:p w:rsidR="00C54784" w:rsidRPr="00AD6474" w:rsidRDefault="00C5478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6CB4" w:rsidRPr="00AD6474" w:rsidRDefault="004C6CB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D6474">
        <w:rPr>
          <w:rFonts w:ascii="Times New Roman" w:hAnsi="Times New Roman"/>
          <w:sz w:val="28"/>
        </w:rPr>
        <w:br w:type="page"/>
      </w:r>
    </w:p>
    <w:p w:rsidR="00B847BC" w:rsidRPr="00AD6474" w:rsidRDefault="00D022FB" w:rsidP="00AD6474">
      <w:pPr>
        <w:pStyle w:val="1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  <w:rPr>
          <w:sz w:val="28"/>
        </w:rPr>
      </w:pPr>
      <w:bookmarkStart w:id="0" w:name="_Toc255576757"/>
      <w:r w:rsidRPr="00AD6474">
        <w:rPr>
          <w:sz w:val="28"/>
        </w:rPr>
        <w:t>1. Общая характеристика ОАО «Кор</w:t>
      </w:r>
      <w:r w:rsidR="00700266" w:rsidRPr="00AD6474">
        <w:rPr>
          <w:sz w:val="28"/>
        </w:rPr>
        <w:t>С</w:t>
      </w:r>
      <w:r w:rsidRPr="00AD6474">
        <w:rPr>
          <w:sz w:val="28"/>
        </w:rPr>
        <w:t>сис»</w:t>
      </w:r>
      <w:bookmarkEnd w:id="0"/>
    </w:p>
    <w:p w:rsidR="004C6CB4" w:rsidRPr="00AD6474" w:rsidRDefault="004C6CB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4C6CB4" w:rsidRPr="00AD6474" w:rsidRDefault="004C6CB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ОАО «КорСсис» располагается по адресу: 308000 г. Белгород, ул. Преображенская, 42</w:t>
      </w:r>
    </w:p>
    <w:p w:rsidR="004C6CB4" w:rsidRPr="00AD6474" w:rsidRDefault="004C6CB4" w:rsidP="00AD6474">
      <w:pPr>
        <w:pStyle w:val="a6"/>
        <w:numPr>
          <w:ilvl w:val="0"/>
          <w:numId w:val="5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Тел: (4722) 30-40-70</w:t>
      </w:r>
    </w:p>
    <w:p w:rsidR="004C6CB4" w:rsidRPr="00AD6474" w:rsidRDefault="004C6CB4" w:rsidP="00AD6474">
      <w:pPr>
        <w:pStyle w:val="a6"/>
        <w:numPr>
          <w:ilvl w:val="0"/>
          <w:numId w:val="5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Факс: (4722) 30-42-42</w:t>
      </w:r>
    </w:p>
    <w:p w:rsidR="004C6CB4" w:rsidRPr="00AD6474" w:rsidRDefault="004C6CB4" w:rsidP="00AD6474">
      <w:pPr>
        <w:pStyle w:val="a6"/>
        <w:numPr>
          <w:ilvl w:val="0"/>
          <w:numId w:val="5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Электронная почта: </w:t>
      </w:r>
      <w:r w:rsidRPr="00AD6474">
        <w:rPr>
          <w:rFonts w:ascii="Times New Roman" w:hAnsi="Times New Roman"/>
          <w:sz w:val="28"/>
          <w:szCs w:val="28"/>
          <w:u w:val="single"/>
        </w:rPr>
        <w:t>info@corssys.ru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022FB" w:rsidRPr="00AD6474" w:rsidRDefault="00D022FB" w:rsidP="00AD6474">
      <w:pPr>
        <w:pStyle w:val="2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  <w:rPr>
          <w:lang w:eastAsia="ru-RU"/>
        </w:rPr>
      </w:pPr>
      <w:bookmarkStart w:id="1" w:name="_Toc255576758"/>
      <w:r w:rsidRPr="00AD6474">
        <w:rPr>
          <w:lang w:eastAsia="ru-RU"/>
        </w:rPr>
        <w:t>1.1 История Общества</w:t>
      </w:r>
      <w:bookmarkEnd w:id="1"/>
      <w:r w:rsidRPr="00AD6474">
        <w:rPr>
          <w:lang w:eastAsia="ru-RU"/>
        </w:rPr>
        <w:t xml:space="preserve"> </w:t>
      </w: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В истории Общества можно выделить два этапа: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1 этап – история ОАО «Белгородэнерго» до реорганизации (до 1 апреля 2005 года);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2 этап – история ОАО «Белгородэнерго» (ОАО «Корпоративные сервисные системы»), после реорганизации.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ОАО «Белгородэнерго» до реорганизации являлось монопольным субъектом энергетического комплекса Белгородской области, объединяющим в себе все сферы: производство и передача электроэнергии и тепловой энергии, распределение электроэнергии, сбыт электроэнергии и тепловой энергии и т.д.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bCs/>
          <w:i/>
          <w:sz w:val="28"/>
          <w:szCs w:val="28"/>
          <w:lang w:eastAsia="ru-RU"/>
        </w:rPr>
        <w:t>1 этап – история ОАО «Белгородэнерго» до реорганизации.</w:t>
      </w:r>
      <w:r w:rsidRPr="00AD647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1961 год вошел в историю белгородской энергетики как год рождения районного энергетического управления «Белгородэнерго». Основными задачами вновь созданного предприятия были определены: обеспечение надежного энергоснабжения промышленности, сельского хозяйства, объектов соцкультбыта, развитие энергетики области.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В состав РЭУ «Белгородэнерго» вошли: Белгородская ЦЭС, Губкинская ТЭЦ и предприятие высоковольтных электрических сетей. Протяженность сетей напряжением 110 кВ тогда составляла 751 км, максимум нагрузки – 114 МВт, полезный отпуск электроэнергии – 743 млн. кВт.ч.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С 1961-го по 1985-й годы энергетика области развивалась опережающими темпами, обеспечивая электроэнергией население, сельское хозяйство, промышленные предприятия, среди которых крупнейшие – Лебединский ГОК, Стойленский ГОК, Оскольский электрометаллургический комбинат.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1 марта 1993 года на базе производственного объединения энергетики и электрификации «Белгородэнерго» Государственный комитет РФ по управлению госимуществом Белгородской области учредил открытое акционерное общество энергетики и электрификации «Белгородэнерго».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В начале 90-х годов развитие электрификации Белгородской области замедлилось: снизились темпы ввода новых энергетических мощностей, сократился полезный отпуск электроэнергии собственным потребителям. Но, несмотря на снижение инвестиций в энергетику, энергосистема обеспечивала устойчивое снабжение электрической и тепловой энергией всех потребителей области.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В 1998 году ОАО «Белгородэнерго» удалось преодолеть негативные тенденции и выйти на путь стабильного, устойчивого развития. Существенно снизилась задолженность на Федеральном оптовом рынке электроэнергии и мощности (ФОРЭМ), перед бюджетами всех уровней, по заработной плате. Руководство компании взяло курс на создание собственной коммуникационной инфраструктуры. В 2000 году была введена в эксплуатацию ВЛ-330 кВ «Металлургическая - Валуйки», обеспечившая передачу мощности Курской АЭС в юго-восточные районы Белгородской области.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2001 год – особенный для предприятия, ему исполнилось 40 лет. В целом год был отмечен позитивным отношением, укреплением репутации и повышением рейтинга белгородской энергосистемы в энергохолдинге ОАО РАО «ЕЭС России» и регионе.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В ноябре 2001 года между Администрацией Белгородской области, РАО «ЕЭС России» и ОАО «Белгородэнерго» заключено «Соглашение о реформировании энергетического комплекса Белгородской области». Акционерное общество в числе первых энергосистем РАО «ЕЭС России» вышло на путь преобразований с целью создания необходимых условий для перспективного развития энергетики области: привлечения инвестиций, реализации проектов по энергосбережению, оптимизации энергосбытовой деятельности, снижения издержек.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2002 год охарактеризован изменениями в организационной структуре Акционерного общества. В состав ОАО «Белгородэнерго» вошли предприятия коммунальной энергетики. Кроме этого, ряд отделов и служб энергокомпании были выделены в обособленные структурные подразделения и далее – в филиалы.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Важнейшим шагом на пути развития энергетики области стало подписание 7 августа 2003 года губернатором Белгородской области Евгением Савченко и Председателем Правления РАО «ЕЭС России» Анатолием Чубайсом многостороннего соглашения «О сотрудничестве Администрации Белгородской области и РАО «ЕЭС России» в сфере реформирования и развития энергетического комплекса Белгородской области». Заложен символический камень начала строительства газотурбинной теплоцентрали «ЛУЧ» (ГТ ТЭЦ «Луч»).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В 2004 году Общество претерпело многочисленные структурные изменения, в том числе связанные с филиалами. В июне 2004 года осуществлена государственная регистрация 100% дочернего предприятия ОАО "Белгородэнергосервис", созданного за счет имущества филиала «УчетЭнергоСервис», впоследствии зарегистрирована ликвидация данного филиала.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1 октября 2004 года осуществлен первый этап реформирования компании, а именно зарегистрированы в качестве юридических лиц общества, выделенные из ОАО "Белгородэнерго": ОАО «Белгородская сбытовая компания» и ОАО «Теплоэнергетическая компания». Таким образом, сделаны первые шаги в направлении разделения отрасли на естественно - монопольные и конкурентные виды деятельности, создание системы эффективных рыночных отношений в конкурентных видах деятельности. С 1 октября основным видом деятельности ОАО "Белгородэнерго" является передача и распределение электрической энергии по электрическим сетям. Отношения с ОАО "Белгородская сбытовая компания" и ОАО "Теплоэнергетическая компания" строятся на системе договоров на сервисное обслуживание выделенных обществ.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1 апреля 2005 года – произведена регистрация акционерных обществ ОАО «Электросетевая компания» и ОАО «Белгородская магистральная сетевая компания», выделившихся из ОАО «Белгородэнерго». С этого момента Общество является полностью реорганизованным, основным видом деятельности которого является оказание сервисных услуг.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D6474">
        <w:rPr>
          <w:rFonts w:ascii="Times New Roman" w:hAnsi="Times New Roman"/>
          <w:bCs/>
          <w:i/>
          <w:sz w:val="28"/>
          <w:szCs w:val="28"/>
          <w:lang w:eastAsia="ru-RU"/>
        </w:rPr>
        <w:t xml:space="preserve">2 этап – история Открытого Акционерного Общества «Корпоративные сервисные системы» (ОАО "КорСсис").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18 мая 2005 года на годовом Общем собрании акционеров ОАО «Белгородэнерго» было принято решение о переименовании Общества в ОАО «Корпоративные сервисные системы». Название «БЕЛГОРОДЭНЕРГО», зарегистрированное в качестве товарного знака, передано одному из выделенных Обществ ОАО «Электросетевая компания» (которое 5.08.2005 года было переименовано в ОАО «Белгородэнерго»).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Обществом заключены сервисные договоры на оказание услуг с выделенными Обществами: филиал ОАО "МРСК Центра"-"Белгородэнерго", ОАО "Белгородская сбытовая компания". </w:t>
      </w:r>
    </w:p>
    <w:p w:rsidR="00D022FB" w:rsidRPr="00AD6474" w:rsidRDefault="00700266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ОАО "КорСсис" является </w:t>
      </w:r>
      <w:r w:rsidR="00D022FB" w:rsidRPr="00AD6474">
        <w:rPr>
          <w:rFonts w:ascii="Times New Roman" w:hAnsi="Times New Roman"/>
          <w:sz w:val="28"/>
          <w:szCs w:val="28"/>
          <w:lang w:eastAsia="ru-RU"/>
        </w:rPr>
        <w:t>инн</w:t>
      </w:r>
      <w:r w:rsidRPr="00AD6474">
        <w:rPr>
          <w:rFonts w:ascii="Times New Roman" w:hAnsi="Times New Roman"/>
          <w:sz w:val="28"/>
          <w:szCs w:val="28"/>
          <w:lang w:eastAsia="ru-RU"/>
        </w:rPr>
        <w:t>овационной</w:t>
      </w:r>
      <w:r w:rsidR="004C6CB4" w:rsidRPr="00AD64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22FB" w:rsidRPr="00AD6474">
        <w:rPr>
          <w:rFonts w:ascii="Times New Roman" w:hAnsi="Times New Roman"/>
          <w:sz w:val="28"/>
          <w:szCs w:val="28"/>
          <w:lang w:eastAsia="ru-RU"/>
        </w:rPr>
        <w:t>корпорацией,</w:t>
      </w:r>
      <w:r w:rsidR="00AD6474" w:rsidRPr="00AD64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22FB" w:rsidRPr="00AD6474">
        <w:rPr>
          <w:rFonts w:ascii="Times New Roman" w:hAnsi="Times New Roman"/>
          <w:sz w:val="28"/>
          <w:szCs w:val="28"/>
          <w:lang w:eastAsia="ru-RU"/>
        </w:rPr>
        <w:t>объединяющей 12 регионов России.</w:t>
      </w:r>
      <w:r w:rsidR="00AD6474" w:rsidRPr="00AD64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22FB" w:rsidRPr="00AD6474">
        <w:rPr>
          <w:rFonts w:ascii="Times New Roman" w:hAnsi="Times New Roman"/>
          <w:sz w:val="28"/>
          <w:szCs w:val="28"/>
          <w:lang w:eastAsia="ru-RU"/>
        </w:rPr>
        <w:t>В 2007 году произошли качественные изменения в структуре Общества - образована управляющая дирекция, созданы Белгородское, Тамбовское, Ярославское отделения компании. В 2008 году, кроме вышеперечисленных, открыты отделения в Москве, Костроме, Курске, Орле, Смоленске, Липецке, Твери, Брянске и Воронеже.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>На данный момент ОАО «КорСсис», работая в рамках аутсорсинга, обеспечивает заказчиков полным спектром ИТ-услуг, бухгалтерским, финансово-экономическим и правовым обслуживанием, а так же услугами по управлению персоналом, разработке и внедрению системы менеджмента качества.</w:t>
      </w:r>
      <w:r w:rsidR="00AD6474" w:rsidRPr="00AD64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6474">
        <w:rPr>
          <w:rFonts w:ascii="Times New Roman" w:hAnsi="Times New Roman"/>
          <w:sz w:val="28"/>
          <w:szCs w:val="28"/>
          <w:lang w:eastAsia="ru-RU"/>
        </w:rPr>
        <w:t xml:space="preserve">Общество осваивает новые сервисные услуги - в 2007 году открылись кадровые и юридические центры, медико-психологический центр диагностики и реабилитации. </w:t>
      </w:r>
    </w:p>
    <w:p w:rsidR="00D022FB" w:rsidRPr="00AD6474" w:rsidRDefault="00D022FB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6474">
        <w:rPr>
          <w:rFonts w:ascii="Times New Roman" w:hAnsi="Times New Roman"/>
          <w:sz w:val="28"/>
          <w:szCs w:val="28"/>
          <w:lang w:eastAsia="ru-RU"/>
        </w:rPr>
        <w:t xml:space="preserve">Одним из крупнейших событий 2008 года стало открытие Центра обработки данных в городе Валуйки. Создание Центра, по некоторым параметрам, находящимся в числе лидеров среди ведущих мировых DATA-центров, подтверждает сертифицированный статус хостинг-партнёра компании SAP AG ОАО «КорСсис». </w:t>
      </w:r>
    </w:p>
    <w:p w:rsidR="00700266" w:rsidRPr="00AD6474" w:rsidRDefault="00700266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0266" w:rsidRPr="00AD6474" w:rsidRDefault="00700266" w:rsidP="00AD6474">
      <w:pPr>
        <w:pStyle w:val="2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</w:pPr>
      <w:bookmarkStart w:id="2" w:name="_Toc255576759"/>
      <w:r w:rsidRPr="00AD6474">
        <w:rPr>
          <w:lang w:eastAsia="ru-RU"/>
        </w:rPr>
        <w:t xml:space="preserve">1.2 </w:t>
      </w:r>
      <w:r w:rsidRPr="00AD6474">
        <w:t>Стратегия развития ОАО «КорСсис»</w:t>
      </w:r>
      <w:bookmarkEnd w:id="2"/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700266" w:rsidRPr="00AD6474" w:rsidRDefault="00700266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Главная</w:t>
      </w:r>
      <w:r w:rsidRPr="00AD64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D6474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стратегическая</w:t>
      </w:r>
      <w:r w:rsidRPr="00AD647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D6474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цель</w:t>
      </w: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построить компанию международного класса, основываясь на лучших традициях энергетики России.</w:t>
      </w:r>
      <w:r w:rsidR="00AD6474"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00266" w:rsidRPr="00AD6474" w:rsidRDefault="00700266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Основными</w:t>
      </w: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целевыми </w:t>
      </w:r>
      <w:r w:rsidRPr="00AD6474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направлениями</w:t>
      </w: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Общества в 2009 г. являются:</w:t>
      </w:r>
    </w:p>
    <w:p w:rsidR="00700266" w:rsidRPr="00AD6474" w:rsidRDefault="00700266" w:rsidP="00AD6474">
      <w:pPr>
        <w:numPr>
          <w:ilvl w:val="0"/>
          <w:numId w:val="2"/>
        </w:numPr>
        <w:shd w:val="clear" w:color="000000" w:fill="auto"/>
        <w:tabs>
          <w:tab w:val="clear" w:pos="720"/>
          <w:tab w:val="num" w:pos="-284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повышение удовлетворенности клиентов за счет улучшения качества услуг, оказываемых в рамках заключенных договоров;</w:t>
      </w:r>
    </w:p>
    <w:p w:rsidR="00700266" w:rsidRPr="00AD6474" w:rsidRDefault="00700266" w:rsidP="00AD6474">
      <w:pPr>
        <w:numPr>
          <w:ilvl w:val="0"/>
          <w:numId w:val="2"/>
        </w:numPr>
        <w:shd w:val="clear" w:color="000000" w:fill="auto"/>
        <w:tabs>
          <w:tab w:val="clear" w:pos="720"/>
          <w:tab w:val="num" w:pos="-284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присутствия на рынке, увеличение в структуре доходов выручки от сторонних клиентов, включая неэнергетический сектор;</w:t>
      </w:r>
    </w:p>
    <w:p w:rsidR="00700266" w:rsidRPr="00AD6474" w:rsidRDefault="00700266" w:rsidP="00AD6474">
      <w:pPr>
        <w:numPr>
          <w:ilvl w:val="0"/>
          <w:numId w:val="2"/>
        </w:numPr>
        <w:shd w:val="clear" w:color="000000" w:fill="auto"/>
        <w:tabs>
          <w:tab w:val="clear" w:pos="720"/>
          <w:tab w:val="num" w:pos="-284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оптимизация внутренних издержек.</w:t>
      </w:r>
    </w:p>
    <w:p w:rsidR="00700266" w:rsidRPr="00AD6474" w:rsidRDefault="00700266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Достижение стратегических целей Общества планируется за счет реализации следующих </w:t>
      </w:r>
      <w:r w:rsidRPr="00AD6474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ключевых факторов успеха</w:t>
      </w: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фокусирование на комплексном обслуживании бизнеса (максимальное количество услуг в рамках одного сервисного договора);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фокусирование на узкоспециализированных услугах в каждом направлении бизнеса; 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разделения услуг на базовые и дополнительные;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сосредоточение усилий по удержанию существующих клиентов; 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увеличение доли высокодоходных услуг в каждом из видов бизнеса; 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снижение стоимости операции; 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самая высокая скорость прохождения операций от момента инициации;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механизм постоянной обратной связи с заказчиком;</w:t>
      </w:r>
    </w:p>
    <w:p w:rsidR="00700266" w:rsidRPr="00AD6474" w:rsidRDefault="00700266" w:rsidP="00AD6474">
      <w:pPr>
        <w:numPr>
          <w:ilvl w:val="0"/>
          <w:numId w:val="3"/>
        </w:numPr>
        <w:shd w:val="clear" w:color="000000" w:fill="auto"/>
        <w:tabs>
          <w:tab w:val="clear" w:pos="720"/>
          <w:tab w:val="num" w:pos="-851"/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color w:val="464646"/>
          <w:sz w:val="28"/>
          <w:szCs w:val="28"/>
          <w:lang w:eastAsia="ru-RU"/>
        </w:rPr>
      </w:pPr>
      <w:r w:rsidRPr="00AD6474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дополнительная потребительская ценность за счет продукта и бренда.</w:t>
      </w:r>
    </w:p>
    <w:p w:rsidR="00700266" w:rsidRPr="00AD6474" w:rsidRDefault="00700266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464646"/>
          <w:sz w:val="28"/>
          <w:szCs w:val="28"/>
          <w:lang w:eastAsia="ru-RU"/>
        </w:rPr>
      </w:pPr>
    </w:p>
    <w:p w:rsidR="00700266" w:rsidRPr="00AD6474" w:rsidRDefault="00700266" w:rsidP="00AD6474">
      <w:pPr>
        <w:pStyle w:val="2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</w:pPr>
      <w:bookmarkStart w:id="3" w:name="_Toc255576760"/>
      <w:r w:rsidRPr="00AD6474">
        <w:rPr>
          <w:szCs w:val="28"/>
          <w:lang w:eastAsia="ru-RU"/>
        </w:rPr>
        <w:t xml:space="preserve">1.3 </w:t>
      </w:r>
      <w:r w:rsidRPr="00AD6474">
        <w:t>Направления деятельности</w:t>
      </w:r>
      <w:bookmarkEnd w:id="3"/>
      <w:r w:rsidRPr="00AD6474">
        <w:t xml:space="preserve"> </w:t>
      </w:r>
    </w:p>
    <w:p w:rsidR="00AD6474" w:rsidRPr="00AD6474" w:rsidRDefault="00AD6474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00266" w:rsidRPr="00AD6474" w:rsidRDefault="00700266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6474">
        <w:rPr>
          <w:sz w:val="28"/>
          <w:szCs w:val="28"/>
        </w:rPr>
        <w:t xml:space="preserve">Основными направлениями деятельности компании является оказание аутсорсинговых услуг, включающих в себя финансово-экономическое, бухгалтерское, правовое обслуживание предприятий. </w:t>
      </w:r>
      <w:r w:rsidR="0031651C" w:rsidRPr="00AD6474">
        <w:rPr>
          <w:sz w:val="28"/>
          <w:szCs w:val="28"/>
        </w:rPr>
        <w:t>Она предоставляет</w:t>
      </w:r>
      <w:r w:rsidRPr="00AD6474">
        <w:rPr>
          <w:sz w:val="28"/>
          <w:szCs w:val="28"/>
        </w:rPr>
        <w:t xml:space="preserve"> комплекс услуг в области управления персоналом, инжиниринга, средств связи и информационных технологий, обеспечения безопасности деятельности предприятий, построения и развития системы менеджмента качества. В сферу деятельности ОАО «КорCсис» также входит консультирование по вопросам, касающимся управления предприятием. </w:t>
      </w:r>
    </w:p>
    <w:p w:rsidR="00700266" w:rsidRPr="00AD6474" w:rsidRDefault="00700266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6474">
        <w:rPr>
          <w:sz w:val="28"/>
          <w:szCs w:val="28"/>
        </w:rPr>
        <w:t xml:space="preserve">Специалисты компании имеют богатый опыт внедрения современных технологий управления на предприятиях энергетического комплекса Центрального региона РФ. Своим опытом </w:t>
      </w:r>
      <w:r w:rsidR="0031651C" w:rsidRPr="00AD6474">
        <w:rPr>
          <w:sz w:val="28"/>
          <w:szCs w:val="28"/>
        </w:rPr>
        <w:t xml:space="preserve">они </w:t>
      </w:r>
      <w:r w:rsidRPr="00AD6474">
        <w:rPr>
          <w:sz w:val="28"/>
          <w:szCs w:val="28"/>
        </w:rPr>
        <w:t>охотно дел</w:t>
      </w:r>
      <w:r w:rsidR="0031651C" w:rsidRPr="00AD6474">
        <w:rPr>
          <w:sz w:val="28"/>
          <w:szCs w:val="28"/>
        </w:rPr>
        <w:t>ят</w:t>
      </w:r>
      <w:r w:rsidRPr="00AD6474">
        <w:rPr>
          <w:sz w:val="28"/>
          <w:szCs w:val="28"/>
        </w:rPr>
        <w:t xml:space="preserve">ся со специалистами энергокомпаний России и стран ближнего зарубежья в рамках проводимых нами конференций, семинаров и круглых столов. </w:t>
      </w:r>
    </w:p>
    <w:p w:rsidR="00700266" w:rsidRPr="00AD6474" w:rsidRDefault="00700266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6474">
        <w:rPr>
          <w:sz w:val="28"/>
          <w:szCs w:val="28"/>
        </w:rPr>
        <w:t xml:space="preserve">В основе работы ОАО «КорСсис» – комплексный подход к оказанию услуг, применение лучшего мирового опыта и передовых технологий в области управления предприятием, что позволяет эффективно использовать ресурсы и развивать бизнес компаний-клиентов, а также способствует росту их конкурентоспособности. </w:t>
      </w:r>
    </w:p>
    <w:p w:rsidR="00700266" w:rsidRPr="00AD6474" w:rsidRDefault="00700266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6474">
        <w:rPr>
          <w:sz w:val="28"/>
          <w:szCs w:val="28"/>
        </w:rPr>
        <w:t xml:space="preserve">Высокая репутация компании подкреплена профессионализмом и высокой компетенцией сотрудников, что подтверждено наградами международных и российских профессиональных конкурсов и лидирующими позициями в открытых общероссийских рейтингах. </w:t>
      </w:r>
    </w:p>
    <w:p w:rsidR="00700266" w:rsidRPr="00AD6474" w:rsidRDefault="00700266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6474">
        <w:rPr>
          <w:sz w:val="28"/>
          <w:szCs w:val="28"/>
        </w:rPr>
        <w:t>В числе</w:t>
      </w:r>
      <w:r w:rsidR="00AD6474">
        <w:rPr>
          <w:sz w:val="28"/>
          <w:szCs w:val="28"/>
        </w:rPr>
        <w:t xml:space="preserve"> </w:t>
      </w:r>
      <w:r w:rsidRPr="00AD6474">
        <w:rPr>
          <w:sz w:val="28"/>
          <w:szCs w:val="28"/>
        </w:rPr>
        <w:t>клиентов компании – ведущие предприятия энергетического комплекса России и Белгородской области: ОАО "Межрегиональная распределительная сетевая компания Центра", филиал ОАО "МРСК Центра" - "Белгородэнерго", ОАО "Белгородская сбытовая компания", филиал ОАО "ТГК-4" "Белгородская региональная генерация",</w:t>
      </w:r>
      <w:r w:rsidR="00AD6474">
        <w:rPr>
          <w:sz w:val="28"/>
          <w:szCs w:val="28"/>
        </w:rPr>
        <w:t xml:space="preserve"> </w:t>
      </w:r>
      <w:r w:rsidRPr="00AD6474">
        <w:rPr>
          <w:sz w:val="28"/>
          <w:szCs w:val="28"/>
        </w:rPr>
        <w:t xml:space="preserve">ОАО "Белгородская теплосетевая компания", ОАО "Региональный расчетно-кассовый центр". </w:t>
      </w:r>
    </w:p>
    <w:p w:rsidR="00402944" w:rsidRPr="00AD6474" w:rsidRDefault="00402944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2944" w:rsidRPr="00AD6474" w:rsidRDefault="00402944" w:rsidP="00AD6474">
      <w:pPr>
        <w:pStyle w:val="2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</w:pPr>
      <w:bookmarkStart w:id="4" w:name="_Toc255576761"/>
      <w:r w:rsidRPr="00AD6474">
        <w:t>1.4 Организационная структура ОАО «КорСсис»</w:t>
      </w:r>
      <w:bookmarkEnd w:id="4"/>
    </w:p>
    <w:p w:rsidR="00AD6474" w:rsidRPr="00AD6474" w:rsidRDefault="00AD6474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02944" w:rsidRPr="00AD6474" w:rsidRDefault="00402944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6474">
        <w:rPr>
          <w:sz w:val="28"/>
          <w:szCs w:val="28"/>
        </w:rPr>
        <w:t>Структура ОАО "КорСсис" построена по региональному принципу.</w:t>
      </w:r>
      <w:r w:rsidR="00AD6474" w:rsidRPr="00AD6474">
        <w:rPr>
          <w:sz w:val="28"/>
          <w:szCs w:val="28"/>
        </w:rPr>
        <w:t xml:space="preserve"> </w:t>
      </w:r>
      <w:r w:rsidRPr="00AD6474">
        <w:rPr>
          <w:sz w:val="28"/>
          <w:szCs w:val="28"/>
        </w:rPr>
        <w:t>Действуют Управляющая дирекция и региональные отделения - Белгородское, Брянское, Воронежское, Костромское, Курское,</w:t>
      </w:r>
      <w:r w:rsidR="00AD6474" w:rsidRPr="00AD6474">
        <w:rPr>
          <w:sz w:val="28"/>
          <w:szCs w:val="28"/>
        </w:rPr>
        <w:t xml:space="preserve"> </w:t>
      </w:r>
      <w:r w:rsidRPr="00AD6474">
        <w:rPr>
          <w:sz w:val="28"/>
          <w:szCs w:val="28"/>
        </w:rPr>
        <w:t>Липецкое, Московское, Орловское, Смоленское, Тамбовское, Тверское и Ярославское.</w:t>
      </w:r>
    </w:p>
    <w:p w:rsidR="00402944" w:rsidRPr="00AD6474" w:rsidRDefault="00402944" w:rsidP="00AD6474">
      <w:pPr>
        <w:pStyle w:val="a3"/>
        <w:shd w:val="clear" w:color="000000" w:fill="auto"/>
        <w:tabs>
          <w:tab w:val="left" w:pos="110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D6474">
        <w:rPr>
          <w:sz w:val="28"/>
          <w:szCs w:val="28"/>
        </w:rPr>
        <w:t>Организационная структура ОАО «КорСсис» представлена в Приложении 1.</w:t>
      </w:r>
    </w:p>
    <w:p w:rsidR="00A91013" w:rsidRPr="00AD6474" w:rsidRDefault="0040294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Структура ОАО «КорСсис» представляет собой процессно-функциональную структуру управления. Генеральный директор организует работу и эффективное взаимодействие структурных подразделений управляющей дирекции и региональных отделений Общества. Решает все вопросы в пределах своей компетенции и делегирует полномочия по выполнению производственно - хозяйственных функций директорам по направлениям и помощникам генерального директора в соответствии с приказом ОАО «КорСсис» «Об определении сферы ответственности и полномочий генерального директора, руководителей по направлениям и директора Белгородского отделения ОАО «Кор</w:t>
      </w:r>
      <w:r w:rsidR="00A91013" w:rsidRPr="00AD6474">
        <w:rPr>
          <w:rFonts w:ascii="Times New Roman" w:hAnsi="Times New Roman"/>
          <w:sz w:val="28"/>
          <w:szCs w:val="28"/>
        </w:rPr>
        <w:t>Ссис».</w:t>
      </w:r>
    </w:p>
    <w:p w:rsidR="00A91013" w:rsidRPr="00AD6474" w:rsidRDefault="0040294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Функциональное руководство подразделениями Общества осуществляет генеральный директор, директора по направлениям, помощники генерального директора; административное руководство осуществляют директора отделений, за исключением подразделений управляющей дирекции.</w:t>
      </w:r>
    </w:p>
    <w:p w:rsidR="00A91013" w:rsidRPr="00AD6474" w:rsidRDefault="0040294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Функциональные отношения между ключевыми операционными подразделениями в рамках бизнес-процессов Общества, виды информационных и отчетных потоков установлены внутренними документами Общества – стандартами, регламентами, положениями, а также внутренними документами структурных подразделений - положениями о структурных подразделениях, должностными инструкциями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работников ОАО «КорСсис» (далее - Общество).</w:t>
      </w:r>
    </w:p>
    <w:p w:rsidR="00402944" w:rsidRPr="00AD6474" w:rsidRDefault="0040294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Ключевые операционные подразделения Общества представлены организационной структурой ОАО «КорСсис».</w:t>
      </w:r>
    </w:p>
    <w:p w:rsidR="00402944" w:rsidRPr="00AD6474" w:rsidRDefault="0040294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 рамках выполнения функциональных обязанностей структурные подразделения Общества взаимодействуют с:</w:t>
      </w:r>
    </w:p>
    <w:p w:rsidR="00402944" w:rsidRPr="00AD6474" w:rsidRDefault="00402944" w:rsidP="00AD6474">
      <w:pPr>
        <w:numPr>
          <w:ilvl w:val="0"/>
          <w:numId w:val="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подразделениями бухгалтерии при сдаче бухгалтерской документации;</w:t>
      </w:r>
    </w:p>
    <w:p w:rsidR="00402944" w:rsidRPr="00AD6474" w:rsidRDefault="00402944" w:rsidP="00AD6474">
      <w:pPr>
        <w:numPr>
          <w:ilvl w:val="0"/>
          <w:numId w:val="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отделом управления персоналом в части повышения квалификации и аттестации персонала, а также отделами учета персонала всех отделений Общества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 xml:space="preserve">в процессе ведения кадрового делопроизводства; </w:t>
      </w:r>
    </w:p>
    <w:p w:rsidR="00402944" w:rsidRPr="00AD6474" w:rsidRDefault="00402944" w:rsidP="00AD6474">
      <w:pPr>
        <w:pStyle w:val="a4"/>
        <w:numPr>
          <w:ilvl w:val="0"/>
          <w:numId w:val="6"/>
        </w:numPr>
        <w:shd w:val="clear" w:color="000000" w:fill="auto"/>
        <w:tabs>
          <w:tab w:val="left" w:pos="1100"/>
        </w:tabs>
        <w:spacing w:before="0" w:after="0"/>
        <w:ind w:left="0" w:firstLine="709"/>
        <w:rPr>
          <w:sz w:val="28"/>
          <w:szCs w:val="28"/>
        </w:rPr>
      </w:pPr>
      <w:r w:rsidRPr="00AD6474">
        <w:rPr>
          <w:sz w:val="28"/>
          <w:szCs w:val="28"/>
        </w:rPr>
        <w:t>центральным казначейством управляющей дирекции Общества при предоставлении сведений по дебиторской и кредиторской задолженностям, движению потоков наличности подразделения;</w:t>
      </w:r>
    </w:p>
    <w:p w:rsidR="00402944" w:rsidRPr="00AD6474" w:rsidRDefault="00402944" w:rsidP="00AD6474">
      <w:pPr>
        <w:numPr>
          <w:ilvl w:val="0"/>
          <w:numId w:val="6"/>
        </w:numPr>
        <w:shd w:val="clear" w:color="000000" w:fill="auto"/>
        <w:tabs>
          <w:tab w:val="left" w:pos="110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департаментом экономической политики управляющей дирекции Общества при составлении бюджета доходов и расходов Общества;</w:t>
      </w:r>
    </w:p>
    <w:p w:rsidR="00402944" w:rsidRPr="00AD6474" w:rsidRDefault="00402944" w:rsidP="00AD6474">
      <w:pPr>
        <w:pStyle w:val="a4"/>
        <w:numPr>
          <w:ilvl w:val="0"/>
          <w:numId w:val="6"/>
        </w:numPr>
        <w:shd w:val="clear" w:color="000000" w:fill="auto"/>
        <w:tabs>
          <w:tab w:val="left" w:pos="1100"/>
        </w:tabs>
        <w:spacing w:before="0" w:after="0"/>
        <w:ind w:left="0" w:firstLine="709"/>
        <w:rPr>
          <w:sz w:val="28"/>
          <w:szCs w:val="28"/>
        </w:rPr>
      </w:pPr>
      <w:r w:rsidRPr="00AD6474">
        <w:rPr>
          <w:sz w:val="28"/>
          <w:szCs w:val="28"/>
        </w:rPr>
        <w:t>отделом делопроизводства и протокола Белгородского отделения Общества, а также отделами делопроизводства и протокола отделений в процессе ведения делопроизводства и электронного документооборота;</w:t>
      </w:r>
    </w:p>
    <w:p w:rsidR="00402944" w:rsidRPr="00AD6474" w:rsidRDefault="00402944" w:rsidP="00AD6474">
      <w:pPr>
        <w:pStyle w:val="a4"/>
        <w:numPr>
          <w:ilvl w:val="0"/>
          <w:numId w:val="6"/>
        </w:numPr>
        <w:shd w:val="clear" w:color="000000" w:fill="auto"/>
        <w:tabs>
          <w:tab w:val="left" w:pos="1100"/>
        </w:tabs>
        <w:spacing w:before="0" w:after="0"/>
        <w:ind w:left="0" w:firstLine="709"/>
        <w:rPr>
          <w:sz w:val="28"/>
          <w:szCs w:val="28"/>
        </w:rPr>
      </w:pPr>
      <w:r w:rsidRPr="00AD6474">
        <w:rPr>
          <w:sz w:val="28"/>
          <w:szCs w:val="28"/>
        </w:rPr>
        <w:t>департаментами правового обеспечения и управления собственностью отделений Общества при заключении и согласовании договоров;</w:t>
      </w:r>
    </w:p>
    <w:p w:rsidR="00402944" w:rsidRPr="00AD6474" w:rsidRDefault="00402944" w:rsidP="00AD6474">
      <w:pPr>
        <w:pStyle w:val="a4"/>
        <w:numPr>
          <w:ilvl w:val="0"/>
          <w:numId w:val="6"/>
        </w:numPr>
        <w:shd w:val="clear" w:color="000000" w:fill="auto"/>
        <w:tabs>
          <w:tab w:val="left" w:pos="1100"/>
        </w:tabs>
        <w:spacing w:before="0" w:after="0"/>
        <w:ind w:left="0" w:firstLine="709"/>
        <w:rPr>
          <w:sz w:val="28"/>
          <w:szCs w:val="28"/>
        </w:rPr>
      </w:pPr>
      <w:r w:rsidRPr="00AD6474">
        <w:rPr>
          <w:sz w:val="28"/>
          <w:szCs w:val="28"/>
        </w:rPr>
        <w:t>центром обслуживания пользователей и секторами сервисной поддержки отделений Общества в случае возникновения необходимости доступа к информационным ресурсам, замене, ремонту орг. техники, средств связи и т.п.;</w:t>
      </w:r>
    </w:p>
    <w:p w:rsidR="00402944" w:rsidRPr="00AD6474" w:rsidRDefault="00402944" w:rsidP="00AD6474">
      <w:pPr>
        <w:pStyle w:val="a4"/>
        <w:numPr>
          <w:ilvl w:val="0"/>
          <w:numId w:val="6"/>
        </w:numPr>
        <w:shd w:val="clear" w:color="000000" w:fill="auto"/>
        <w:tabs>
          <w:tab w:val="left" w:pos="1100"/>
        </w:tabs>
        <w:spacing w:before="0" w:after="0"/>
        <w:ind w:left="0" w:firstLine="709"/>
        <w:rPr>
          <w:sz w:val="28"/>
          <w:szCs w:val="28"/>
        </w:rPr>
      </w:pPr>
      <w:r w:rsidRPr="00AD6474">
        <w:rPr>
          <w:sz w:val="28"/>
          <w:szCs w:val="28"/>
        </w:rPr>
        <w:t>отделом развития систем менеджмента управляющей дирекции, отделом менеджмента качества и специалистами по качеству отделений Общества при разработке нормативных документов, проведении внутренних аудитов.</w:t>
      </w:r>
    </w:p>
    <w:p w:rsidR="00053FF0" w:rsidRPr="00AD6474" w:rsidRDefault="00053FF0" w:rsidP="00AD6474">
      <w:pPr>
        <w:pStyle w:val="a4"/>
        <w:shd w:val="clear" w:color="000000" w:fill="auto"/>
        <w:tabs>
          <w:tab w:val="left" w:pos="1100"/>
        </w:tabs>
        <w:spacing w:before="0" w:after="0"/>
        <w:rPr>
          <w:sz w:val="28"/>
          <w:szCs w:val="28"/>
        </w:rPr>
      </w:pPr>
    </w:p>
    <w:p w:rsidR="00D022FB" w:rsidRPr="00AD6474" w:rsidRDefault="00053FF0" w:rsidP="00AD6474">
      <w:pPr>
        <w:pStyle w:val="2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</w:pPr>
      <w:bookmarkStart w:id="5" w:name="_Toc255576762"/>
      <w:r w:rsidRPr="00AD6474">
        <w:t>1.5 Основные экономические показатели</w:t>
      </w:r>
      <w:bookmarkEnd w:id="5"/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Достигнутые Обществом результаты за год представлены в таблице 1.</w:t>
      </w: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Таблица 1</w:t>
      </w: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Основные финансовые результаты ОАО «КорСсис» за 2008 г.</w:t>
      </w:r>
    </w:p>
    <w:tbl>
      <w:tblPr>
        <w:tblW w:w="929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34"/>
        <w:gridCol w:w="720"/>
        <w:gridCol w:w="1517"/>
        <w:gridCol w:w="1440"/>
        <w:gridCol w:w="1282"/>
      </w:tblGrid>
      <w:tr w:rsidR="00053FF0" w:rsidRPr="00AD6474" w:rsidTr="00427309">
        <w:trPr>
          <w:trHeight w:hRule="exact" w:val="480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ед.</w:t>
            </w:r>
          </w:p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2008г. План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2008г. Отчет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Откл.</w:t>
            </w:r>
          </w:p>
        </w:tc>
      </w:tr>
      <w:tr w:rsidR="00053FF0" w:rsidRPr="00AD6474" w:rsidTr="00427309">
        <w:trPr>
          <w:trHeight w:hRule="exact" w:val="808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Выручка (нетто) от реализации продукции (услуг), 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т.р.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1 797 638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1 741 282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-56 356</w:t>
            </w:r>
          </w:p>
        </w:tc>
      </w:tr>
      <w:tr w:rsidR="00053FF0" w:rsidRPr="00AD6474" w:rsidTr="00427309">
        <w:trPr>
          <w:trHeight w:hRule="exact" w:val="706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Себестоимость продукции (услуг), 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т.р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1 492 168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1 424 674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-67 494</w:t>
            </w:r>
          </w:p>
        </w:tc>
      </w:tr>
      <w:tr w:rsidR="00053FF0" w:rsidRPr="00AD6474" w:rsidTr="00427309">
        <w:trPr>
          <w:trHeight w:hRule="exact" w:val="350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т.р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305 470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316 608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11 138</w:t>
            </w:r>
          </w:p>
        </w:tc>
      </w:tr>
      <w:tr w:rsidR="00053FF0" w:rsidRPr="00AD6474" w:rsidTr="00427309">
        <w:trPr>
          <w:trHeight w:hRule="exact" w:val="254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Прочие доходы, 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т.р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24 553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30 701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6 148</w:t>
            </w:r>
          </w:p>
        </w:tc>
      </w:tr>
      <w:tr w:rsidR="00053FF0" w:rsidRPr="00AD6474" w:rsidTr="00427309">
        <w:trPr>
          <w:trHeight w:hRule="exact" w:val="259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Прочие расходы, 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т.р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90 625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102 923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12 298</w:t>
            </w:r>
          </w:p>
        </w:tc>
      </w:tr>
      <w:tr w:rsidR="00053FF0" w:rsidRPr="00AD6474" w:rsidTr="00427309">
        <w:trPr>
          <w:trHeight w:hRule="exact" w:val="254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Чистая прибыль (убыток)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т.р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166 110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171 289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5 179</w:t>
            </w:r>
          </w:p>
        </w:tc>
      </w:tr>
      <w:tr w:rsidR="00053FF0" w:rsidRPr="00AD6474" w:rsidTr="00427309">
        <w:trPr>
          <w:trHeight w:hRule="exact" w:val="264"/>
        </w:trPr>
        <w:tc>
          <w:tcPr>
            <w:tcW w:w="4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Рентабельность товарной продукции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9,24%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sz w:val="20"/>
                <w:szCs w:val="20"/>
              </w:rPr>
              <w:t>9,84%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91013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Отклонения от плана по выручке от реализации оказываемых услуг составили -56356 тыс. руб.</w:t>
      </w:r>
      <w:r w:rsidR="00A91013" w:rsidRPr="00AD6474">
        <w:rPr>
          <w:rFonts w:ascii="Times New Roman" w:hAnsi="Times New Roman"/>
          <w:sz w:val="28"/>
          <w:szCs w:val="28"/>
        </w:rPr>
        <w:t xml:space="preserve"> </w:t>
      </w: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По расходам Общества сложилась экономия в размере 55 196 тыс. руб. (экономия по себестоимости -67 494, перерасход по прочим расходам 12 298).</w:t>
      </w:r>
    </w:p>
    <w:p w:rsidR="000441F7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За 2008 год по ОАО «КорСсис» чистая прибыль составила 171 289 тыс. руб., что на 5 179 тыс. руб. превышает план. В 2008 г. была проведена оптимизация затрат по обществу в результате чего была получена дополнительная чистая прибыль в размере 5179 тыс. руб.</w:t>
      </w: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Подробные сведения о структуре доходов и затратах</w:t>
      </w:r>
      <w:r w:rsidR="000441F7" w:rsidRPr="00AD6474">
        <w:rPr>
          <w:rFonts w:ascii="Times New Roman" w:hAnsi="Times New Roman"/>
          <w:bCs/>
          <w:color w:val="000000"/>
          <w:sz w:val="28"/>
          <w:szCs w:val="28"/>
        </w:rPr>
        <w:t xml:space="preserve"> представлены в таблицах 2,3.</w:t>
      </w: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441F7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Таблица 2</w:t>
      </w: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Структура доходов</w:t>
      </w:r>
      <w:r w:rsidR="000441F7" w:rsidRPr="00AD6474">
        <w:rPr>
          <w:rFonts w:ascii="Times New Roman" w:hAnsi="Times New Roman"/>
          <w:color w:val="000000"/>
          <w:sz w:val="28"/>
          <w:szCs w:val="28"/>
        </w:rPr>
        <w:t xml:space="preserve"> ОАО «КорСис»</w:t>
      </w: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3"/>
        <w:gridCol w:w="1155"/>
        <w:gridCol w:w="1307"/>
      </w:tblGrid>
      <w:tr w:rsidR="00053FF0" w:rsidRPr="00AD6474" w:rsidTr="00B0257A">
        <w:trPr>
          <w:trHeight w:hRule="exact" w:val="264"/>
        </w:trPr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2008г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 кв. 2009г</w:t>
            </w:r>
          </w:p>
        </w:tc>
      </w:tr>
      <w:tr w:rsidR="00053FF0" w:rsidRPr="00AD6474" w:rsidTr="00B0257A">
        <w:trPr>
          <w:trHeight w:hRule="exact" w:val="376"/>
        </w:trPr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Объем выручки от продажи продукции (работ, услуг), 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</w:tr>
      <w:tr w:rsidR="00053FF0" w:rsidRPr="00AD6474" w:rsidTr="00B0257A">
        <w:trPr>
          <w:trHeight w:hRule="exact" w:val="254"/>
        </w:trPr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Медицинские услуги, 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0,2%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0,1%</w:t>
            </w:r>
          </w:p>
        </w:tc>
      </w:tr>
      <w:tr w:rsidR="00053FF0" w:rsidRPr="00AD6474" w:rsidTr="00B0257A">
        <w:trPr>
          <w:trHeight w:hRule="exact" w:val="254"/>
        </w:trPr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Сервисные услуги, 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32,1%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38,5%</w:t>
            </w:r>
          </w:p>
        </w:tc>
      </w:tr>
      <w:tr w:rsidR="00053FF0" w:rsidRPr="00AD6474" w:rsidTr="00B0257A">
        <w:trPr>
          <w:trHeight w:hRule="exact" w:val="254"/>
        </w:trPr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Информационно - телекоммуникационные услуги, 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64,4%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57,9%</w:t>
            </w:r>
          </w:p>
        </w:tc>
      </w:tr>
      <w:tr w:rsidR="00053FF0" w:rsidRPr="00AD6474" w:rsidTr="00B0257A">
        <w:trPr>
          <w:trHeight w:hRule="exact" w:val="254"/>
        </w:trPr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Аренда помещений, 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3,2%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3,4%</w:t>
            </w:r>
          </w:p>
        </w:tc>
      </w:tr>
      <w:tr w:rsidR="00053FF0" w:rsidRPr="00AD6474" w:rsidTr="00B0257A">
        <w:trPr>
          <w:trHeight w:hRule="exact" w:val="264"/>
        </w:trPr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услуги, %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0,0%</w:t>
            </w:r>
          </w:p>
        </w:tc>
      </w:tr>
    </w:tbl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3FF0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Таблица 3</w:t>
      </w: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Структура затрат</w:t>
      </w:r>
      <w:r w:rsidR="000441F7" w:rsidRPr="00AD6474">
        <w:rPr>
          <w:rFonts w:ascii="Times New Roman" w:hAnsi="Times New Roman"/>
          <w:color w:val="000000"/>
          <w:sz w:val="28"/>
          <w:szCs w:val="28"/>
        </w:rPr>
        <w:t xml:space="preserve"> ОАО «КорСис»</w:t>
      </w:r>
    </w:p>
    <w:tbl>
      <w:tblPr>
        <w:tblW w:w="826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8"/>
        <w:gridCol w:w="1039"/>
        <w:gridCol w:w="1208"/>
      </w:tblGrid>
      <w:tr w:rsidR="00053FF0" w:rsidRPr="00AD6474" w:rsidTr="00B0257A">
        <w:trPr>
          <w:trHeight w:hRule="exact" w:val="606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2008г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 кв. 2009г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Сырье и материалы,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2%</w:t>
            </w:r>
          </w:p>
        </w:tc>
      </w:tr>
      <w:tr w:rsidR="00053FF0" w:rsidRPr="00AD6474" w:rsidTr="00B0257A">
        <w:trPr>
          <w:trHeight w:hRule="exact" w:val="680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Работы и услуги производственного характера, выполненные сторонними организациями,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3%</w:t>
            </w:r>
          </w:p>
        </w:tc>
      </w:tr>
      <w:tr w:rsidR="00053FF0" w:rsidRPr="00AD6474" w:rsidTr="00B0257A">
        <w:trPr>
          <w:trHeight w:hRule="exact" w:val="274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Энергия,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1%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Затраты на оплату труда,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47%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47%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Арендная плата,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9%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10%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Отчисления на социальные нужды,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10%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12%</w:t>
            </w:r>
          </w:p>
        </w:tc>
      </w:tr>
      <w:tr w:rsidR="00053FF0" w:rsidRPr="00AD6474" w:rsidTr="00B0257A">
        <w:trPr>
          <w:trHeight w:hRule="exact" w:val="274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Амортизация основных средств,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8%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8%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Налоги, включамые в себестоимость продукции,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1%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Прочие затраты,%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12%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5%</w:t>
            </w:r>
          </w:p>
        </w:tc>
      </w:tr>
      <w:tr w:rsidR="00053FF0" w:rsidRPr="00AD6474" w:rsidTr="00B0257A">
        <w:trPr>
          <w:trHeight w:hRule="exact" w:val="728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амортизация по нематериальным активам, программное обеспечение,%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4%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4%</w:t>
            </w:r>
          </w:p>
        </w:tc>
      </w:tr>
      <w:tr w:rsidR="00053FF0" w:rsidRPr="00AD6474" w:rsidTr="00B0257A">
        <w:trPr>
          <w:trHeight w:hRule="exact" w:val="274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обязательные страховые платежи,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1%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представительские расходы,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0%</w:t>
            </w:r>
          </w:p>
        </w:tc>
      </w:tr>
      <w:tr w:rsidR="00053FF0" w:rsidRPr="00AD6474" w:rsidTr="00B0257A">
        <w:trPr>
          <w:trHeight w:hRule="exact" w:val="269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другие расходы,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7%</w:t>
            </w:r>
          </w:p>
        </w:tc>
      </w:tr>
      <w:tr w:rsidR="00053FF0" w:rsidRPr="00AD6474" w:rsidTr="00B0257A">
        <w:trPr>
          <w:trHeight w:hRule="exact" w:val="594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Итого: затраты на производство и продажу продукции (работ, услуг) (себестоимость),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</w:tr>
      <w:tr w:rsidR="00053FF0" w:rsidRPr="00AD6474" w:rsidTr="00B0257A">
        <w:trPr>
          <w:trHeight w:hRule="exact" w:val="824"/>
        </w:trPr>
        <w:tc>
          <w:tcPr>
            <w:tcW w:w="6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Справочно: выручка от продажи продукции (работ, услуг), % к себестоимости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122%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109%</w:t>
            </w:r>
          </w:p>
        </w:tc>
      </w:tr>
    </w:tbl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0441F7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Основные показатели эффективности представлены в таблице 4.</w:t>
      </w: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441F7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Таблица 4</w:t>
      </w: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Показатели эффективности</w:t>
      </w:r>
      <w:r w:rsidR="000441F7" w:rsidRPr="00AD6474">
        <w:rPr>
          <w:rFonts w:ascii="Times New Roman" w:hAnsi="Times New Roman"/>
          <w:bCs/>
          <w:color w:val="000000"/>
          <w:sz w:val="28"/>
          <w:szCs w:val="28"/>
        </w:rPr>
        <w:t xml:space="preserve"> ОАО «КорСис»</w:t>
      </w:r>
      <w:r w:rsidRPr="00AD6474">
        <w:rPr>
          <w:rFonts w:ascii="Times New Roman" w:hAnsi="Times New Roman"/>
          <w:bCs/>
          <w:color w:val="000000"/>
          <w:sz w:val="28"/>
          <w:szCs w:val="28"/>
        </w:rPr>
        <w:t xml:space="preserve">, включая </w:t>
      </w:r>
      <w:r w:rsidRPr="00AD6474">
        <w:rPr>
          <w:rFonts w:ascii="Times New Roman" w:hAnsi="Times New Roman"/>
          <w:bCs/>
          <w:color w:val="000000"/>
          <w:sz w:val="28"/>
          <w:szCs w:val="28"/>
          <w:lang w:val="en-US"/>
        </w:rPr>
        <w:t>ROE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0"/>
        <w:gridCol w:w="2160"/>
        <w:gridCol w:w="1250"/>
        <w:gridCol w:w="1100"/>
      </w:tblGrid>
      <w:tr w:rsidR="00053FF0" w:rsidRPr="00B0257A" w:rsidTr="00B0257A">
        <w:trPr>
          <w:trHeight w:hRule="exact" w:val="768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Строки баланса и порядок расчетов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2008г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1кв 2009</w:t>
            </w:r>
          </w:p>
        </w:tc>
      </w:tr>
      <w:tr w:rsidR="00053FF0" w:rsidRPr="00B0257A" w:rsidTr="00B0257A">
        <w:trPr>
          <w:trHeight w:hRule="exact" w:val="439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Выручка, тыс.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010ф2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1 741 282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449 609</w:t>
            </w:r>
          </w:p>
        </w:tc>
      </w:tr>
      <w:tr w:rsidR="00053FF0" w:rsidRPr="00B0257A" w:rsidTr="00B0257A">
        <w:trPr>
          <w:trHeight w:hRule="exact" w:val="566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Валовая прибыль тыс.руб.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010ф2 - 020ф2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316 608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38 911</w:t>
            </w:r>
          </w:p>
        </w:tc>
      </w:tr>
      <w:tr w:rsidR="00053FF0" w:rsidRPr="00B0257A" w:rsidTr="00B0257A">
        <w:trPr>
          <w:trHeight w:hRule="exact" w:val="1127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Чистая прибыль (нераспределенная прибыль/непокрытый убыток), тыс.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19010ф2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171 289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32 137</w:t>
            </w:r>
          </w:p>
        </w:tc>
      </w:tr>
      <w:tr w:rsidR="00053FF0" w:rsidRPr="00B0257A" w:rsidTr="00B0257A">
        <w:trPr>
          <w:trHeight w:hRule="exact" w:val="689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Рентабельность собственного капитала, ROE 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19010ф2 / (490-450+640-415) * 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3,95</w:t>
            </w:r>
          </w:p>
        </w:tc>
      </w:tr>
      <w:tr w:rsidR="00053FF0" w:rsidRPr="00B0257A" w:rsidTr="00B0257A">
        <w:trPr>
          <w:trHeight w:hRule="exact" w:val="309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Рентабельность активов, 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19010ф2 / 300 * 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15,94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2,84</w:t>
            </w:r>
          </w:p>
        </w:tc>
      </w:tr>
      <w:tr w:rsidR="00053FF0" w:rsidRPr="00B0257A" w:rsidTr="00B0257A">
        <w:trPr>
          <w:trHeight w:hRule="exact" w:val="426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Коэффициент чистой прибыльности, 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19010ф2 / 010ф2 * 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9,84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7,15</w:t>
            </w:r>
          </w:p>
        </w:tc>
      </w:tr>
      <w:tr w:rsidR="00053FF0" w:rsidRPr="00B0257A" w:rsidTr="00B0257A">
        <w:trPr>
          <w:trHeight w:hRule="exact" w:val="454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Рентабельность продукции (продаж), %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029ф2 / 010ф2 * 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18,18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8,65</w:t>
            </w:r>
          </w:p>
        </w:tc>
      </w:tr>
      <w:tr w:rsidR="00053FF0" w:rsidRPr="00B0257A" w:rsidTr="00B0257A">
        <w:trPr>
          <w:trHeight w:hRule="exact" w:val="538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Оборачиваемость капитала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010ф2 / (300-690)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2,19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0,54</w:t>
            </w:r>
          </w:p>
        </w:tc>
      </w:tr>
      <w:tr w:rsidR="00053FF0" w:rsidRPr="00B0257A" w:rsidTr="00B0257A">
        <w:trPr>
          <w:trHeight w:hRule="exact" w:val="674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Сумма непокрытого убытка на отчетную дату, тыс.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465 + 475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53FF0" w:rsidRPr="00B0257A" w:rsidTr="00B0257A">
        <w:trPr>
          <w:trHeight w:hRule="exact" w:val="882"/>
        </w:trPr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Соотношение непокрытого убытка на отчетную дату и валюты баланса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(465+475) / 300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FF0" w:rsidRPr="00B0257A" w:rsidRDefault="00053FF0" w:rsidP="00B0257A">
            <w:pPr>
              <w:shd w:val="clear" w:color="000000" w:fill="auto"/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3FF0" w:rsidRPr="00AD6474" w:rsidRDefault="00053FF0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Показатели рентабельности Общества находятся в пределах рекомендованных значений и свидетельствуют о прибыльности Общества. Рентабельность продаж 1 квартала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2009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г.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составила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8,65%,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что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ниже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данного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значения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в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2008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году,</w:t>
      </w:r>
      <w:r w:rsidR="00AD64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но</w:t>
      </w:r>
      <w:r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color w:val="000000"/>
          <w:sz w:val="28"/>
          <w:szCs w:val="28"/>
        </w:rPr>
        <w:t>соответствует нормативным значениям и обеспечивает удовлетворительное финансовое состояние Общества. Рентабельность собственного капитала на 1.04.2009г. составила 3,95%, что позволяет отнести Общество к предприятию с удовлетворительным финансовым состоянием.</w:t>
      </w:r>
    </w:p>
    <w:p w:rsidR="000441F7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Соотношение собственных и заемных средств представлено в таблице 5.</w:t>
      </w:r>
    </w:p>
    <w:p w:rsidR="00A91013" w:rsidRPr="00AD6474" w:rsidRDefault="00A9101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441F7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Таблица 5</w:t>
      </w:r>
    </w:p>
    <w:p w:rsidR="000441F7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bCs/>
          <w:color w:val="000000"/>
          <w:sz w:val="28"/>
          <w:szCs w:val="28"/>
        </w:rPr>
        <w:t>Соотношение собственных и заемных средств ОАО «КорСис»</w:t>
      </w:r>
    </w:p>
    <w:tbl>
      <w:tblPr>
        <w:tblW w:w="90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90"/>
        <w:gridCol w:w="2880"/>
        <w:gridCol w:w="1339"/>
        <w:gridCol w:w="1622"/>
      </w:tblGrid>
      <w:tr w:rsidR="000441F7" w:rsidRPr="00B0257A" w:rsidTr="00B0257A">
        <w:trPr>
          <w:trHeight w:hRule="exact" w:val="67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Строки баланса и порядок расчетов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01.01.2009г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 01.04.2009г</w:t>
            </w:r>
          </w:p>
        </w:tc>
      </w:tr>
      <w:tr w:rsidR="000441F7" w:rsidRPr="00B0257A" w:rsidTr="00B0257A">
        <w:trPr>
          <w:trHeight w:hRule="exact" w:val="608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собственных и заемных средств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color w:val="000000"/>
                <w:sz w:val="20"/>
                <w:szCs w:val="20"/>
              </w:rPr>
              <w:t>490/(590+690-640-650) ф.1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color w:val="000000"/>
                <w:sz w:val="20"/>
                <w:szCs w:val="20"/>
              </w:rPr>
              <w:t>2,99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1F7" w:rsidRPr="00B0257A" w:rsidRDefault="000441F7" w:rsidP="00B0257A">
            <w:pPr>
              <w:tabs>
                <w:tab w:val="left" w:pos="110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257A">
              <w:rPr>
                <w:rFonts w:ascii="Times New Roman" w:hAnsi="Times New Roman"/>
                <w:color w:val="000000"/>
                <w:sz w:val="20"/>
                <w:szCs w:val="20"/>
              </w:rPr>
              <w:t>2,89</w:t>
            </w:r>
          </w:p>
        </w:tc>
      </w:tr>
    </w:tbl>
    <w:p w:rsidR="00AD6474" w:rsidRPr="00B0257A" w:rsidRDefault="00AD6474" w:rsidP="00B0257A">
      <w:pPr>
        <w:tabs>
          <w:tab w:val="left" w:pos="1100"/>
        </w:tabs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53FF0" w:rsidRPr="00AD6474" w:rsidRDefault="000441F7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Соотношение собственных и заемных средств снизилось на 01.04.2009г. на 0,1 пункт по сравнению с периодом на 1.01.2009, но объем заемных средств ОАО «КорСсис» соответствует необходимому условию – заемный капитал ниже собственного капитала.</w:t>
      </w:r>
    </w:p>
    <w:p w:rsidR="00D578C2" w:rsidRPr="00AD6474" w:rsidRDefault="00DF7BCC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t>В целом можно отметить успешное функционирование ОАО «КорСис» на рынке.</w:t>
      </w: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7BCC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D6474">
        <w:rPr>
          <w:rFonts w:ascii="Times New Roman" w:hAnsi="Times New Roman"/>
          <w:color w:val="000000"/>
          <w:sz w:val="28"/>
          <w:szCs w:val="28"/>
        </w:rPr>
        <w:br w:type="page"/>
      </w:r>
      <w:bookmarkStart w:id="6" w:name="_Toc255576763"/>
      <w:r w:rsidR="00DF7BCC" w:rsidRPr="00AD6474">
        <w:rPr>
          <w:rFonts w:ascii="Times New Roman" w:hAnsi="Times New Roman"/>
          <w:b/>
          <w:sz w:val="28"/>
        </w:rPr>
        <w:t>2.</w:t>
      </w:r>
      <w:r w:rsidR="00CA0933" w:rsidRPr="00AD6474">
        <w:rPr>
          <w:rFonts w:ascii="Times New Roman" w:hAnsi="Times New Roman"/>
          <w:b/>
          <w:sz w:val="28"/>
        </w:rPr>
        <w:t xml:space="preserve"> Центральное казначейство управляющей дирекции ОАО «КорСсис</w:t>
      </w:r>
      <w:r w:rsidR="00573F0E" w:rsidRPr="00AD6474">
        <w:rPr>
          <w:rFonts w:ascii="Times New Roman" w:hAnsi="Times New Roman"/>
          <w:b/>
          <w:sz w:val="28"/>
        </w:rPr>
        <w:t>»</w:t>
      </w:r>
      <w:bookmarkEnd w:id="6"/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933" w:rsidRPr="00AD6474" w:rsidRDefault="00CA093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Центральное казначейство управляющей дирекции (далее - ЦК УД) является структурным подразделением Общества.</w:t>
      </w:r>
    </w:p>
    <w:p w:rsidR="00CA0933" w:rsidRPr="00AD6474" w:rsidRDefault="00CA093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ЦК УД находится в прямом подчинении первого заместителя генерального директора - директора по экономике и финансам Общества в соответствии с организационной структурой Общества.</w:t>
      </w:r>
    </w:p>
    <w:p w:rsidR="00CA0933" w:rsidRPr="00AD6474" w:rsidRDefault="00CA093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Основной целью деятельности ЦК УД является - обеспечение устойчивого финансового состояния Обществ. Цели деят</w:t>
      </w:r>
      <w:r w:rsidR="00FA30E6" w:rsidRPr="00AD6474">
        <w:rPr>
          <w:rFonts w:ascii="Times New Roman" w:hAnsi="Times New Roman"/>
          <w:sz w:val="28"/>
          <w:szCs w:val="28"/>
        </w:rPr>
        <w:t>ельности указаны на рисунке 1</w:t>
      </w:r>
      <w:r w:rsidRPr="00AD6474">
        <w:rPr>
          <w:rFonts w:ascii="Times New Roman" w:hAnsi="Times New Roman"/>
          <w:sz w:val="28"/>
          <w:szCs w:val="28"/>
        </w:rPr>
        <w:t>:</w:t>
      </w:r>
    </w:p>
    <w:p w:rsidR="00CA0933" w:rsidRPr="00AD6474" w:rsidRDefault="00CA0933" w:rsidP="00AD6474">
      <w:pPr>
        <w:widowControl w:val="0"/>
        <w:numPr>
          <w:ilvl w:val="0"/>
          <w:numId w:val="7"/>
        </w:numPr>
        <w:shd w:val="clear" w:color="000000" w:fill="auto"/>
        <w:tabs>
          <w:tab w:val="left" w:pos="1100"/>
          <w:tab w:val="left" w:pos="13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 финансовой деятельности Обществ.</w:t>
      </w:r>
    </w:p>
    <w:p w:rsidR="00CA0933" w:rsidRPr="00AD6474" w:rsidRDefault="00CA0933" w:rsidP="00AD6474">
      <w:pPr>
        <w:widowControl w:val="0"/>
        <w:numPr>
          <w:ilvl w:val="0"/>
          <w:numId w:val="7"/>
        </w:numPr>
        <w:shd w:val="clear" w:color="000000" w:fill="auto"/>
        <w:tabs>
          <w:tab w:val="left" w:pos="1100"/>
          <w:tab w:val="left" w:pos="13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Осуществление контроля за расходованием денежных средств Обществ.</w:t>
      </w:r>
    </w:p>
    <w:p w:rsidR="00CA0933" w:rsidRPr="00B0257A" w:rsidRDefault="00CA0933" w:rsidP="00AD6474">
      <w:pPr>
        <w:widowControl w:val="0"/>
        <w:numPr>
          <w:ilvl w:val="0"/>
          <w:numId w:val="7"/>
        </w:numPr>
        <w:shd w:val="clear" w:color="000000" w:fill="auto"/>
        <w:tabs>
          <w:tab w:val="left" w:pos="1100"/>
          <w:tab w:val="left" w:pos="134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Осуществление взаимодействия с Обществами и их отделениями с целью повышения эффективности использования ресурсов Общества.</w:t>
      </w:r>
    </w:p>
    <w:p w:rsidR="00B0257A" w:rsidRPr="00AD6474" w:rsidRDefault="00B0257A" w:rsidP="00B0257A">
      <w:pPr>
        <w:widowControl w:val="0"/>
        <w:shd w:val="clear" w:color="000000" w:fill="auto"/>
        <w:tabs>
          <w:tab w:val="left" w:pos="1100"/>
          <w:tab w:val="left" w:pos="134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A0933" w:rsidRPr="00AD6474" w:rsidRDefault="003423FE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9pt;height:116.25pt;visibility:visible">
            <v:imagedata r:id="rId7" o:title=""/>
          </v:shape>
        </w:pict>
      </w:r>
    </w:p>
    <w:p w:rsidR="00CA0933" w:rsidRPr="00AD6474" w:rsidRDefault="00CA093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Рис.1. Цели деятельности ЦК УД</w:t>
      </w:r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933" w:rsidRPr="00AD6474" w:rsidRDefault="00CA093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 своей работе ЦК УД руководствуется: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Уставом Общества;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действующим законодательством РФ;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приказами, распоряжениями ОАО РАО "ЕЭС России", Общества;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 требованиями инструкциями и иными нормативными актами финансовых органов Центрального банка и Министерства финансов;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распоряжениями и Указами Президента РФ, Правительства РФ;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нормативными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распорядительными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документами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обслуживаемых Обществ (приказы, распоряжения, регламенты и др.);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законодательными и нормативными актами РФ об охране труда и труде;</w:t>
      </w:r>
    </w:p>
    <w:p w:rsidR="00CA0933" w:rsidRPr="00AD6474" w:rsidRDefault="00CA0933" w:rsidP="00AD6474">
      <w:pPr>
        <w:widowControl w:val="0"/>
        <w:numPr>
          <w:ilvl w:val="0"/>
          <w:numId w:val="2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правилами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внутреннего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трудового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распорядка,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распорядительной документацией и другими локальными актами, издаваемыми в Обществе.</w:t>
      </w:r>
    </w:p>
    <w:p w:rsidR="00CA0933" w:rsidRPr="00AD6474" w:rsidRDefault="00CA093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Деятельность ЦК УД осуществляется в соответствии с планами работы, утвержденными первым заместителем генерального директора - директора по экономике и финансам.</w:t>
      </w:r>
    </w:p>
    <w:p w:rsidR="00B0257A" w:rsidRDefault="00B0257A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257A" w:rsidRDefault="003423FE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291pt;height:217.5pt;visibility:visible">
            <v:imagedata r:id="rId8" o:title=""/>
          </v:shape>
        </w:pict>
      </w:r>
    </w:p>
    <w:p w:rsidR="00B0257A" w:rsidRPr="00AD6474" w:rsidRDefault="00B0257A" w:rsidP="00B0257A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Рис. 2. Задачи ЦК УД</w:t>
      </w:r>
    </w:p>
    <w:p w:rsidR="00B0257A" w:rsidRDefault="00B0257A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933" w:rsidRPr="00AD6474" w:rsidRDefault="00CA0933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Основными задачами ЦК УД согласно рисунку 2 являются:</w:t>
      </w:r>
    </w:p>
    <w:p w:rsidR="00CA0933" w:rsidRPr="00AD6474" w:rsidRDefault="00CA0933" w:rsidP="00AD6474">
      <w:pPr>
        <w:widowControl w:val="0"/>
        <w:numPr>
          <w:ilvl w:val="0"/>
          <w:numId w:val="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 финансовой деятельности Обществ.</w:t>
      </w:r>
    </w:p>
    <w:p w:rsidR="00CA0933" w:rsidRPr="00AD6474" w:rsidRDefault="00CA0933" w:rsidP="00AD6474">
      <w:pPr>
        <w:widowControl w:val="0"/>
        <w:numPr>
          <w:ilvl w:val="0"/>
          <w:numId w:val="10"/>
        </w:numPr>
        <w:shd w:val="clear" w:color="000000" w:fill="auto"/>
        <w:tabs>
          <w:tab w:val="left" w:pos="1100"/>
          <w:tab w:val="left" w:pos="145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 и исполнение бюджетов обслуживаемых Обществ.</w:t>
      </w:r>
    </w:p>
    <w:p w:rsidR="00CA0933" w:rsidRPr="00AD6474" w:rsidRDefault="00CA0933" w:rsidP="00AD6474">
      <w:pPr>
        <w:widowControl w:val="0"/>
        <w:numPr>
          <w:ilvl w:val="0"/>
          <w:numId w:val="10"/>
        </w:numPr>
        <w:shd w:val="clear" w:color="000000" w:fill="auto"/>
        <w:tabs>
          <w:tab w:val="left" w:pos="1100"/>
          <w:tab w:val="left" w:pos="145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контроль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уровня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дебиторской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и кредиторской задолженности (ДЗ и КЗ).</w:t>
      </w:r>
    </w:p>
    <w:p w:rsidR="00CA0933" w:rsidRPr="00AD6474" w:rsidRDefault="00CA0933" w:rsidP="00AD6474">
      <w:pPr>
        <w:widowControl w:val="0"/>
        <w:numPr>
          <w:ilvl w:val="0"/>
          <w:numId w:val="10"/>
        </w:numPr>
        <w:shd w:val="clear" w:color="000000" w:fill="auto"/>
        <w:tabs>
          <w:tab w:val="left" w:pos="1100"/>
          <w:tab w:val="left" w:pos="145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Обеспечение методической поддержки системы бюджетирования.</w:t>
      </w:r>
    </w:p>
    <w:p w:rsidR="00CA0933" w:rsidRPr="00AD6474" w:rsidRDefault="00CA0933" w:rsidP="00AD6474">
      <w:pPr>
        <w:widowControl w:val="0"/>
        <w:numPr>
          <w:ilvl w:val="0"/>
          <w:numId w:val="10"/>
        </w:numPr>
        <w:shd w:val="clear" w:color="000000" w:fill="auto"/>
        <w:tabs>
          <w:tab w:val="left" w:pos="1100"/>
          <w:tab w:val="left" w:pos="145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Координация финансирования Обществ в области инвестиций.</w:t>
      </w:r>
    </w:p>
    <w:p w:rsidR="00CA0933" w:rsidRPr="00AD6474" w:rsidRDefault="00CA0933" w:rsidP="00AD6474">
      <w:pPr>
        <w:widowControl w:val="0"/>
        <w:numPr>
          <w:ilvl w:val="0"/>
          <w:numId w:val="10"/>
        </w:numPr>
        <w:shd w:val="clear" w:color="000000" w:fill="auto"/>
        <w:tabs>
          <w:tab w:val="left" w:pos="1100"/>
          <w:tab w:val="left" w:pos="145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Обеспечение страховой защиты Обществ.</w:t>
      </w:r>
    </w:p>
    <w:p w:rsidR="00CA0933" w:rsidRPr="00AD6474" w:rsidRDefault="00CA0933" w:rsidP="00AD6474">
      <w:pPr>
        <w:widowControl w:val="0"/>
        <w:numPr>
          <w:ilvl w:val="0"/>
          <w:numId w:val="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Своевременное осуществление расчетов Обществ.</w:t>
      </w:r>
    </w:p>
    <w:p w:rsidR="00CA0933" w:rsidRPr="00AD6474" w:rsidRDefault="00CA0933" w:rsidP="00AD6474">
      <w:pPr>
        <w:widowControl w:val="0"/>
        <w:numPr>
          <w:ilvl w:val="0"/>
          <w:numId w:val="11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Организация работы с банками.</w:t>
      </w:r>
    </w:p>
    <w:p w:rsidR="00CA0933" w:rsidRPr="00AD6474" w:rsidRDefault="00CA0933" w:rsidP="00AD6474">
      <w:pPr>
        <w:widowControl w:val="0"/>
        <w:numPr>
          <w:ilvl w:val="0"/>
          <w:numId w:val="11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Организация текущих расчетов Обществ.</w:t>
      </w:r>
    </w:p>
    <w:p w:rsidR="00CA0933" w:rsidRPr="00AD6474" w:rsidRDefault="00CA0933" w:rsidP="00AD6474">
      <w:pPr>
        <w:widowControl w:val="0"/>
        <w:numPr>
          <w:ilvl w:val="0"/>
          <w:numId w:val="11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кредитного портфеля Обществ.</w:t>
      </w:r>
    </w:p>
    <w:p w:rsidR="00CA0933" w:rsidRPr="00AD6474" w:rsidRDefault="00CA0933" w:rsidP="00AD6474">
      <w:pPr>
        <w:widowControl w:val="0"/>
        <w:numPr>
          <w:ilvl w:val="0"/>
          <w:numId w:val="11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Организация исполнения утвержденных бюджетов Обществ.</w:t>
      </w:r>
    </w:p>
    <w:p w:rsidR="00CA0933" w:rsidRPr="00B0257A" w:rsidRDefault="00CA0933" w:rsidP="00AD6474">
      <w:pPr>
        <w:widowControl w:val="0"/>
        <w:numPr>
          <w:ilvl w:val="0"/>
          <w:numId w:val="11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оперативного исполнения бюджета.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 соответствии с возложенными задачами ЦК УД выполняет следующ</w:t>
      </w:r>
      <w:r w:rsidR="00B0257A">
        <w:rPr>
          <w:rFonts w:ascii="Times New Roman" w:hAnsi="Times New Roman"/>
          <w:sz w:val="28"/>
          <w:szCs w:val="28"/>
        </w:rPr>
        <w:t>ие функции</w:t>
      </w:r>
      <w:r w:rsidRPr="00AD6474">
        <w:rPr>
          <w:rFonts w:ascii="Times New Roman" w:hAnsi="Times New Roman"/>
          <w:sz w:val="28"/>
          <w:szCs w:val="28"/>
        </w:rPr>
        <w:t>:</w:t>
      </w:r>
    </w:p>
    <w:p w:rsidR="00D578C2" w:rsidRPr="00AD6474" w:rsidRDefault="00D578C2" w:rsidP="00AD6474">
      <w:pPr>
        <w:widowControl w:val="0"/>
        <w:numPr>
          <w:ilvl w:val="1"/>
          <w:numId w:val="1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 и исполнение движение потоков наличности (далее -ДПН).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 ДПН Обществ - ежеквартально с разбивкой помесячно.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Корректировка ДПН в зависимости от внутренних и внешних условий (по инициативе Обществ).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отчетов об исполнении ДПН Обществ - ежеквартально и ежемесячно.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и соблюдение сроков составления отчетности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Доведение утвержденного ДПН до Обществ.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Анализ исполнения ДПН Обществ.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Разработка положений, приказов, распоряжений и регламентов по организации планирования и исполнения ДПН, работе с дебиторской, кредиторской задолженностью.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Взаимодействие с Обществами, службами, структурными подразделениями Общества в части составления и исполнения ДПН.</w:t>
      </w:r>
    </w:p>
    <w:p w:rsidR="00D578C2" w:rsidRPr="00AD6474" w:rsidRDefault="00D578C2" w:rsidP="00AD6474">
      <w:pPr>
        <w:widowControl w:val="0"/>
        <w:numPr>
          <w:ilvl w:val="1"/>
          <w:numId w:val="14"/>
        </w:numPr>
        <w:shd w:val="clear" w:color="000000" w:fill="auto"/>
        <w:tabs>
          <w:tab w:val="left" w:pos="1100"/>
          <w:tab w:val="left" w:pos="143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При включении в схему согласования (система «Мотив») осуществлять согласование договоров.</w:t>
      </w:r>
    </w:p>
    <w:p w:rsidR="00D578C2" w:rsidRPr="00AD6474" w:rsidRDefault="00D578C2" w:rsidP="00AD6474">
      <w:pPr>
        <w:widowControl w:val="0"/>
        <w:numPr>
          <w:ilvl w:val="2"/>
          <w:numId w:val="14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 и контроль движения дебиторской и кредиторской</w:t>
      </w:r>
      <w:r w:rsidR="00AD6474"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задолженности.</w:t>
      </w:r>
    </w:p>
    <w:p w:rsidR="00D578C2" w:rsidRPr="00AD6474" w:rsidRDefault="00D578C2" w:rsidP="00AD6474">
      <w:pPr>
        <w:widowControl w:val="0"/>
        <w:numPr>
          <w:ilvl w:val="0"/>
          <w:numId w:val="15"/>
        </w:numPr>
        <w:shd w:val="clear" w:color="000000" w:fill="auto"/>
        <w:tabs>
          <w:tab w:val="left" w:pos="-851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Проведение анализа движения дебиторской и кредиторской задолженности.</w:t>
      </w:r>
    </w:p>
    <w:p w:rsidR="00D578C2" w:rsidRPr="00AD6474" w:rsidRDefault="00D578C2" w:rsidP="00AD6474">
      <w:pPr>
        <w:widowControl w:val="0"/>
        <w:numPr>
          <w:ilvl w:val="0"/>
          <w:numId w:val="15"/>
        </w:numPr>
        <w:shd w:val="clear" w:color="000000" w:fill="auto"/>
        <w:tabs>
          <w:tab w:val="left" w:pos="-851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Установление контрольных показателей уровня дебиторской и кредиторской задолженности.</w:t>
      </w:r>
    </w:p>
    <w:p w:rsidR="00D578C2" w:rsidRPr="00AD6474" w:rsidRDefault="00D578C2" w:rsidP="00AD6474">
      <w:pPr>
        <w:widowControl w:val="0"/>
        <w:numPr>
          <w:ilvl w:val="0"/>
          <w:numId w:val="15"/>
        </w:numPr>
        <w:shd w:val="clear" w:color="000000" w:fill="auto"/>
        <w:tabs>
          <w:tab w:val="left" w:pos="-851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Ведение работы со структурными подразделениями Обществ по оптимизации дебиторской и кредиторской задолженности.</w:t>
      </w:r>
    </w:p>
    <w:p w:rsidR="00D578C2" w:rsidRPr="00AD6474" w:rsidRDefault="00D578C2" w:rsidP="00AD6474">
      <w:pPr>
        <w:widowControl w:val="0"/>
        <w:numPr>
          <w:ilvl w:val="0"/>
          <w:numId w:val="15"/>
        </w:numPr>
        <w:shd w:val="clear" w:color="000000" w:fill="auto"/>
        <w:tabs>
          <w:tab w:val="left" w:pos="-851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и доведение до структурных подразделений сведений по состоянию дебиторской и кредиторской задолженности.</w:t>
      </w:r>
    </w:p>
    <w:p w:rsidR="00D578C2" w:rsidRPr="00AD6474" w:rsidRDefault="00D578C2" w:rsidP="00AD6474">
      <w:pPr>
        <w:widowControl w:val="0"/>
        <w:numPr>
          <w:ilvl w:val="0"/>
          <w:numId w:val="15"/>
        </w:numPr>
        <w:shd w:val="clear" w:color="000000" w:fill="auto"/>
        <w:tabs>
          <w:tab w:val="left" w:pos="-851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отчетов по дебиторской кредиторской задолженности в соответствии с внутренними и внешними запросами.</w:t>
      </w:r>
    </w:p>
    <w:p w:rsidR="00D578C2" w:rsidRPr="00AD6474" w:rsidRDefault="00D578C2" w:rsidP="00AD6474">
      <w:pPr>
        <w:widowControl w:val="0"/>
        <w:numPr>
          <w:ilvl w:val="2"/>
          <w:numId w:val="12"/>
        </w:numPr>
        <w:shd w:val="clear" w:color="000000" w:fill="auto"/>
        <w:tabs>
          <w:tab w:val="left" w:pos="-1134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Обеспечение методической поддержки системы бюджетирования.</w:t>
      </w:r>
    </w:p>
    <w:p w:rsidR="00D578C2" w:rsidRPr="00AD6474" w:rsidRDefault="00D578C2" w:rsidP="00AD6474">
      <w:pPr>
        <w:widowControl w:val="0"/>
        <w:numPr>
          <w:ilvl w:val="0"/>
          <w:numId w:val="16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Участие в разработке и поддержание в актуальном состоянии нормативной и методической документации (структура подразделений финансового менеджмента и финансовых позиций, регламенты, классификаторы, схемы и пр.), регламентирующей бюджетную систему Обществ;</w:t>
      </w:r>
    </w:p>
    <w:p w:rsidR="00D578C2" w:rsidRPr="00AD6474" w:rsidRDefault="00D578C2" w:rsidP="00AD6474">
      <w:pPr>
        <w:widowControl w:val="0"/>
        <w:numPr>
          <w:ilvl w:val="0"/>
          <w:numId w:val="16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Методологическая поддержка процесса автоматизации системы бюджетирования (формирование и исполнение ДПН) в корпоративной информационной системе;</w:t>
      </w:r>
    </w:p>
    <w:p w:rsidR="00D578C2" w:rsidRPr="00AD6474" w:rsidRDefault="00D578C2" w:rsidP="00AD6474">
      <w:pPr>
        <w:widowControl w:val="0"/>
        <w:numPr>
          <w:ilvl w:val="0"/>
          <w:numId w:val="16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Участие в проектах по разработке и оптимизации системы бюджетного управления с применением современных программных продуктов;</w:t>
      </w:r>
    </w:p>
    <w:p w:rsidR="00D578C2" w:rsidRPr="00AD6474" w:rsidRDefault="00D578C2" w:rsidP="00AD6474">
      <w:pPr>
        <w:widowControl w:val="0"/>
        <w:numPr>
          <w:ilvl w:val="0"/>
          <w:numId w:val="16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Поддержание в актуальном виде внутренней нормативной документации;</w:t>
      </w:r>
    </w:p>
    <w:p w:rsidR="00D578C2" w:rsidRPr="00AD6474" w:rsidRDefault="00D578C2" w:rsidP="00AD6474">
      <w:pPr>
        <w:widowControl w:val="0"/>
        <w:numPr>
          <w:ilvl w:val="2"/>
          <w:numId w:val="12"/>
        </w:numPr>
        <w:shd w:val="clear" w:color="000000" w:fill="auto"/>
        <w:tabs>
          <w:tab w:val="left" w:pos="-1276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Координация финансирования Обществ в области инвестиций.</w:t>
      </w:r>
    </w:p>
    <w:p w:rsidR="00D578C2" w:rsidRPr="00AD6474" w:rsidRDefault="00D578C2" w:rsidP="00AD6474">
      <w:pPr>
        <w:widowControl w:val="0"/>
        <w:numPr>
          <w:ilvl w:val="0"/>
          <w:numId w:val="1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финансирования в рамках утвержденных инвестиционных программ и утвержденных движений потоков наличности (далее - ДПН) Обществ;</w:t>
      </w:r>
    </w:p>
    <w:p w:rsidR="00D578C2" w:rsidRPr="00AD6474" w:rsidRDefault="00D578C2" w:rsidP="00AD6474">
      <w:pPr>
        <w:widowControl w:val="0"/>
        <w:numPr>
          <w:ilvl w:val="0"/>
          <w:numId w:val="1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уровня дебиторской и кредиторской задолженности по направлениям инвестиций в разрезе контрагентов и по договорам технологического присоединения;</w:t>
      </w:r>
    </w:p>
    <w:p w:rsidR="00D578C2" w:rsidRPr="00AD6474" w:rsidRDefault="00D578C2" w:rsidP="00AD6474">
      <w:pPr>
        <w:widowControl w:val="0"/>
        <w:numPr>
          <w:ilvl w:val="0"/>
          <w:numId w:val="17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оперативной информации о состоянии расчетов по инвестициям и договорам технологического присоединения;</w:t>
      </w:r>
    </w:p>
    <w:p w:rsidR="00D578C2" w:rsidRPr="00AD6474" w:rsidRDefault="00D578C2" w:rsidP="00AD6474">
      <w:pPr>
        <w:widowControl w:val="0"/>
        <w:numPr>
          <w:ilvl w:val="0"/>
          <w:numId w:val="18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Обеспечение страховой защиты Обществ.</w:t>
      </w:r>
    </w:p>
    <w:p w:rsidR="00D578C2" w:rsidRPr="00AD6474" w:rsidRDefault="00D578C2" w:rsidP="00AD6474">
      <w:pPr>
        <w:widowControl w:val="0"/>
        <w:numPr>
          <w:ilvl w:val="0"/>
          <w:numId w:val="19"/>
        </w:numPr>
        <w:shd w:val="clear" w:color="000000" w:fill="auto"/>
        <w:tabs>
          <w:tab w:val="left" w:pos="110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Планирование программы страховой защиты Общества;</w:t>
      </w:r>
    </w:p>
    <w:p w:rsidR="00D578C2" w:rsidRPr="00AD6474" w:rsidRDefault="00D578C2" w:rsidP="00AD6474">
      <w:pPr>
        <w:widowControl w:val="0"/>
        <w:numPr>
          <w:ilvl w:val="0"/>
          <w:numId w:val="19"/>
        </w:numPr>
        <w:shd w:val="clear" w:color="000000" w:fill="auto"/>
        <w:tabs>
          <w:tab w:val="left" w:pos="110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и контроль за соблюдением корпоративных процедур связанных с реализацией программы страховой защиты Обществ;</w:t>
      </w:r>
    </w:p>
    <w:p w:rsidR="00D578C2" w:rsidRPr="00AD6474" w:rsidRDefault="00D578C2" w:rsidP="00AD6474">
      <w:pPr>
        <w:widowControl w:val="0"/>
        <w:numPr>
          <w:ilvl w:val="0"/>
          <w:numId w:val="19"/>
        </w:numPr>
        <w:shd w:val="clear" w:color="000000" w:fill="auto"/>
        <w:tabs>
          <w:tab w:val="left" w:pos="110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информации (данных) и оформление документов;</w:t>
      </w:r>
    </w:p>
    <w:p w:rsidR="00D578C2" w:rsidRPr="00AD6474" w:rsidRDefault="00D578C2" w:rsidP="00AD6474">
      <w:pPr>
        <w:widowControl w:val="0"/>
        <w:numPr>
          <w:ilvl w:val="0"/>
          <w:numId w:val="19"/>
        </w:numPr>
        <w:shd w:val="clear" w:color="000000" w:fill="auto"/>
        <w:tabs>
          <w:tab w:val="left" w:pos="110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Оформление и сопровождение договоров страхования;</w:t>
      </w:r>
    </w:p>
    <w:p w:rsidR="00D578C2" w:rsidRPr="00AD6474" w:rsidRDefault="00D578C2" w:rsidP="00AD6474">
      <w:pPr>
        <w:widowControl w:val="0"/>
        <w:numPr>
          <w:ilvl w:val="0"/>
          <w:numId w:val="19"/>
        </w:numPr>
        <w:shd w:val="clear" w:color="000000" w:fill="auto"/>
        <w:tabs>
          <w:tab w:val="left" w:pos="110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Отчет по оплате страховой премии в рамках заключенных договоров страхования;</w:t>
      </w:r>
    </w:p>
    <w:p w:rsidR="00D578C2" w:rsidRPr="00AD6474" w:rsidRDefault="00D578C2" w:rsidP="00AD6474">
      <w:pPr>
        <w:widowControl w:val="0"/>
        <w:numPr>
          <w:ilvl w:val="0"/>
          <w:numId w:val="19"/>
        </w:numPr>
        <w:shd w:val="clear" w:color="000000" w:fill="auto"/>
        <w:tabs>
          <w:tab w:val="left" w:pos="1100"/>
          <w:tab w:val="left" w:pos="1418"/>
          <w:tab w:val="left" w:pos="151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справочной информации и отчетности по внутренним и внешним запросам.</w:t>
      </w:r>
    </w:p>
    <w:p w:rsidR="00D578C2" w:rsidRPr="00AD6474" w:rsidRDefault="00D578C2" w:rsidP="00AD6474">
      <w:pPr>
        <w:widowControl w:val="0"/>
        <w:numPr>
          <w:ilvl w:val="0"/>
          <w:numId w:val="18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Организация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работы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с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банками,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осуществляющими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расчетно-кассовое обслуживание Обществ.</w:t>
      </w:r>
    </w:p>
    <w:p w:rsidR="00D578C2" w:rsidRPr="00AD6474" w:rsidRDefault="00D578C2" w:rsidP="00AD6474">
      <w:pPr>
        <w:widowControl w:val="0"/>
        <w:numPr>
          <w:ilvl w:val="0"/>
          <w:numId w:val="22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Заключение договоров на открытие и закрытие расчетных счетов, установку системы Клиент-банк, оформление пластиковых карт.</w:t>
      </w:r>
    </w:p>
    <w:p w:rsidR="00D578C2" w:rsidRPr="00AD6474" w:rsidRDefault="00D578C2" w:rsidP="00AD6474">
      <w:pPr>
        <w:widowControl w:val="0"/>
        <w:numPr>
          <w:ilvl w:val="0"/>
          <w:numId w:val="22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и выполнение всех требований, связанных с представлением информации банкам по заключенным договорам на обслуживание Обществ, в установленные сроки.</w:t>
      </w:r>
    </w:p>
    <w:p w:rsidR="00D578C2" w:rsidRPr="00AD6474" w:rsidRDefault="00D578C2" w:rsidP="00AD6474">
      <w:pPr>
        <w:widowControl w:val="0"/>
        <w:numPr>
          <w:ilvl w:val="0"/>
          <w:numId w:val="20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кредитного портфеля Обществ.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Мониторинг рынка финансово-кредитных учреждений и предоставляемых ими услуг.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предложений руководителям Обществ по формированию кредитного портфеля Обществ.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и оформление кредитных договоров, договоров залога, договоров поручительства.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выполнения всех необходимых корпоративных процедур Обществ, связанных с привлечением кредитных ресурсов.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и выполнение всех требований, связанных с представлением информации по заключенным кредитным договорам, договорам залога и поручительства обслуживаемых Обществ в установленные сроки.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Оперативный мониторинг финансового состояния Обществ для оценки кредитоспособности.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выполнения Обществом требований утвержденной кредитной политики.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отчета по кредитным договорам, договорам залога, договорам поручительства.</w:t>
      </w:r>
    </w:p>
    <w:p w:rsidR="00D578C2" w:rsidRPr="00AD6474" w:rsidRDefault="00D578C2" w:rsidP="00AD6474">
      <w:pPr>
        <w:widowControl w:val="0"/>
        <w:numPr>
          <w:ilvl w:val="0"/>
          <w:numId w:val="2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заявок на привлечение и погашение кредитов, уплату сумм по обслуживание ссудных счетов и % по кредитам в соответствии с утвержденными движениями потоков наличности (далее - ДПН) и условиями договоров.</w:t>
      </w:r>
    </w:p>
    <w:p w:rsidR="00D578C2" w:rsidRPr="00AD6474" w:rsidRDefault="00D578C2" w:rsidP="00AD6474">
      <w:pPr>
        <w:widowControl w:val="0"/>
        <w:numPr>
          <w:ilvl w:val="1"/>
          <w:numId w:val="21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Организация текущих расчетов Общества в вексельной форме.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предложений по расчетам ценными бумагами (векселями) с целью оптимизации схемы платежей Обществ.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Реализация вексельных расчетных схем Обществ с оформлением необходимой при приеме-передачи векселей документации.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Передача вексельной документации в бухгалтерию.</w:t>
      </w:r>
    </w:p>
    <w:p w:rsidR="00D578C2" w:rsidRPr="00AD6474" w:rsidRDefault="00D578C2" w:rsidP="00AD6474">
      <w:pPr>
        <w:widowControl w:val="0"/>
        <w:numPr>
          <w:ilvl w:val="2"/>
          <w:numId w:val="25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Взаимодействие с финансово-кредитными учреждениями.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Мониторинг рынка финансово-кредитных учреждений и предоставляемых ими услуг.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предложений руководителям Обществ по организации расчетов с использованием пластиковых карт.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и оформление договоров на выпуск и обслуживание корпоративных и зарплатных карт.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выполнения всех необходимых корпоративных процедур Обществ, связанных с оформлением и использованием пластиковых карт.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Подготовка заявок на оплату услуг по оформлению, изготовлению, сопровождению пластиковых карт.</w:t>
      </w:r>
    </w:p>
    <w:p w:rsidR="00D578C2" w:rsidRPr="00AD6474" w:rsidRDefault="00D578C2" w:rsidP="00AD6474">
      <w:pPr>
        <w:widowControl w:val="0"/>
        <w:numPr>
          <w:ilvl w:val="0"/>
          <w:numId w:val="24"/>
        </w:numPr>
        <w:shd w:val="clear" w:color="000000" w:fill="auto"/>
        <w:tabs>
          <w:tab w:val="left" w:pos="-709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Осуществление контроля остатков на корпоративных картах.</w:t>
      </w:r>
    </w:p>
    <w:p w:rsidR="00D578C2" w:rsidRPr="00AD6474" w:rsidRDefault="00D578C2" w:rsidP="00AD6474">
      <w:pPr>
        <w:widowControl w:val="0"/>
        <w:numPr>
          <w:ilvl w:val="0"/>
          <w:numId w:val="20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Осуществление расчетно-кассовых операций.</w:t>
      </w:r>
    </w:p>
    <w:p w:rsidR="00D578C2" w:rsidRPr="00AD6474" w:rsidRDefault="00D578C2" w:rsidP="00AD6474">
      <w:pPr>
        <w:widowControl w:val="0"/>
        <w:numPr>
          <w:ilvl w:val="2"/>
          <w:numId w:val="26"/>
        </w:numPr>
        <w:shd w:val="clear" w:color="000000" w:fill="auto"/>
        <w:tabs>
          <w:tab w:val="left" w:pos="-1418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Получение уточненной электронной выписки за предшествующий день,</w:t>
      </w:r>
      <w:r w:rsidR="001B23CE"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ежедневно до 10:00 ч.</w:t>
      </w:r>
    </w:p>
    <w:p w:rsidR="00D578C2" w:rsidRPr="00AD6474" w:rsidRDefault="00D578C2" w:rsidP="00AD6474">
      <w:pPr>
        <w:widowControl w:val="0"/>
        <w:numPr>
          <w:ilvl w:val="2"/>
          <w:numId w:val="26"/>
        </w:numPr>
        <w:shd w:val="clear" w:color="000000" w:fill="auto"/>
        <w:tabs>
          <w:tab w:val="left" w:pos="-1418"/>
          <w:tab w:val="left" w:pos="1100"/>
          <w:tab w:val="left" w:pos="16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 исполнения платежных документов за предшествующий день, корректировка доходной и расходной части оперативного отчета об исполнении движения потоков наличности (далее - ДПН), до 10 часов ежедневно.</w:t>
      </w:r>
    </w:p>
    <w:p w:rsidR="00D578C2" w:rsidRPr="00AD6474" w:rsidRDefault="00D578C2" w:rsidP="00AD6474">
      <w:pPr>
        <w:widowControl w:val="0"/>
        <w:numPr>
          <w:ilvl w:val="2"/>
          <w:numId w:val="26"/>
        </w:numPr>
        <w:shd w:val="clear" w:color="000000" w:fill="auto"/>
        <w:tabs>
          <w:tab w:val="left" w:pos="-1418"/>
          <w:tab w:val="left" w:pos="1100"/>
          <w:tab w:val="left" w:pos="16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Осуществление текущих расчетов Обществ с использованием системы Банк-Клиент в рамках утвержденного ДПН и средств на счетах Обществ, согласно установленного банком операционного времени.</w:t>
      </w:r>
    </w:p>
    <w:p w:rsidR="00D578C2" w:rsidRPr="00AD6474" w:rsidRDefault="00D578C2" w:rsidP="00AD6474">
      <w:pPr>
        <w:widowControl w:val="0"/>
        <w:numPr>
          <w:ilvl w:val="2"/>
          <w:numId w:val="26"/>
        </w:numPr>
        <w:shd w:val="clear" w:color="000000" w:fill="auto"/>
        <w:tabs>
          <w:tab w:val="left" w:pos="-1418"/>
          <w:tab w:val="left" w:pos="1100"/>
          <w:tab w:val="left" w:pos="16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реестра платежей за день и выгрузка информации в отчет об оперативном исполнении ДПН.</w:t>
      </w:r>
    </w:p>
    <w:p w:rsidR="00D578C2" w:rsidRPr="00AD6474" w:rsidRDefault="00D578C2" w:rsidP="00AD6474">
      <w:pPr>
        <w:widowControl w:val="0"/>
        <w:numPr>
          <w:ilvl w:val="2"/>
          <w:numId w:val="26"/>
        </w:numPr>
        <w:shd w:val="clear" w:color="000000" w:fill="auto"/>
        <w:tabs>
          <w:tab w:val="left" w:pos="-1418"/>
          <w:tab w:val="left" w:pos="1100"/>
          <w:tab w:val="left" w:pos="1675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Отправка отчета за прошедший день об оперативном исполнении ДПН руководителям обслуживаемых Обществ, ежедневно до 11 часов.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Руководство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ЦК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УД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осуществляет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начальник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ЦК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УД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на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принципах единоначалия, а в его отсутствие заместитель начальника ЦК УД.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На должность начальника ЦК УД может быть назначено лицо, имеющее высшее профессиональное (экономическое) образование и стаж работы не менее 5-ти лет.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 состав ЦК УД входят:</w:t>
      </w:r>
    </w:p>
    <w:p w:rsidR="00D578C2" w:rsidRPr="00AD6474" w:rsidRDefault="00D578C2" w:rsidP="00AD6474">
      <w:pPr>
        <w:widowControl w:val="0"/>
        <w:numPr>
          <w:ilvl w:val="0"/>
          <w:numId w:val="8"/>
        </w:numPr>
        <w:shd w:val="clear" w:color="000000" w:fill="auto"/>
        <w:tabs>
          <w:tab w:val="left" w:pos="960"/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отдел бюджетного планирования и контроля</w:t>
      </w:r>
    </w:p>
    <w:p w:rsidR="00D578C2" w:rsidRPr="00AD6474" w:rsidRDefault="00D578C2" w:rsidP="00AD6474">
      <w:pPr>
        <w:widowControl w:val="0"/>
        <w:numPr>
          <w:ilvl w:val="0"/>
          <w:numId w:val="8"/>
        </w:numPr>
        <w:shd w:val="clear" w:color="000000" w:fill="auto"/>
        <w:tabs>
          <w:tab w:val="left" w:pos="960"/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отдел расчетных операций.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Начальник ЦК УД, заместитель начальника ЦК УД планирует, организует и контролирует работу сотрудников, осуществляет оперативное управление их деятельностью.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Распоряжения начальника ЦК УД и его заместителя обязательны для выполнения всеми сотрудниками ЦК УД.</w:t>
      </w:r>
    </w:p>
    <w:p w:rsidR="00B0257A" w:rsidRDefault="00B0257A" w:rsidP="00AD6474">
      <w:pPr>
        <w:pStyle w:val="1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  <w:rPr>
          <w:sz w:val="28"/>
        </w:rPr>
      </w:pPr>
      <w:bookmarkStart w:id="7" w:name="_Toc255576764"/>
    </w:p>
    <w:p w:rsidR="00D578C2" w:rsidRPr="00AD6474" w:rsidRDefault="00AD6474" w:rsidP="00AD6474">
      <w:pPr>
        <w:pStyle w:val="1"/>
        <w:shd w:val="clear" w:color="000000" w:fill="auto"/>
        <w:tabs>
          <w:tab w:val="left" w:pos="1100"/>
        </w:tabs>
        <w:spacing w:before="0" w:line="360" w:lineRule="auto"/>
        <w:ind w:firstLine="709"/>
        <w:jc w:val="both"/>
        <w:rPr>
          <w:sz w:val="28"/>
        </w:rPr>
      </w:pPr>
      <w:r w:rsidRPr="00AD6474">
        <w:rPr>
          <w:sz w:val="28"/>
        </w:rPr>
        <w:br w:type="page"/>
      </w:r>
      <w:r w:rsidR="00D578C2" w:rsidRPr="00AD6474">
        <w:rPr>
          <w:sz w:val="28"/>
        </w:rPr>
        <w:t>3. Управление</w:t>
      </w:r>
      <w:r>
        <w:rPr>
          <w:sz w:val="28"/>
        </w:rPr>
        <w:t xml:space="preserve"> </w:t>
      </w:r>
      <w:r w:rsidR="00D578C2" w:rsidRPr="00AD6474">
        <w:rPr>
          <w:sz w:val="28"/>
        </w:rPr>
        <w:t xml:space="preserve">движением потоков наличности </w:t>
      </w:r>
      <w:r w:rsidR="001B23CE" w:rsidRPr="00AD6474">
        <w:rPr>
          <w:sz w:val="28"/>
        </w:rPr>
        <w:t>центральным казначейством</w:t>
      </w:r>
      <w:r w:rsidR="00D578C2" w:rsidRPr="00AD6474">
        <w:rPr>
          <w:sz w:val="28"/>
        </w:rPr>
        <w:t xml:space="preserve"> ОАО «КорСсис»</w:t>
      </w:r>
      <w:bookmarkEnd w:id="7"/>
    </w:p>
    <w:p w:rsidR="00AD6474" w:rsidRPr="00AD6474" w:rsidRDefault="00AD647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ДПН (Движение потоков наличности) на квартал</w:t>
      </w:r>
      <w:r w:rsidR="005876D1"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формируется в соответствии с Единым бюджетным классификатором 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Положением о формировании движения потоков наличности и отчета о его исполне</w:t>
      </w:r>
      <w:r w:rsidR="00B0257A">
        <w:rPr>
          <w:rFonts w:ascii="Times New Roman" w:hAnsi="Times New Roman"/>
          <w:sz w:val="28"/>
          <w:szCs w:val="28"/>
        </w:rPr>
        <w:t>нии ОАО «КорСсис»</w:t>
      </w:r>
      <w:r w:rsidRPr="00AD6474">
        <w:rPr>
          <w:rFonts w:ascii="Times New Roman" w:hAnsi="Times New Roman"/>
          <w:sz w:val="28"/>
          <w:szCs w:val="28"/>
        </w:rPr>
        <w:t>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Неотъемлемыми приложениями к плановому ДПН являются </w:t>
      </w:r>
      <w:r w:rsidR="00C54784" w:rsidRPr="00AD6474">
        <w:rPr>
          <w:rFonts w:ascii="Times New Roman" w:hAnsi="Times New Roman"/>
          <w:sz w:val="28"/>
          <w:szCs w:val="28"/>
        </w:rPr>
        <w:t>следующие документы</w:t>
      </w:r>
      <w:r w:rsidRPr="00AD6474">
        <w:rPr>
          <w:rFonts w:ascii="Times New Roman" w:hAnsi="Times New Roman"/>
          <w:sz w:val="28"/>
          <w:szCs w:val="28"/>
        </w:rPr>
        <w:t>:</w:t>
      </w:r>
    </w:p>
    <w:p w:rsidR="00D578C2" w:rsidRPr="00AD6474" w:rsidRDefault="00D578C2" w:rsidP="00AD6474">
      <w:pPr>
        <w:widowControl w:val="0"/>
        <w:numPr>
          <w:ilvl w:val="0"/>
          <w:numId w:val="30"/>
        </w:numPr>
        <w:shd w:val="clear" w:color="000000" w:fill="auto"/>
        <w:tabs>
          <w:tab w:val="left" w:pos="1100"/>
          <w:tab w:val="left" w:pos="146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Оценка финансовых результатов Общества за расчетный период </w:t>
      </w:r>
    </w:p>
    <w:p w:rsidR="00D578C2" w:rsidRPr="00AD6474" w:rsidRDefault="00D578C2" w:rsidP="00AD6474">
      <w:pPr>
        <w:widowControl w:val="0"/>
        <w:numPr>
          <w:ilvl w:val="0"/>
          <w:numId w:val="30"/>
        </w:numPr>
        <w:shd w:val="clear" w:color="000000" w:fill="auto"/>
        <w:tabs>
          <w:tab w:val="left" w:pos="1100"/>
          <w:tab w:val="left" w:pos="146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Перечень контрольных показателей по разделу расход.</w:t>
      </w:r>
    </w:p>
    <w:p w:rsidR="00D578C2" w:rsidRPr="00AD6474" w:rsidRDefault="00D578C2" w:rsidP="00AD6474">
      <w:pPr>
        <w:widowControl w:val="0"/>
        <w:numPr>
          <w:ilvl w:val="0"/>
          <w:numId w:val="30"/>
        </w:numPr>
        <w:shd w:val="clear" w:color="000000" w:fill="auto"/>
        <w:tabs>
          <w:tab w:val="left" w:pos="1100"/>
          <w:tab w:val="left" w:pos="1469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Движение потоков наличности.</w:t>
      </w:r>
    </w:p>
    <w:p w:rsidR="00D578C2" w:rsidRPr="00AD6474" w:rsidRDefault="00D578C2" w:rsidP="00AD6474">
      <w:pPr>
        <w:widowControl w:val="0"/>
        <w:numPr>
          <w:ilvl w:val="0"/>
          <w:numId w:val="30"/>
        </w:numPr>
        <w:shd w:val="clear" w:color="000000" w:fill="auto"/>
        <w:tabs>
          <w:tab w:val="left" w:pos="1100"/>
          <w:tab w:val="left" w:pos="1469"/>
          <w:tab w:val="left" w:pos="773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Движение потоков наличности на ремонтную деятельность 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Неотъемлемыми приложениями к отчетам об исполнении ДПН</w:t>
      </w:r>
      <w:r w:rsidR="00AD6474"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являются следующие документы (форматы прилагаются):</w:t>
      </w:r>
    </w:p>
    <w:p w:rsidR="00D578C2" w:rsidRPr="00AD6474" w:rsidRDefault="00D578C2" w:rsidP="00AD6474">
      <w:pPr>
        <w:widowControl w:val="0"/>
        <w:numPr>
          <w:ilvl w:val="1"/>
          <w:numId w:val="31"/>
        </w:numPr>
        <w:shd w:val="clear" w:color="000000" w:fill="auto"/>
        <w:tabs>
          <w:tab w:val="left" w:pos="1100"/>
          <w:tab w:val="left" w:pos="14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Отчет о движении потоков наличности.</w:t>
      </w:r>
    </w:p>
    <w:p w:rsidR="00D578C2" w:rsidRPr="00AD6474" w:rsidRDefault="00D578C2" w:rsidP="00AD6474">
      <w:pPr>
        <w:widowControl w:val="0"/>
        <w:numPr>
          <w:ilvl w:val="1"/>
          <w:numId w:val="31"/>
        </w:numPr>
        <w:shd w:val="clear" w:color="000000" w:fill="auto"/>
        <w:tabs>
          <w:tab w:val="left" w:pos="1100"/>
          <w:tab w:val="left" w:pos="14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Отчет об исполнении ДПН на ремонтную деятельность .</w:t>
      </w:r>
    </w:p>
    <w:p w:rsidR="00D578C2" w:rsidRPr="00AD6474" w:rsidRDefault="00D578C2" w:rsidP="00AD6474">
      <w:pPr>
        <w:widowControl w:val="0"/>
        <w:numPr>
          <w:ilvl w:val="1"/>
          <w:numId w:val="31"/>
        </w:numPr>
        <w:shd w:val="clear" w:color="000000" w:fill="auto"/>
        <w:tabs>
          <w:tab w:val="left" w:pos="1100"/>
          <w:tab w:val="left" w:pos="14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Оперативный отчет об исполнении ДПН.</w:t>
      </w:r>
    </w:p>
    <w:p w:rsidR="00D578C2" w:rsidRPr="00AD6474" w:rsidRDefault="00D578C2" w:rsidP="00AD6474">
      <w:pPr>
        <w:widowControl w:val="0"/>
        <w:numPr>
          <w:ilvl w:val="1"/>
          <w:numId w:val="31"/>
        </w:numPr>
        <w:shd w:val="clear" w:color="000000" w:fill="auto"/>
        <w:tabs>
          <w:tab w:val="left" w:pos="1100"/>
          <w:tab w:val="left" w:pos="14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Расчет показателей качества бюджетного процесса.</w:t>
      </w:r>
    </w:p>
    <w:p w:rsidR="00D578C2" w:rsidRPr="00AD6474" w:rsidRDefault="00D578C2" w:rsidP="00AD6474">
      <w:pPr>
        <w:widowControl w:val="0"/>
        <w:numPr>
          <w:ilvl w:val="1"/>
          <w:numId w:val="31"/>
        </w:numPr>
        <w:shd w:val="clear" w:color="000000" w:fill="auto"/>
        <w:tabs>
          <w:tab w:val="left" w:pos="1100"/>
          <w:tab w:val="left" w:pos="14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Оценка финансовых результатов Общества за расчетный период.</w:t>
      </w:r>
    </w:p>
    <w:p w:rsidR="00D578C2" w:rsidRPr="00AD6474" w:rsidRDefault="00D578C2" w:rsidP="00AD6474">
      <w:pPr>
        <w:widowControl w:val="0"/>
        <w:numPr>
          <w:ilvl w:val="1"/>
          <w:numId w:val="31"/>
        </w:numPr>
        <w:shd w:val="clear" w:color="000000" w:fill="auto"/>
        <w:tabs>
          <w:tab w:val="left" w:pos="1100"/>
          <w:tab w:val="left" w:pos="14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Дополнительное ДПН по результатам исполнения ДПН.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Процесс планирования движения денежных потоков и расходования</w:t>
      </w:r>
      <w:r w:rsidR="00AD6474"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денежных средств в Обществе осуществляется с учетом принципа раздельного функционирования структурных п</w:t>
      </w:r>
      <w:r w:rsidR="00C54784" w:rsidRPr="00AD6474">
        <w:rPr>
          <w:rFonts w:ascii="Times New Roman" w:hAnsi="Times New Roman"/>
          <w:sz w:val="28"/>
          <w:szCs w:val="28"/>
        </w:rPr>
        <w:t xml:space="preserve">одразделений ОАО «Корпоративные </w:t>
      </w:r>
      <w:r w:rsidRPr="00AD6474">
        <w:rPr>
          <w:rFonts w:ascii="Times New Roman" w:hAnsi="Times New Roman"/>
          <w:sz w:val="28"/>
          <w:szCs w:val="28"/>
        </w:rPr>
        <w:t>сервисные</w:t>
      </w:r>
      <w:r w:rsidR="00C54784"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системы» (ПФМ), в функциональные обязанности которых входит:</w:t>
      </w:r>
    </w:p>
    <w:p w:rsidR="00D578C2" w:rsidRPr="00AD6474" w:rsidRDefault="00D578C2" w:rsidP="00AD6474">
      <w:pPr>
        <w:widowControl w:val="0"/>
        <w:numPr>
          <w:ilvl w:val="0"/>
          <w:numId w:val="32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Разработка плана движения потоков наличности.</w:t>
      </w:r>
    </w:p>
    <w:p w:rsidR="00D578C2" w:rsidRPr="00AD6474" w:rsidRDefault="00D578C2" w:rsidP="00AD6474">
      <w:pPr>
        <w:widowControl w:val="0"/>
        <w:numPr>
          <w:ilvl w:val="0"/>
          <w:numId w:val="32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отчета о его выполнении.</w:t>
      </w:r>
    </w:p>
    <w:p w:rsidR="00D578C2" w:rsidRPr="00AD6474" w:rsidRDefault="00D578C2" w:rsidP="00AD6474">
      <w:pPr>
        <w:widowControl w:val="0"/>
        <w:numPr>
          <w:ilvl w:val="0"/>
          <w:numId w:val="32"/>
        </w:numPr>
        <w:shd w:val="clear" w:color="000000" w:fill="auto"/>
        <w:tabs>
          <w:tab w:val="left" w:pos="1100"/>
          <w:tab w:val="left" w:pos="14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Организация исполнения плана движения потоков наличности.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ДПН и отчет о его исполнении формируются на квартал с росписью (разне</w:t>
      </w:r>
      <w:r w:rsidR="00C54784" w:rsidRPr="00AD6474">
        <w:rPr>
          <w:rFonts w:ascii="Times New Roman" w:hAnsi="Times New Roman"/>
          <w:sz w:val="28"/>
          <w:szCs w:val="28"/>
        </w:rPr>
        <w:t>сением) по месяцам, а в специальных случаях</w:t>
      </w:r>
      <w:r w:rsidRPr="00AD6474">
        <w:rPr>
          <w:rFonts w:ascii="Times New Roman" w:hAnsi="Times New Roman"/>
          <w:sz w:val="28"/>
          <w:szCs w:val="28"/>
        </w:rPr>
        <w:t xml:space="preserve"> на месяц на основе контрольных показателей.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формировании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ДПН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должен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соблюдаться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принцип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его сбалансированности по доходам и расходам.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В целях финансового прогнозирования Общества рекомендуется формировать ДПН на год с разнесением по кварталам на основе бизнес-планов, а также отчеты об их исполнении.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Информация, содержащаяся в утвержденных ДПН и отчетах об их исполнении, является конфиденциальной и не подлежит разглашению за исключением случаев, предусмотренных законодательством РФ, Уставом Общества и настоящим Положением.</w:t>
      </w:r>
    </w:p>
    <w:p w:rsidR="00D578C2" w:rsidRPr="00AD6474" w:rsidRDefault="00C54784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Все сроки </w:t>
      </w:r>
      <w:r w:rsidR="00D578C2" w:rsidRPr="00AD6474">
        <w:rPr>
          <w:rFonts w:ascii="Times New Roman" w:hAnsi="Times New Roman"/>
          <w:sz w:val="28"/>
          <w:szCs w:val="28"/>
        </w:rPr>
        <w:t>исчисляются в календарных днях.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Финансирование всех видов деятельности Общества осуществляется через Казначейство ОАО «Корпоративные сервисные системы» в строгом соответствии с утвержденным</w:t>
      </w:r>
      <w:r w:rsid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ДПН.</w:t>
      </w:r>
    </w:p>
    <w:p w:rsidR="00D578C2" w:rsidRPr="00AD6474" w:rsidRDefault="00D578C2" w:rsidP="00AD6474">
      <w:pPr>
        <w:widowControl w:val="0"/>
        <w:numPr>
          <w:ilvl w:val="0"/>
          <w:numId w:val="29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Дополнительное финансирование расходов Общества осуществляется в пределах статьи 02.20 "Резерв", объем которой определяется в соответствии с Положением по кредитной политике Общества, утвержденным решением Совета Директоров ОАО «Корпоративные сервисные системы» (Протокол № 001/06 от 10.03.2006 г.) Распределение резерва находится в компетенции генерального директора Общества.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Процесс формирования ДПН осуществляется по подразделениям финансового менеджмента (ПФМ) и составляет два основных уровня бюджетного процесса организации:</w:t>
      </w:r>
    </w:p>
    <w:p w:rsidR="00D578C2" w:rsidRPr="00AD6474" w:rsidRDefault="00D578C2" w:rsidP="00AD6474">
      <w:pPr>
        <w:widowControl w:val="0"/>
        <w:numPr>
          <w:ilvl w:val="0"/>
          <w:numId w:val="28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  <w:lang w:val="en-US"/>
        </w:rPr>
        <w:t>I</w:t>
      </w:r>
      <w:r w:rsidRPr="00AD6474">
        <w:rPr>
          <w:rFonts w:ascii="Times New Roman" w:hAnsi="Times New Roman"/>
          <w:sz w:val="28"/>
          <w:szCs w:val="28"/>
        </w:rPr>
        <w:t xml:space="preserve"> уровень - сводный ДПН единицы финансового менеджмента Общества (ЕФМ).</w:t>
      </w:r>
    </w:p>
    <w:p w:rsidR="00D578C2" w:rsidRPr="00AD6474" w:rsidRDefault="00D578C2" w:rsidP="00AD6474">
      <w:pPr>
        <w:widowControl w:val="0"/>
        <w:numPr>
          <w:ilvl w:val="0"/>
          <w:numId w:val="28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  <w:lang w:val="en-US"/>
        </w:rPr>
        <w:t>II</w:t>
      </w:r>
      <w:r w:rsidRPr="00AD6474">
        <w:rPr>
          <w:rFonts w:ascii="Times New Roman" w:hAnsi="Times New Roman"/>
          <w:sz w:val="28"/>
          <w:szCs w:val="28"/>
        </w:rPr>
        <w:t xml:space="preserve"> уровень - сводные бюджеты по подразделениям финансового менеджмента (ПФМ).</w:t>
      </w:r>
    </w:p>
    <w:p w:rsidR="00D578C2" w:rsidRPr="00AD6474" w:rsidRDefault="00D578C2" w:rsidP="00AD6474">
      <w:pPr>
        <w:shd w:val="clear" w:color="000000" w:fill="auto"/>
        <w:tabs>
          <w:tab w:val="left" w:pos="1100"/>
          <w:tab w:val="left" w:pos="142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Уровни ДПН имеют следующую взаимосвязь: ДПН </w:t>
      </w:r>
      <w:r w:rsidRPr="00AD6474">
        <w:rPr>
          <w:rFonts w:ascii="Times New Roman" w:hAnsi="Times New Roman"/>
          <w:sz w:val="28"/>
          <w:szCs w:val="28"/>
          <w:lang w:val="en-US"/>
        </w:rPr>
        <w:t>I</w:t>
      </w:r>
      <w:r w:rsidRPr="00AD6474">
        <w:rPr>
          <w:rFonts w:ascii="Times New Roman" w:hAnsi="Times New Roman"/>
          <w:sz w:val="28"/>
          <w:szCs w:val="28"/>
        </w:rPr>
        <w:t xml:space="preserve"> уровня формируется из ДПН </w:t>
      </w:r>
      <w:r w:rsidRPr="00AD6474">
        <w:rPr>
          <w:rFonts w:ascii="Times New Roman" w:hAnsi="Times New Roman"/>
          <w:sz w:val="28"/>
          <w:szCs w:val="28"/>
          <w:lang w:val="en-US"/>
        </w:rPr>
        <w:t>II</w:t>
      </w:r>
      <w:r w:rsidRPr="00AD6474">
        <w:rPr>
          <w:rFonts w:ascii="Times New Roman" w:hAnsi="Times New Roman"/>
          <w:sz w:val="28"/>
          <w:szCs w:val="28"/>
        </w:rPr>
        <w:t xml:space="preserve"> уровня и составляет их сумму.</w:t>
      </w:r>
    </w:p>
    <w:p w:rsidR="00D578C2" w:rsidRPr="00AD6474" w:rsidRDefault="00D578C2" w:rsidP="00AD6474">
      <w:pPr>
        <w:shd w:val="clear" w:color="000000" w:fill="auto"/>
        <w:tabs>
          <w:tab w:val="left" w:pos="1100"/>
          <w:tab w:val="left" w:pos="1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Контрольные показатели утверждаются управляющим директором</w:t>
      </w:r>
      <w:r w:rsidR="00AD6474" w:rsidRPr="00AD6474">
        <w:rPr>
          <w:rFonts w:ascii="Times New Roman" w:hAnsi="Times New Roman"/>
          <w:sz w:val="28"/>
          <w:szCs w:val="28"/>
        </w:rPr>
        <w:t xml:space="preserve"> </w:t>
      </w:r>
      <w:r w:rsidRPr="00AD6474">
        <w:rPr>
          <w:rFonts w:ascii="Times New Roman" w:hAnsi="Times New Roman"/>
          <w:sz w:val="28"/>
          <w:szCs w:val="28"/>
        </w:rPr>
        <w:t>Бизнес-единицы «Сети» ОАО РАО «ЕЭС России» (согласно приказа ОАО РАО «ЕЭС России» № 750 от 16.11.2005 г.)</w:t>
      </w:r>
    </w:p>
    <w:p w:rsidR="00D578C2" w:rsidRPr="00AD6474" w:rsidRDefault="00D578C2" w:rsidP="00AD6474">
      <w:pPr>
        <w:shd w:val="clear" w:color="000000" w:fill="auto"/>
        <w:tabs>
          <w:tab w:val="left" w:pos="1100"/>
          <w:tab w:val="left" w:pos="141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Формирование ДПН осуществляется с учетом контрольных показателей, утвержденных Бизнес-единицей «Сети» ОАО РАО «ЕЭС России» с разнесением по месяцам.</w:t>
      </w:r>
    </w:p>
    <w:p w:rsidR="00D578C2" w:rsidRPr="00AD6474" w:rsidRDefault="00D578C2" w:rsidP="00AD6474">
      <w:pPr>
        <w:shd w:val="clear" w:color="000000" w:fill="auto"/>
        <w:tabs>
          <w:tab w:val="left" w:pos="1100"/>
          <w:tab w:val="left" w:pos="141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При формировании ДПН в системе оперативного управления деятельностью Общества «Мотив» создается отдельная задача по Обществу с участием лиц, ответственных за планирование ДПН, в которой отслеживается весь процесс планирования. После утверждения ДПН Общества созданная задача подлежит закрытию.</w:t>
      </w:r>
    </w:p>
    <w:p w:rsidR="00D578C2" w:rsidRPr="00AD6474" w:rsidRDefault="00D578C2" w:rsidP="00AD6474">
      <w:pPr>
        <w:shd w:val="clear" w:color="000000" w:fill="auto"/>
        <w:tabs>
          <w:tab w:val="left" w:pos="1100"/>
          <w:tab w:val="left" w:pos="141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Для формирования ДПН Общества за </w:t>
      </w:r>
      <w:r w:rsidRPr="00AD6474">
        <w:rPr>
          <w:rFonts w:ascii="Times New Roman" w:hAnsi="Times New Roman"/>
          <w:iCs/>
          <w:sz w:val="28"/>
          <w:szCs w:val="28"/>
        </w:rPr>
        <w:t xml:space="preserve">12 дней до начала планируемого периода </w:t>
      </w:r>
      <w:r w:rsidRPr="00AD6474">
        <w:rPr>
          <w:rFonts w:ascii="Times New Roman" w:hAnsi="Times New Roman"/>
          <w:sz w:val="28"/>
          <w:szCs w:val="28"/>
        </w:rPr>
        <w:t>ответственные (ПФМ) предоставляют в Казначейство ОАО «Корпоративные сервисные системы» предложения на квартал (в разбивке помесячно) в разрезе договоров. Предложения предоставляются в электронном виде и на бумажном носителе за подписью начальника отдела или службы, относящегося к соответствующему ПФМ.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Сектор бюджетного контроля Казначейства Общества за 5 дней до начала планируемого периода (квартала) на основании контрольных показателей, БДР, предоставленных ПФМ данных, а также с учетом ожидаемой дебиторской и кредиторской задолженности на начало и конец периода формирует ДПН согласно Приложению 14, которое представляет собой развернутый формат РАО «ЕЭС России» для внутреннего пользования. ДПН согласовывается директором по экономике и финансам Общества.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До 8 числа первого месяца планового периода (квартала) ДПН Общества (при необходимости) корректируется на сумму недофинансирования расходов прошлого периода в разрезе статей ДПН и на дебиторскую и кредиторскую задолженность по данным бухгалтерского учета по следующим направлениям:</w:t>
      </w:r>
    </w:p>
    <w:p w:rsidR="00D578C2" w:rsidRPr="00AD6474" w:rsidRDefault="00C54784" w:rsidP="00AD6474">
      <w:pPr>
        <w:widowControl w:val="0"/>
        <w:numPr>
          <w:ilvl w:val="0"/>
          <w:numId w:val="3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внутренние расчеты между </w:t>
      </w:r>
      <w:r w:rsidR="00D578C2" w:rsidRPr="00AD6474">
        <w:rPr>
          <w:rFonts w:ascii="Times New Roman" w:hAnsi="Times New Roman"/>
          <w:sz w:val="28"/>
          <w:szCs w:val="28"/>
        </w:rPr>
        <w:t>компаниями;</w:t>
      </w:r>
    </w:p>
    <w:p w:rsidR="00D578C2" w:rsidRPr="00AD6474" w:rsidRDefault="00D578C2" w:rsidP="00AD6474">
      <w:pPr>
        <w:widowControl w:val="0"/>
        <w:numPr>
          <w:ilvl w:val="0"/>
          <w:numId w:val="33"/>
        </w:numPr>
        <w:shd w:val="clear" w:color="000000" w:fill="auto"/>
        <w:tabs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 прочие расчеты.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ДПН формируется не позднее 3-х дней с момента получения контрольных показателей, утвержденных Бизнес-единицей «Сети» ОАО РАО «ЕЭС России». ДПН подписываются в 2-х экземплярах Генеральным директором Общества и начальником Казначейства ОАО «Корпоративные сервисные системы».</w:t>
      </w:r>
    </w:p>
    <w:p w:rsidR="00D578C2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Не позднее 1-го дня с даты утверждения ДПН, Казначейство ОАО «Корпоративные сервисные системы» обязано направить ДПН в электронном виде в Бизнес-единицу «Сети» ОАО РАО «ЕЭС России».</w:t>
      </w:r>
    </w:p>
    <w:p w:rsidR="00C54784" w:rsidRPr="00AD6474" w:rsidRDefault="00D578C2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Утвержденный экземпляр на бумажном носителе передается в Бизнес-единицу «Сети» ОАО РАО «ЕЭС России». Второй экземпляр утвержденного ДПН остается на хранении в Казначействе ОАО «Корпоративные сервисные системы» (сроки хранения установлены «Номенклатурой дел на 2006 г.», утвержденной генеральным директором ОАО «Корпоративные сервисные системы» 10 марта 2006 г.)</w:t>
      </w:r>
      <w:r w:rsidR="00C54784" w:rsidRPr="00AD6474">
        <w:rPr>
          <w:rFonts w:ascii="Times New Roman" w:hAnsi="Times New Roman"/>
          <w:sz w:val="28"/>
          <w:szCs w:val="28"/>
        </w:rPr>
        <w:t>.</w:t>
      </w:r>
    </w:p>
    <w:p w:rsidR="00C54784" w:rsidRPr="00AD6474" w:rsidRDefault="00C54784" w:rsidP="00AD6474">
      <w:pPr>
        <w:shd w:val="clear" w:color="000000" w:fill="auto"/>
        <w:tabs>
          <w:tab w:val="left" w:pos="11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Ответственными за формирование плана и результатов исполнения ДПН являются:</w:t>
      </w:r>
    </w:p>
    <w:p w:rsidR="00C54784" w:rsidRPr="00AD6474" w:rsidRDefault="00C54784" w:rsidP="00AD6474">
      <w:pPr>
        <w:widowControl w:val="0"/>
        <w:numPr>
          <w:ilvl w:val="0"/>
          <w:numId w:val="34"/>
        </w:numPr>
        <w:shd w:val="clear" w:color="000000" w:fill="auto"/>
        <w:tabs>
          <w:tab w:val="left" w:pos="-1276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 xml:space="preserve">Ответственными за процесс планирования и исполнения ДПН </w:t>
      </w:r>
      <w:r w:rsidRPr="00AD6474">
        <w:rPr>
          <w:rFonts w:ascii="Times New Roman" w:hAnsi="Times New Roman"/>
          <w:sz w:val="28"/>
          <w:szCs w:val="28"/>
          <w:lang w:val="en-US"/>
        </w:rPr>
        <w:t>II</w:t>
      </w:r>
      <w:r w:rsidRPr="00AD6474">
        <w:rPr>
          <w:rFonts w:ascii="Times New Roman" w:hAnsi="Times New Roman"/>
          <w:sz w:val="28"/>
          <w:szCs w:val="28"/>
        </w:rPr>
        <w:t xml:space="preserve"> уровня являются руководители подразделений, выделенных в ПФМ. Руководители ПФМ Общества, участвующие в процессе бюджетирования, определены в Приложении 16 к настоящему Регламенту.</w:t>
      </w:r>
    </w:p>
    <w:p w:rsidR="00C54784" w:rsidRPr="00AD6474" w:rsidRDefault="00C54784" w:rsidP="00AD6474">
      <w:pPr>
        <w:widowControl w:val="0"/>
        <w:numPr>
          <w:ilvl w:val="0"/>
          <w:numId w:val="34"/>
        </w:numPr>
        <w:shd w:val="clear" w:color="000000" w:fill="auto"/>
        <w:tabs>
          <w:tab w:val="left" w:pos="-1276"/>
          <w:tab w:val="left" w:pos="110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474">
        <w:rPr>
          <w:rFonts w:ascii="Times New Roman" w:hAnsi="Times New Roman"/>
          <w:sz w:val="28"/>
          <w:szCs w:val="28"/>
        </w:rPr>
        <w:t>Ответственность за формирование и исполнение ДПН Общества в целом, а также за подготовку отчетов об исполнении ДПН несет Казначейство ОАО «Корпоративные сервисные системы».</w:t>
      </w:r>
    </w:p>
    <w:p w:rsidR="00AD6474" w:rsidRPr="00AD6474" w:rsidRDefault="00AD6474" w:rsidP="00AD6474">
      <w:pPr>
        <w:widowControl w:val="0"/>
        <w:shd w:val="clear" w:color="000000" w:fill="auto"/>
        <w:tabs>
          <w:tab w:val="left" w:pos="-1276"/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GoBack"/>
      <w:bookmarkEnd w:id="8"/>
    </w:p>
    <w:sectPr w:rsidR="00AD6474" w:rsidRPr="00AD6474" w:rsidSect="00AD6474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659" w:rsidRDefault="00757659" w:rsidP="00CA0933">
      <w:pPr>
        <w:spacing w:after="0" w:line="240" w:lineRule="auto"/>
      </w:pPr>
      <w:r>
        <w:separator/>
      </w:r>
    </w:p>
  </w:endnote>
  <w:endnote w:type="continuationSeparator" w:id="0">
    <w:p w:rsidR="00757659" w:rsidRDefault="00757659" w:rsidP="00CA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474" w:rsidRDefault="00AD6474" w:rsidP="00A80B35">
    <w:pPr>
      <w:pStyle w:val="ab"/>
      <w:framePr w:wrap="around" w:vAnchor="text" w:hAnchor="margin" w:xAlign="right" w:y="1"/>
      <w:rPr>
        <w:rStyle w:val="af"/>
      </w:rPr>
    </w:pPr>
  </w:p>
  <w:p w:rsidR="00AD6474" w:rsidRDefault="00AD6474" w:rsidP="00AD647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474" w:rsidRDefault="001D7F35" w:rsidP="00A80B35">
    <w:pPr>
      <w:pStyle w:val="ab"/>
      <w:framePr w:wrap="around" w:vAnchor="text" w:hAnchor="margin" w:xAlign="right" w:y="1"/>
      <w:rPr>
        <w:rStyle w:val="af"/>
      </w:rPr>
    </w:pPr>
    <w:r>
      <w:rPr>
        <w:rStyle w:val="af"/>
        <w:noProof/>
      </w:rPr>
      <w:t>2</w:t>
    </w:r>
  </w:p>
  <w:p w:rsidR="00061429" w:rsidRDefault="0006142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429" w:rsidRDefault="001D7F35">
    <w:pPr>
      <w:pStyle w:val="ab"/>
      <w:jc w:val="center"/>
    </w:pPr>
    <w:r>
      <w:rPr>
        <w:noProof/>
      </w:rPr>
      <w:t>1</w:t>
    </w:r>
  </w:p>
  <w:p w:rsidR="00061429" w:rsidRDefault="000614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659" w:rsidRDefault="00757659" w:rsidP="00CA0933">
      <w:pPr>
        <w:spacing w:after="0" w:line="240" w:lineRule="auto"/>
      </w:pPr>
      <w:r>
        <w:separator/>
      </w:r>
    </w:p>
  </w:footnote>
  <w:footnote w:type="continuationSeparator" w:id="0">
    <w:p w:rsidR="00757659" w:rsidRDefault="00757659" w:rsidP="00CA0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4A8A84"/>
    <w:lvl w:ilvl="0">
      <w:numFmt w:val="bullet"/>
      <w:lvlText w:val="*"/>
      <w:lvlJc w:val="left"/>
    </w:lvl>
  </w:abstractNum>
  <w:abstractNum w:abstractNumId="1">
    <w:nsid w:val="03712B50"/>
    <w:multiLevelType w:val="hybridMultilevel"/>
    <w:tmpl w:val="A300BD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7651D6"/>
    <w:multiLevelType w:val="hybridMultilevel"/>
    <w:tmpl w:val="7F26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84B66"/>
    <w:multiLevelType w:val="hybridMultilevel"/>
    <w:tmpl w:val="7618F8A0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">
    <w:nsid w:val="0E394C80"/>
    <w:multiLevelType w:val="hybridMultilevel"/>
    <w:tmpl w:val="2F9AA8B0"/>
    <w:lvl w:ilvl="0" w:tplc="0419000F">
      <w:start w:val="1"/>
      <w:numFmt w:val="decimal"/>
      <w:lvlText w:val="%1."/>
      <w:lvlJc w:val="left"/>
      <w:pPr>
        <w:ind w:left="18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5">
    <w:nsid w:val="11824FD4"/>
    <w:multiLevelType w:val="hybridMultilevel"/>
    <w:tmpl w:val="7DA81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D6249"/>
    <w:multiLevelType w:val="hybridMultilevel"/>
    <w:tmpl w:val="B0D451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E7BB7"/>
    <w:multiLevelType w:val="hybridMultilevel"/>
    <w:tmpl w:val="BFEAF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72761"/>
    <w:multiLevelType w:val="multilevel"/>
    <w:tmpl w:val="F3C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987DDE"/>
    <w:multiLevelType w:val="hybridMultilevel"/>
    <w:tmpl w:val="EFA083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4A2618"/>
    <w:multiLevelType w:val="hybridMultilevel"/>
    <w:tmpl w:val="56BA7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E7AE4"/>
    <w:multiLevelType w:val="hybridMultilevel"/>
    <w:tmpl w:val="DE24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A519C5"/>
    <w:multiLevelType w:val="multilevel"/>
    <w:tmpl w:val="948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C321A"/>
    <w:multiLevelType w:val="hybridMultilevel"/>
    <w:tmpl w:val="A40A9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141072"/>
    <w:multiLevelType w:val="hybridMultilevel"/>
    <w:tmpl w:val="401AA2D8"/>
    <w:lvl w:ilvl="0" w:tplc="E7707912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561048F"/>
    <w:multiLevelType w:val="hybridMultilevel"/>
    <w:tmpl w:val="1CAA2526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>
    <w:nsid w:val="3973307E"/>
    <w:multiLevelType w:val="hybridMultilevel"/>
    <w:tmpl w:val="4170B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D672EC"/>
    <w:multiLevelType w:val="hybridMultilevel"/>
    <w:tmpl w:val="329E3D9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>
    <w:nsid w:val="42284B3B"/>
    <w:multiLevelType w:val="hybridMultilevel"/>
    <w:tmpl w:val="D7BC0056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9">
    <w:nsid w:val="567D47C6"/>
    <w:multiLevelType w:val="hybridMultilevel"/>
    <w:tmpl w:val="552C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127303"/>
    <w:multiLevelType w:val="hybridMultilevel"/>
    <w:tmpl w:val="1764C0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4F0864"/>
    <w:multiLevelType w:val="hybridMultilevel"/>
    <w:tmpl w:val="0F84B6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C0460F6"/>
    <w:multiLevelType w:val="hybridMultilevel"/>
    <w:tmpl w:val="4186146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1D14D3"/>
    <w:multiLevelType w:val="hybridMultilevel"/>
    <w:tmpl w:val="2654A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C5394"/>
    <w:multiLevelType w:val="hybridMultilevel"/>
    <w:tmpl w:val="2D24287E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25">
    <w:nsid w:val="62DE1851"/>
    <w:multiLevelType w:val="hybridMultilevel"/>
    <w:tmpl w:val="0F04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E4890"/>
    <w:multiLevelType w:val="hybridMultilevel"/>
    <w:tmpl w:val="FD9E1AA2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7">
    <w:nsid w:val="683E5782"/>
    <w:multiLevelType w:val="hybridMultilevel"/>
    <w:tmpl w:val="D7405F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7177FF"/>
    <w:multiLevelType w:val="hybridMultilevel"/>
    <w:tmpl w:val="9C4EF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E1DBB"/>
    <w:multiLevelType w:val="hybridMultilevel"/>
    <w:tmpl w:val="6EA4F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76B52"/>
    <w:multiLevelType w:val="hybridMultilevel"/>
    <w:tmpl w:val="CBE219D6"/>
    <w:lvl w:ilvl="0" w:tplc="041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31">
    <w:nsid w:val="76BE2B5F"/>
    <w:multiLevelType w:val="hybridMultilevel"/>
    <w:tmpl w:val="4EDE1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1F2E9F"/>
    <w:multiLevelType w:val="hybridMultilevel"/>
    <w:tmpl w:val="9F9241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19"/>
  </w:num>
  <w:num w:numId="5">
    <w:abstractNumId w:val="31"/>
  </w:num>
  <w:num w:numId="6">
    <w:abstractNumId w:val="14"/>
  </w:num>
  <w:num w:numId="7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3"/>
  </w:num>
  <w:num w:numId="11">
    <w:abstractNumId w:val="26"/>
  </w:num>
  <w:num w:numId="12">
    <w:abstractNumId w:val="32"/>
  </w:num>
  <w:num w:numId="13">
    <w:abstractNumId w:val="10"/>
  </w:num>
  <w:num w:numId="14">
    <w:abstractNumId w:val="5"/>
  </w:num>
  <w:num w:numId="15">
    <w:abstractNumId w:val="20"/>
  </w:num>
  <w:num w:numId="16">
    <w:abstractNumId w:val="9"/>
  </w:num>
  <w:num w:numId="17">
    <w:abstractNumId w:val="22"/>
  </w:num>
  <w:num w:numId="18">
    <w:abstractNumId w:val="1"/>
  </w:num>
  <w:num w:numId="19">
    <w:abstractNumId w:val="6"/>
  </w:num>
  <w:num w:numId="20">
    <w:abstractNumId w:val="29"/>
  </w:num>
  <w:num w:numId="21">
    <w:abstractNumId w:val="2"/>
  </w:num>
  <w:num w:numId="22">
    <w:abstractNumId w:val="23"/>
  </w:num>
  <w:num w:numId="23">
    <w:abstractNumId w:val="13"/>
  </w:num>
  <w:num w:numId="24">
    <w:abstractNumId w:val="7"/>
  </w:num>
  <w:num w:numId="25">
    <w:abstractNumId w:val="28"/>
  </w:num>
  <w:num w:numId="26">
    <w:abstractNumId w:val="27"/>
  </w:num>
  <w:num w:numId="27">
    <w:abstractNumId w:val="16"/>
  </w:num>
  <w:num w:numId="28">
    <w:abstractNumId w:val="18"/>
  </w:num>
  <w:num w:numId="29">
    <w:abstractNumId w:val="21"/>
  </w:num>
  <w:num w:numId="30">
    <w:abstractNumId w:val="30"/>
  </w:num>
  <w:num w:numId="31">
    <w:abstractNumId w:val="25"/>
  </w:num>
  <w:num w:numId="32">
    <w:abstractNumId w:val="24"/>
  </w:num>
  <w:num w:numId="33">
    <w:abstractNumId w:val="1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2FB"/>
    <w:rsid w:val="000441F7"/>
    <w:rsid w:val="00053FF0"/>
    <w:rsid w:val="00061429"/>
    <w:rsid w:val="001B23CE"/>
    <w:rsid w:val="001D7F35"/>
    <w:rsid w:val="001E26A1"/>
    <w:rsid w:val="00230FDB"/>
    <w:rsid w:val="00274CBD"/>
    <w:rsid w:val="00276627"/>
    <w:rsid w:val="0031651C"/>
    <w:rsid w:val="0031780F"/>
    <w:rsid w:val="003423FE"/>
    <w:rsid w:val="00402944"/>
    <w:rsid w:val="00407830"/>
    <w:rsid w:val="00427309"/>
    <w:rsid w:val="004C6CB4"/>
    <w:rsid w:val="00503DA6"/>
    <w:rsid w:val="00573F0E"/>
    <w:rsid w:val="005818A8"/>
    <w:rsid w:val="005876D1"/>
    <w:rsid w:val="005911D2"/>
    <w:rsid w:val="006253B8"/>
    <w:rsid w:val="00700266"/>
    <w:rsid w:val="00757659"/>
    <w:rsid w:val="00783220"/>
    <w:rsid w:val="008801BF"/>
    <w:rsid w:val="008950A1"/>
    <w:rsid w:val="009D06FE"/>
    <w:rsid w:val="00A80B35"/>
    <w:rsid w:val="00A83C76"/>
    <w:rsid w:val="00A91013"/>
    <w:rsid w:val="00AC36FD"/>
    <w:rsid w:val="00AD6474"/>
    <w:rsid w:val="00B0257A"/>
    <w:rsid w:val="00B530BA"/>
    <w:rsid w:val="00B74D04"/>
    <w:rsid w:val="00B847BC"/>
    <w:rsid w:val="00BA03AC"/>
    <w:rsid w:val="00BC00BE"/>
    <w:rsid w:val="00BE1BE8"/>
    <w:rsid w:val="00C54784"/>
    <w:rsid w:val="00CA0933"/>
    <w:rsid w:val="00D022FB"/>
    <w:rsid w:val="00D578C2"/>
    <w:rsid w:val="00DF7BCC"/>
    <w:rsid w:val="00E75EC2"/>
    <w:rsid w:val="00EA0C39"/>
    <w:rsid w:val="00F80D14"/>
    <w:rsid w:val="00FA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E8E1945-A65B-4776-90E0-CC3AC9C8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B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22FB"/>
    <w:pPr>
      <w:keepNext/>
      <w:keepLines/>
      <w:spacing w:before="480" w:after="0"/>
      <w:jc w:val="center"/>
      <w:outlineLvl w:val="0"/>
    </w:pPr>
    <w:rPr>
      <w:rFonts w:ascii="Times New Roman" w:eastAsia="Calibri" w:hAnsi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22FB"/>
    <w:pPr>
      <w:keepNext/>
      <w:keepLines/>
      <w:spacing w:before="200" w:after="0"/>
      <w:outlineLvl w:val="1"/>
    </w:pPr>
    <w:rPr>
      <w:rFonts w:ascii="Times New Roman" w:eastAsia="Calibri" w:hAnsi="Times New Roman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022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402944"/>
    <w:pPr>
      <w:spacing w:before="60" w:after="60" w:line="360" w:lineRule="auto"/>
      <w:ind w:firstLine="709"/>
      <w:jc w:val="both"/>
    </w:pPr>
    <w:rPr>
      <w:rFonts w:ascii="Times New Roman" w:eastAsia="Calibri" w:hAnsi="Times New Roman"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022FB"/>
    <w:pPr>
      <w:ind w:left="720"/>
      <w:contextualSpacing/>
    </w:pPr>
  </w:style>
  <w:style w:type="character" w:customStyle="1" w:styleId="10">
    <w:name w:val="Заголовок 1 Знак"/>
    <w:link w:val="1"/>
    <w:uiPriority w:val="99"/>
    <w:locked/>
    <w:rsid w:val="00D022F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D022FB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CA0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uiPriority w:val="99"/>
    <w:locked/>
    <w:rsid w:val="00402944"/>
    <w:rPr>
      <w:rFonts w:ascii="Times New Roman" w:eastAsia="Times New Roman" w:hAnsi="Times New Roman" w:cs="Times New Roman"/>
      <w:bCs/>
      <w:sz w:val="24"/>
      <w:szCs w:val="24"/>
      <w:lang w:val="x-none" w:eastAsia="ru-RU"/>
    </w:rPr>
  </w:style>
  <w:style w:type="paragraph" w:styleId="a9">
    <w:name w:val="header"/>
    <w:basedOn w:val="a"/>
    <w:link w:val="aa"/>
    <w:uiPriority w:val="99"/>
    <w:semiHidden/>
    <w:rsid w:val="00CA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у виносці Знак"/>
    <w:link w:val="a7"/>
    <w:uiPriority w:val="99"/>
    <w:semiHidden/>
    <w:locked/>
    <w:rsid w:val="00CA093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CA0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semiHidden/>
    <w:locked/>
    <w:rsid w:val="00CA0933"/>
    <w:rPr>
      <w:rFonts w:cs="Times New Roman"/>
    </w:rPr>
  </w:style>
  <w:style w:type="paragraph" w:styleId="ad">
    <w:name w:val="TOC Heading"/>
    <w:basedOn w:val="1"/>
    <w:next w:val="a"/>
    <w:uiPriority w:val="99"/>
    <w:qFormat/>
    <w:rsid w:val="00C54784"/>
    <w:pPr>
      <w:jc w:val="left"/>
      <w:outlineLvl w:val="9"/>
    </w:pPr>
    <w:rPr>
      <w:rFonts w:ascii="Cambria" w:hAnsi="Cambria"/>
      <w:color w:val="365F91"/>
      <w:sz w:val="28"/>
    </w:rPr>
  </w:style>
  <w:style w:type="character" w:customStyle="1" w:styleId="ac">
    <w:name w:val="Нижній колонтитул Знак"/>
    <w:link w:val="ab"/>
    <w:uiPriority w:val="99"/>
    <w:locked/>
    <w:rsid w:val="00CA0933"/>
    <w:rPr>
      <w:rFonts w:cs="Times New Roman"/>
    </w:rPr>
  </w:style>
  <w:style w:type="paragraph" w:styleId="11">
    <w:name w:val="toc 1"/>
    <w:basedOn w:val="a"/>
    <w:next w:val="a"/>
    <w:autoRedefine/>
    <w:uiPriority w:val="99"/>
    <w:rsid w:val="00C54784"/>
    <w:pPr>
      <w:spacing w:after="100"/>
    </w:pPr>
  </w:style>
  <w:style w:type="paragraph" w:styleId="21">
    <w:name w:val="toc 2"/>
    <w:basedOn w:val="a"/>
    <w:next w:val="a"/>
    <w:autoRedefine/>
    <w:uiPriority w:val="99"/>
    <w:rsid w:val="00C54784"/>
    <w:pPr>
      <w:spacing w:after="100"/>
      <w:ind w:left="220"/>
    </w:pPr>
  </w:style>
  <w:style w:type="character" w:styleId="ae">
    <w:name w:val="Hyperlink"/>
    <w:uiPriority w:val="99"/>
    <w:rsid w:val="00C54784"/>
    <w:rPr>
      <w:rFonts w:cs="Times New Roman"/>
      <w:color w:val="0000FF"/>
      <w:u w:val="single"/>
    </w:rPr>
  </w:style>
  <w:style w:type="character" w:styleId="af">
    <w:name w:val="page number"/>
    <w:uiPriority w:val="99"/>
    <w:rsid w:val="00AD64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3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5010</Words>
  <Characters>28560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ПРАКТИКЕ</vt:lpstr>
    </vt:vector>
  </TitlesOfParts>
  <Company/>
  <LinksUpToDate>false</LinksUpToDate>
  <CharactersWithSpaces>33503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ПРАКТИКЕ</dc:title>
  <dc:subject/>
  <dc:creator>Женя</dc:creator>
  <cp:keywords/>
  <dc:description/>
  <cp:lastModifiedBy>Irina</cp:lastModifiedBy>
  <cp:revision>2</cp:revision>
  <cp:lastPrinted>2009-06-18T06:45:00Z</cp:lastPrinted>
  <dcterms:created xsi:type="dcterms:W3CDTF">2014-08-08T05:26:00Z</dcterms:created>
  <dcterms:modified xsi:type="dcterms:W3CDTF">2014-08-08T05:26:00Z</dcterms:modified>
</cp:coreProperties>
</file>