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B8" w:rsidRPr="005D0611" w:rsidRDefault="007868B8" w:rsidP="007868B8">
      <w:pPr>
        <w:spacing w:before="120"/>
        <w:jc w:val="center"/>
        <w:rPr>
          <w:b/>
          <w:bCs/>
          <w:sz w:val="32"/>
          <w:szCs w:val="32"/>
        </w:rPr>
      </w:pPr>
      <w:r w:rsidRPr="005D0611">
        <w:rPr>
          <w:b/>
          <w:bCs/>
          <w:sz w:val="32"/>
          <w:szCs w:val="32"/>
        </w:rPr>
        <w:t xml:space="preserve">Порядок расследования профессиональных заболеваний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В настоящее время существуют сотни видов профессиональных заболеваний, которые расследуются и регистрируются в соответствии с "Положением о расследовании и учёте профессиональных заболеваний", утверждённом постановлением Правительства РФ N 967 от 15 декабря 2000 года.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Настоящее положение распространяется: </w:t>
      </w:r>
      <w:r>
        <w:t xml:space="preserve">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на работников, выполняющих работу по трудовому договору;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на граждан, выполняющих работу по гражданско-правовому договору;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на студентов, работающих по трудовому договору во время практике;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>на некоторые другие категории работников.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При установлении предварительного диагноза - острое профессиональное заболевание - учреждение здравоохранения (обычно - поликлиника) в течение суток направляет экстренное извещение о случае профессионального заболевания в центр государственного санитарно-эпидемиологического надзора и сообщение работодателю.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Центр государственного санитарно-эпидемиологического надзора после получения экстренного извещения, в течение суток приступает к выяснению причин возникновения заболевания. затем составляется санитарно-гигиеническая характеристика условий труда пострадавшего, которая направляется в учреждение здравоохранения.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Работодатель вправе оспаривать выводы, содержащиеся в санитарно-гигиенической характеристике условий труда.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При установлении предварительного диагноза - хроническое профессиональное заболевание - учреждение здравоохранения в 3-дневный срок направляет извещение в центр государственного санитарно-эпидемиологического надзора, который в 2-недельный срок составляет санитарно-гигиеническую характеристику условий труда пострадавшего.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Учреждение здравоохранения направляет в месячный срок пострадавшего в медицинское учреждение, где есть специалисты в области профессиональной патологии (центр профессиональной патологии). Также направляются следующие документы: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санитарно-гигиеническая характеристика условий труда;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>информация о медицинских осмотрах пострадавшего.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Центр профессиональной патологии устанавливает заключительный диагноз - хроническое профессиональное заболевание, которое в 3-дневный срок направляется в центр государственного санитарно-эпидемиологического надзора, работодателю, страховщику (фонд социального страхования) и в учреждение здравоохранения.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Работодатель в течение 10 дней со дня получения извещения об установление заключительного диагноза профессионального заболевания приказом создаёт комиссию по расследованию профессионального заболевания, возглавляемую главным врачом центра государственного санитарно-эпидемиологического надзора.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В комиссию включаются: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представитель работодателя,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специалист отдела охраны труда,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представители общественной организации коллектива (профкома),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цеховой терапевт,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медицинский работник здравпункта предприятия,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>возможно, другие специалисты.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Если при расследовании профессионального заболевания с застрахованным комиссией установлено, что грубая неосторожность пострадавшего способствовала возникновению или увеличению вреда, причинённого его здоровью, то с учётом мнения коллектива организации комиссия определяет степень вины пострадавшего в процентах (не более 25%).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По результатам расследования комиссия в 3-дневный срок составляет акт о случае профессионального заболевания в пяти экземплярах, предназначенных для пострадавшего, работодателя, центра государственного санитарно-эпидемиологического надзора, центра профессиональной патологии (или учреждения здравоохранения - при остром профзаболевании) и страховщику.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Акт о случае профессионального заболевания вместе с материалами расследования хранится в течение 75 лет в центре государственного санитарно-эпидемиологического надзора и в организации, где проводилось расследование.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В случае ликвидации организации все материалы передаются в центр государственного санитарно-эпидемиологического надзора.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Разногласия по вопросам установления диагноза профессионального заболевания и его расследования рассматриваются органами и учреждениями Государственной санитарно-эпидемиологической службы Российской Федерации, Центром профессиональной патологии Минздрава России, Федеральной инспекцией труда России, страховщиком или судом. </w:t>
      </w:r>
    </w:p>
    <w:p w:rsidR="007868B8" w:rsidRPr="00D311F7" w:rsidRDefault="007868B8" w:rsidP="007868B8">
      <w:pPr>
        <w:spacing w:before="120"/>
        <w:ind w:firstLine="567"/>
        <w:jc w:val="both"/>
      </w:pPr>
      <w:r w:rsidRPr="00D311F7">
        <w:t xml:space="preserve">При расследовании профессионального заболевания выясняются причины, повлекшие заболевание, при этом исследуется рабочее место пострадавшего, выполняются лабораторные измерения. По результатам расследования разрабатываются мероприятия по предупреждению дальнейших случаев профессиональных заболеваний. </w:t>
      </w:r>
    </w:p>
    <w:p w:rsidR="007868B8" w:rsidRDefault="007868B8" w:rsidP="007868B8">
      <w:pPr>
        <w:spacing w:before="120"/>
        <w:ind w:firstLine="567"/>
        <w:jc w:val="both"/>
      </w:pPr>
      <w:r w:rsidRPr="00D311F7">
        <w:t xml:space="preserve">В настоящее время в Российской Федерации, с целью совершенствования работы по выявлению и учёту профессиональных заболеваний, проводятся подготовительные мероприятия по составлению общего регистра профессиональных заболеваний.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8"/>
    <w:rsid w:val="00051FB8"/>
    <w:rsid w:val="00095BA6"/>
    <w:rsid w:val="0013059D"/>
    <w:rsid w:val="00210DB3"/>
    <w:rsid w:val="0031418A"/>
    <w:rsid w:val="00350B15"/>
    <w:rsid w:val="00377A3D"/>
    <w:rsid w:val="0052086C"/>
    <w:rsid w:val="005A2562"/>
    <w:rsid w:val="005D0611"/>
    <w:rsid w:val="00755964"/>
    <w:rsid w:val="007868B8"/>
    <w:rsid w:val="00882368"/>
    <w:rsid w:val="008C19D7"/>
    <w:rsid w:val="00A44D32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7217A1-3BB6-454D-B13B-6B34DD33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B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6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4005</Characters>
  <Application>Microsoft Office Word</Application>
  <DocSecurity>0</DocSecurity>
  <Lines>33</Lines>
  <Paragraphs>9</Paragraphs>
  <ScaleCrop>false</ScaleCrop>
  <Company>Home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расследования профессиональных заболеваний </dc:title>
  <dc:subject/>
  <dc:creator>Alena</dc:creator>
  <cp:keywords/>
  <dc:description/>
  <cp:lastModifiedBy>admin</cp:lastModifiedBy>
  <cp:revision>2</cp:revision>
  <dcterms:created xsi:type="dcterms:W3CDTF">2014-02-19T09:15:00Z</dcterms:created>
  <dcterms:modified xsi:type="dcterms:W3CDTF">2014-02-19T09:15:00Z</dcterms:modified>
</cp:coreProperties>
</file>